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汕尾市2018年省级促进经济发展专项资金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信息化和信息产业发展用途（支持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“互联网+”发展）安排计划表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tbl>
      <w:tblPr>
        <w:tblStyle w:val="4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19"/>
        <w:gridCol w:w="3270"/>
        <w:gridCol w:w="3915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8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58" w:hRule="atLeast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红海湾经济开发区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管理委员会</w:t>
            </w:r>
          </w:p>
        </w:tc>
        <w:tc>
          <w:tcPr>
            <w:tcW w:w="3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红海湾“互联网+旅游”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小镇（应用型）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64E36"/>
    <w:rsid w:val="5A764E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01"/>
    <w:basedOn w:val="2"/>
    <w:uiPriority w:val="0"/>
    <w:rPr>
      <w:rFonts w:ascii="仿宋_GB2312" w:eastAsia="仿宋_GB2312" w:cs="仿宋_GB2312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2018-08-27T08:39:00Z</dcterms:created>
  <dc:creator>YU1379387826</dc:creator>
  <cp:lastModifiedBy>YU1379387826</cp:lastModifiedBy>
  <cp:lastPrinted>2018-08-27T08:46:56Z</cp:lastPrinted>
  <dcterms:modified xsi:type="dcterms:W3CDTF">2018-08-27T08:47:09Z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