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069" w:rsidRDefault="008C6069">
      <w:pPr>
        <w:rPr>
          <w:rFonts w:ascii="Ђˎ̥" w:hAnsi="Ђˎ̥" w:hint="eastAsia"/>
          <w:b/>
          <w:bCs/>
          <w:sz w:val="44"/>
          <w:szCs w:val="44"/>
        </w:rPr>
      </w:pPr>
    </w:p>
    <w:p w:rsidR="008C6069" w:rsidRDefault="008C6069">
      <w:pPr>
        <w:rPr>
          <w:rFonts w:ascii="Ђˎ̥" w:hAnsi="Ђˎ̥" w:hint="eastAsia"/>
          <w:b/>
          <w:bCs/>
          <w:sz w:val="44"/>
          <w:szCs w:val="44"/>
        </w:rPr>
      </w:pPr>
    </w:p>
    <w:p w:rsidR="008C6069" w:rsidRDefault="008C6069">
      <w:pPr>
        <w:rPr>
          <w:rFonts w:ascii="Ђˎ̥" w:hAnsi="Ђˎ̥" w:hint="eastAsia"/>
          <w:b/>
          <w:bCs/>
          <w:sz w:val="44"/>
          <w:szCs w:val="44"/>
        </w:rPr>
      </w:pPr>
    </w:p>
    <w:p w:rsidR="008C6069" w:rsidRDefault="008C6069">
      <w:pPr>
        <w:rPr>
          <w:rFonts w:ascii="Ђˎ̥" w:hAnsi="Ђˎ̥" w:hint="eastAsia"/>
          <w:b/>
          <w:bCs/>
          <w:sz w:val="44"/>
          <w:szCs w:val="44"/>
        </w:rPr>
      </w:pPr>
    </w:p>
    <w:p w:rsidR="008C6069" w:rsidRDefault="008C6069" w:rsidP="008C6069">
      <w:pPr>
        <w:ind w:firstLineChars="400" w:firstLine="1280"/>
        <w:jc w:val="center"/>
        <w:rPr>
          <w:rFonts w:ascii="仿宋" w:eastAsia="仿宋" w:hAnsi="仿宋" w:hint="eastAsia"/>
          <w:sz w:val="32"/>
          <w:szCs w:val="32"/>
        </w:rPr>
      </w:pPr>
    </w:p>
    <w:p w:rsidR="008C6069" w:rsidRDefault="008C6069" w:rsidP="008C6069">
      <w:pPr>
        <w:ind w:firstLineChars="400" w:firstLine="1280"/>
        <w:jc w:val="center"/>
        <w:rPr>
          <w:rFonts w:ascii="仿宋" w:eastAsia="仿宋" w:hAnsi="仿宋" w:hint="eastAsia"/>
          <w:sz w:val="32"/>
          <w:szCs w:val="32"/>
        </w:rPr>
      </w:pPr>
    </w:p>
    <w:p w:rsidR="008C6069" w:rsidRDefault="008C6069" w:rsidP="008C6069">
      <w:pPr>
        <w:ind w:firstLineChars="400" w:firstLine="1280"/>
        <w:jc w:val="center"/>
        <w:rPr>
          <w:rFonts w:ascii="仿宋" w:eastAsia="仿宋" w:hAnsi="仿宋" w:hint="eastAsia"/>
          <w:sz w:val="32"/>
          <w:szCs w:val="32"/>
        </w:rPr>
      </w:pPr>
    </w:p>
    <w:p w:rsidR="008C6069" w:rsidRPr="008C6069" w:rsidRDefault="008C6069" w:rsidP="008C6069">
      <w:pPr>
        <w:ind w:firstLineChars="400" w:firstLine="1280"/>
        <w:jc w:val="center"/>
        <w:rPr>
          <w:rFonts w:ascii="仿宋" w:eastAsia="仿宋" w:hAnsi="仿宋"/>
          <w:sz w:val="32"/>
          <w:szCs w:val="32"/>
        </w:rPr>
      </w:pPr>
      <w:proofErr w:type="gramStart"/>
      <w:r w:rsidRPr="008C6069">
        <w:rPr>
          <w:rFonts w:ascii="仿宋" w:eastAsia="仿宋" w:hAnsi="仿宋"/>
          <w:sz w:val="32"/>
          <w:szCs w:val="32"/>
        </w:rPr>
        <w:t>汕</w:t>
      </w:r>
      <w:proofErr w:type="gramEnd"/>
      <w:r w:rsidRPr="008C6069">
        <w:rPr>
          <w:rFonts w:ascii="仿宋" w:eastAsia="仿宋" w:hAnsi="仿宋"/>
          <w:sz w:val="32"/>
          <w:szCs w:val="32"/>
        </w:rPr>
        <w:t>财采购〔2018〕14号</w:t>
      </w:r>
    </w:p>
    <w:p w:rsidR="008C6069" w:rsidRPr="008C6069" w:rsidRDefault="008C6069" w:rsidP="008C6069">
      <w:pPr>
        <w:jc w:val="center"/>
        <w:rPr>
          <w:rFonts w:ascii="仿宋" w:eastAsia="仿宋" w:hAnsi="仿宋" w:hint="eastAsia"/>
          <w:b/>
          <w:bCs/>
          <w:sz w:val="32"/>
          <w:szCs w:val="32"/>
        </w:rPr>
      </w:pPr>
    </w:p>
    <w:p w:rsidR="008C6069" w:rsidRDefault="008C6069" w:rsidP="008C6069">
      <w:pPr>
        <w:jc w:val="center"/>
        <w:rPr>
          <w:rFonts w:ascii="Ђˎ̥" w:hAnsi="Ђˎ̥" w:hint="eastAsia"/>
          <w:b/>
          <w:bCs/>
          <w:sz w:val="44"/>
          <w:szCs w:val="44"/>
        </w:rPr>
      </w:pPr>
      <w:r w:rsidRPr="008C6069">
        <w:rPr>
          <w:rFonts w:ascii="Ђˎ̥" w:hAnsi="Ђˎ̥"/>
          <w:b/>
          <w:bCs/>
          <w:sz w:val="44"/>
          <w:szCs w:val="44"/>
        </w:rPr>
        <w:t>关于</w:t>
      </w:r>
      <w:proofErr w:type="gramStart"/>
      <w:r w:rsidRPr="008C6069">
        <w:rPr>
          <w:rFonts w:ascii="Ђˎ̥" w:hAnsi="Ђˎ̥"/>
          <w:b/>
          <w:bCs/>
          <w:sz w:val="44"/>
          <w:szCs w:val="44"/>
        </w:rPr>
        <w:t>《</w:t>
      </w:r>
      <w:proofErr w:type="gramEnd"/>
      <w:r w:rsidRPr="008C6069">
        <w:rPr>
          <w:rFonts w:ascii="Ђˎ̥" w:hAnsi="Ђˎ̥"/>
          <w:b/>
          <w:bCs/>
          <w:sz w:val="44"/>
          <w:szCs w:val="44"/>
        </w:rPr>
        <w:t>汕尾市</w:t>
      </w:r>
      <w:r w:rsidRPr="008C6069">
        <w:rPr>
          <w:rFonts w:ascii="Ђˎ̥" w:hAnsi="Ђˎ̥"/>
          <w:b/>
          <w:bCs/>
          <w:sz w:val="44"/>
          <w:szCs w:val="44"/>
        </w:rPr>
        <w:t>2017</w:t>
      </w:r>
      <w:r w:rsidRPr="008C6069">
        <w:rPr>
          <w:rFonts w:ascii="Ђˎ̥" w:hAnsi="Ђˎ̥"/>
          <w:b/>
          <w:bCs/>
          <w:sz w:val="44"/>
          <w:szCs w:val="44"/>
        </w:rPr>
        <w:t>年政府集中采购目录</w:t>
      </w:r>
    </w:p>
    <w:p w:rsidR="00D537AF" w:rsidRPr="008C6069" w:rsidRDefault="008C6069" w:rsidP="008C6069">
      <w:pPr>
        <w:jc w:val="center"/>
        <w:rPr>
          <w:rFonts w:ascii="Ђˎ̥" w:hAnsi="Ђˎ̥" w:hint="eastAsia"/>
          <w:b/>
          <w:bCs/>
          <w:sz w:val="44"/>
          <w:szCs w:val="44"/>
        </w:rPr>
      </w:pPr>
      <w:r w:rsidRPr="008C6069">
        <w:rPr>
          <w:rFonts w:ascii="Ђˎ̥" w:hAnsi="Ђˎ̥"/>
          <w:b/>
          <w:bCs/>
          <w:sz w:val="44"/>
          <w:szCs w:val="44"/>
        </w:rPr>
        <w:t>及采购限额标准</w:t>
      </w:r>
      <w:proofErr w:type="gramStart"/>
      <w:r w:rsidRPr="008C6069">
        <w:rPr>
          <w:rFonts w:ascii="Ђˎ̥" w:hAnsi="Ђˎ̥"/>
          <w:b/>
          <w:bCs/>
          <w:sz w:val="44"/>
          <w:szCs w:val="44"/>
        </w:rPr>
        <w:t>》</w:t>
      </w:r>
      <w:proofErr w:type="gramEnd"/>
      <w:r w:rsidRPr="008C6069">
        <w:rPr>
          <w:rFonts w:ascii="Ђˎ̥" w:hAnsi="Ђˎ̥"/>
          <w:b/>
          <w:bCs/>
          <w:sz w:val="44"/>
          <w:szCs w:val="44"/>
        </w:rPr>
        <w:t>执行有关事项的通知</w:t>
      </w:r>
    </w:p>
    <w:p w:rsidR="008C6069" w:rsidRDefault="008C6069">
      <w:pPr>
        <w:rPr>
          <w:rFonts w:hint="eastAsia"/>
          <w:sz w:val="44"/>
          <w:szCs w:val="44"/>
        </w:rPr>
      </w:pPr>
    </w:p>
    <w:p w:rsidR="008C6069" w:rsidRPr="008C6069" w:rsidRDefault="008C6069" w:rsidP="008C6069">
      <w:pPr>
        <w:pStyle w:val="a3"/>
        <w:rPr>
          <w:rFonts w:ascii="仿宋" w:eastAsia="仿宋" w:hAnsi="仿宋"/>
          <w:sz w:val="32"/>
          <w:szCs w:val="32"/>
        </w:rPr>
      </w:pPr>
      <w:r w:rsidRPr="008C6069">
        <w:rPr>
          <w:rFonts w:ascii="仿宋" w:eastAsia="仿宋" w:hAnsi="仿宋" w:hint="eastAsia"/>
          <w:sz w:val="32"/>
          <w:szCs w:val="32"/>
        </w:rPr>
        <w:t>各县（市、区）人民政府，市直各单位，政府采购代理机构：</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我局经市人民政府授权于2016年12月印发了《汕尾市2017年政府集中采购目录及采购限额标准》。现根据《关于进一步深化政府采购管理制度改革的意见》（粤办函〔2015〕532号）、《关于印发〈广东省2017年政府集中采购目录及采购限额标准〉的通知》（粤财采购〔2016〕7号）、《关于调整广东省政府采购限额标准的通知》（粤财采购〔2017〕7号）和省财政厅2018年政府采购工作会议精神，结合我市政府采购管理的工作实际，为进一步简政放权，经市政府同意，现就《关于〈汕尾市2017年政府集中采购目录及限额标准〉执行有关事项的通知》印发给你们，请遵照执行。</w:t>
      </w:r>
    </w:p>
    <w:p w:rsidR="008C6069" w:rsidRPr="008C6069" w:rsidRDefault="008C6069" w:rsidP="008C6069">
      <w:pPr>
        <w:pStyle w:val="a3"/>
        <w:ind w:firstLineChars="200" w:firstLine="643"/>
        <w:rPr>
          <w:rFonts w:ascii="仿宋" w:eastAsia="仿宋" w:hAnsi="仿宋"/>
          <w:sz w:val="32"/>
          <w:szCs w:val="32"/>
        </w:rPr>
      </w:pPr>
      <w:r w:rsidRPr="008C6069">
        <w:rPr>
          <w:rFonts w:ascii="仿宋" w:eastAsia="仿宋" w:hAnsi="仿宋" w:hint="eastAsia"/>
          <w:b/>
          <w:bCs/>
          <w:sz w:val="32"/>
          <w:szCs w:val="32"/>
        </w:rPr>
        <w:lastRenderedPageBreak/>
        <w:t>一、政府采购范围</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政府集中采购，包括政府集中采购机构采购项目和部门集中采购项目。政府集中采购机构采购项目，是指通用类采购目录（详见附件1）的政府采购项目；部门集中采购项目，是指部门集中采购目录（详见附件2）采购起点金额标准为单项或批量采购金额50万元以上的政府采购项目。</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分散采购，是指《汕尾市2017年政府集中采购目录》目录外采购限额标准100万元以上的政府采购项目。</w:t>
      </w:r>
    </w:p>
    <w:p w:rsidR="008C6069" w:rsidRPr="008C6069" w:rsidRDefault="008C6069" w:rsidP="008C6069">
      <w:pPr>
        <w:pStyle w:val="a3"/>
        <w:ind w:firstLineChars="200" w:firstLine="643"/>
        <w:rPr>
          <w:rFonts w:ascii="仿宋" w:eastAsia="仿宋" w:hAnsi="仿宋"/>
          <w:sz w:val="32"/>
          <w:szCs w:val="32"/>
        </w:rPr>
      </w:pPr>
      <w:r w:rsidRPr="008C6069">
        <w:rPr>
          <w:rFonts w:ascii="仿宋" w:eastAsia="仿宋" w:hAnsi="仿宋" w:hint="eastAsia"/>
          <w:b/>
          <w:bCs/>
          <w:sz w:val="32"/>
          <w:szCs w:val="32"/>
        </w:rPr>
        <w:t>二、采购执行方式</w:t>
      </w:r>
    </w:p>
    <w:p w:rsidR="008C6069" w:rsidRPr="008C6069" w:rsidRDefault="008C6069" w:rsidP="008C6069">
      <w:pPr>
        <w:pStyle w:val="a3"/>
        <w:ind w:firstLineChars="200" w:firstLine="643"/>
        <w:rPr>
          <w:rFonts w:ascii="仿宋" w:eastAsia="仿宋" w:hAnsi="仿宋"/>
          <w:sz w:val="32"/>
          <w:szCs w:val="32"/>
        </w:rPr>
      </w:pPr>
      <w:r w:rsidRPr="008C6069">
        <w:rPr>
          <w:rFonts w:ascii="仿宋" w:eastAsia="仿宋" w:hAnsi="仿宋" w:hint="eastAsia"/>
          <w:b/>
          <w:bCs/>
          <w:sz w:val="32"/>
          <w:szCs w:val="32"/>
        </w:rPr>
        <w:t>（一）集中采购机构采购项目</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1、台式计算机、便携式计算机、服务器、交换设备、喷墨打印机、激光打印机、针式打印机、液晶显示器、扫描仪、复印机、投影仪、多功能一体机、通用照相机、速印机、碎纸机、空调机、电冰箱、普通电视设备(电视机)、通用摄像机。</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（1）同一品目采购项目预算金额50万元以上，200万元以下的，可以网上竞价;</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（2）同一品目采购项目预算金额5万元以上，50万元以下的，可以网上竞价，也可以</w:t>
      </w:r>
      <w:proofErr w:type="gramStart"/>
      <w:r w:rsidRPr="008C6069">
        <w:rPr>
          <w:rFonts w:ascii="仿宋" w:eastAsia="仿宋" w:hAnsi="仿宋" w:hint="eastAsia"/>
          <w:sz w:val="32"/>
          <w:szCs w:val="32"/>
        </w:rPr>
        <w:t>电商直购</w:t>
      </w:r>
      <w:proofErr w:type="gramEnd"/>
      <w:r w:rsidRPr="008C6069">
        <w:rPr>
          <w:rFonts w:ascii="仿宋" w:eastAsia="仿宋" w:hAnsi="仿宋" w:hint="eastAsia"/>
          <w:sz w:val="32"/>
          <w:szCs w:val="32"/>
        </w:rPr>
        <w:t>；</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lastRenderedPageBreak/>
        <w:t>（3）同一品目采购项目预算金额5万元以下的，可以网上竞价或者</w:t>
      </w:r>
      <w:proofErr w:type="gramStart"/>
      <w:r w:rsidRPr="008C6069">
        <w:rPr>
          <w:rFonts w:ascii="仿宋" w:eastAsia="仿宋" w:hAnsi="仿宋" w:hint="eastAsia"/>
          <w:sz w:val="32"/>
          <w:szCs w:val="32"/>
        </w:rPr>
        <w:t>电商直购</w:t>
      </w:r>
      <w:proofErr w:type="gramEnd"/>
      <w:r w:rsidRPr="008C6069">
        <w:rPr>
          <w:rFonts w:ascii="仿宋" w:eastAsia="仿宋" w:hAnsi="仿宋" w:hint="eastAsia"/>
          <w:sz w:val="32"/>
          <w:szCs w:val="32"/>
        </w:rPr>
        <w:t>，也可以按照有利于采购项目实施的原则实行自主采购。</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２、视频会议系统设备、复印纸、硒鼓粉盒。</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（1）同一品目采购项目预算金额5万元以上，200万元以下的，可以</w:t>
      </w:r>
      <w:proofErr w:type="gramStart"/>
      <w:r w:rsidRPr="008C6069">
        <w:rPr>
          <w:rFonts w:ascii="仿宋" w:eastAsia="仿宋" w:hAnsi="仿宋" w:hint="eastAsia"/>
          <w:sz w:val="32"/>
          <w:szCs w:val="32"/>
        </w:rPr>
        <w:t>电商直购</w:t>
      </w:r>
      <w:proofErr w:type="gramEnd"/>
      <w:r w:rsidRPr="008C6069">
        <w:rPr>
          <w:rFonts w:ascii="仿宋" w:eastAsia="仿宋" w:hAnsi="仿宋" w:hint="eastAsia"/>
          <w:sz w:val="32"/>
          <w:szCs w:val="32"/>
        </w:rPr>
        <w:t>;</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（2）同一品目采购项目预算金额5万元以下的，可以</w:t>
      </w:r>
      <w:proofErr w:type="gramStart"/>
      <w:r w:rsidRPr="008C6069">
        <w:rPr>
          <w:rFonts w:ascii="仿宋" w:eastAsia="仿宋" w:hAnsi="仿宋" w:hint="eastAsia"/>
          <w:sz w:val="32"/>
          <w:szCs w:val="32"/>
        </w:rPr>
        <w:t>电商直购</w:t>
      </w:r>
      <w:proofErr w:type="gramEnd"/>
      <w:r w:rsidRPr="008C6069">
        <w:rPr>
          <w:rFonts w:ascii="仿宋" w:eastAsia="仿宋" w:hAnsi="仿宋" w:hint="eastAsia"/>
          <w:sz w:val="32"/>
          <w:szCs w:val="32"/>
        </w:rPr>
        <w:t>，也可以按照有利于采购项目实施的原则实行自主采购。</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3、家具用具、计算机设备维修保养服务、办公设备维修保养服务、空调维修保养服务、电梯维修保养服务、法律服务、审计服务、资产及其他评估服务、印刷服务、物业管理服务。</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（1）同一品目采购项目预算金额30万元以上的，应当依法选择公开招标、询价、竞争性谈判、单一来源采购等采购方式实行政府采购；</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（2）同一品目采购项目预算金额30万元以下的，可以按照有利于采购项目实施的原则实行自主采购。</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4、乘用车(轿车)、客车、电梯。</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lastRenderedPageBreak/>
        <w:t>（1）同一品目采购项目预算金额50万元以上的，应当依法选择公开招标、询价、竞争性谈判、单一来源采购等采购方式实行政府采购；</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（2）同一品目采购项目预算金额50万元以下的，可以按照有利于采购项目实施的原则实行自主采购。</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5、装修工程、修缮工程。</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（1）同一品目采购项目预算金额30万元以上的，应当依法选择竞争性谈判、竞争性磋商、单一来源采购方式实行政府采购；</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（2）同一品目采购项目预算金额30万元以下的，可以按照有利于采购项目实施的原则实行自主采购。</w:t>
      </w:r>
    </w:p>
    <w:p w:rsidR="008C6069" w:rsidRPr="008C6069" w:rsidRDefault="008C6069" w:rsidP="008C6069">
      <w:pPr>
        <w:pStyle w:val="a3"/>
        <w:ind w:firstLineChars="200" w:firstLine="643"/>
        <w:rPr>
          <w:rFonts w:ascii="仿宋" w:eastAsia="仿宋" w:hAnsi="仿宋"/>
          <w:sz w:val="32"/>
          <w:szCs w:val="32"/>
        </w:rPr>
      </w:pPr>
      <w:r w:rsidRPr="008C6069">
        <w:rPr>
          <w:rFonts w:ascii="仿宋" w:eastAsia="仿宋" w:hAnsi="仿宋" w:hint="eastAsia"/>
          <w:b/>
          <w:bCs/>
          <w:sz w:val="32"/>
          <w:szCs w:val="32"/>
        </w:rPr>
        <w:t>（二）部门集中采购项目</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部门集中采购项目预算金额50万以上的，纳入政府采购管理范畴，执行政府采购相关规定。</w:t>
      </w:r>
    </w:p>
    <w:p w:rsidR="008C6069" w:rsidRPr="008C6069" w:rsidRDefault="008C6069" w:rsidP="008C6069">
      <w:pPr>
        <w:pStyle w:val="a3"/>
        <w:ind w:firstLineChars="200" w:firstLine="643"/>
        <w:rPr>
          <w:rFonts w:ascii="仿宋" w:eastAsia="仿宋" w:hAnsi="仿宋"/>
          <w:sz w:val="32"/>
          <w:szCs w:val="32"/>
        </w:rPr>
      </w:pPr>
      <w:r w:rsidRPr="008C6069">
        <w:rPr>
          <w:rFonts w:ascii="仿宋" w:eastAsia="仿宋" w:hAnsi="仿宋" w:hint="eastAsia"/>
          <w:b/>
          <w:bCs/>
          <w:sz w:val="32"/>
          <w:szCs w:val="32"/>
        </w:rPr>
        <w:t>（三）分散采购</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《汕尾市2017年政府集中采购目录》目录外采购限额标准100万元以上的政府采购项目。纳入政府采购管理范畴，执行政府采购相关规定。</w:t>
      </w:r>
    </w:p>
    <w:p w:rsidR="008C6069" w:rsidRPr="008C6069" w:rsidRDefault="008C6069" w:rsidP="008C6069">
      <w:pPr>
        <w:pStyle w:val="a3"/>
        <w:ind w:firstLineChars="200" w:firstLine="643"/>
        <w:rPr>
          <w:rFonts w:ascii="仿宋" w:eastAsia="仿宋" w:hAnsi="仿宋"/>
          <w:sz w:val="32"/>
          <w:szCs w:val="32"/>
        </w:rPr>
      </w:pPr>
      <w:r w:rsidRPr="008C6069">
        <w:rPr>
          <w:rFonts w:ascii="仿宋" w:eastAsia="仿宋" w:hAnsi="仿宋" w:hint="eastAsia"/>
          <w:b/>
          <w:bCs/>
          <w:sz w:val="32"/>
          <w:szCs w:val="32"/>
        </w:rPr>
        <w:lastRenderedPageBreak/>
        <w:t>三、有关要求</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一）采购人应依法履行采购主体责任，按照财政部《关于加强政府采购活动内部控制管理的指导意见》(财库〔2016〕99号)的要求，健全内部控制管理机制，指定专门部门专职岗位，统筹协调本单位采购项目采购活动，规范采购行为。</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（二）采购人实行自主采购的，应按政府采购相关规定，做好计划备案、合同备案和信息公开等相关工作；采购资金涉及国库集中支付的，应向财政资金归口管理科室提供备案回执、合同、发票等相关凭证。同</w:t>
      </w:r>
      <w:proofErr w:type="gramStart"/>
      <w:r w:rsidRPr="008C6069">
        <w:rPr>
          <w:rFonts w:ascii="仿宋" w:eastAsia="仿宋" w:hAnsi="仿宋" w:hint="eastAsia"/>
          <w:sz w:val="32"/>
          <w:szCs w:val="32"/>
        </w:rPr>
        <w:t>一预算</w:t>
      </w:r>
      <w:proofErr w:type="gramEnd"/>
      <w:r w:rsidRPr="008C6069">
        <w:rPr>
          <w:rFonts w:ascii="仿宋" w:eastAsia="仿宋" w:hAnsi="仿宋" w:hint="eastAsia"/>
          <w:sz w:val="32"/>
          <w:szCs w:val="32"/>
        </w:rPr>
        <w:t>项目下同一品目的采购项目，不得故意分拆为多个自主采购预算金额标准以下的采购项目；</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（三）市级主管预算单位要加强政府采购工作的日常管理和业务指导，督促本部门及下属单位严格执行政府采购有关规定，积极配合市财政局开展执法监督检查。</w:t>
      </w:r>
    </w:p>
    <w:p w:rsidR="008C6069" w:rsidRPr="008C6069" w:rsidRDefault="008C6069" w:rsidP="008C6069">
      <w:pPr>
        <w:pStyle w:val="a3"/>
        <w:ind w:firstLineChars="200" w:firstLine="643"/>
        <w:rPr>
          <w:rFonts w:ascii="仿宋" w:eastAsia="仿宋" w:hAnsi="仿宋"/>
          <w:sz w:val="32"/>
          <w:szCs w:val="32"/>
        </w:rPr>
      </w:pPr>
      <w:r w:rsidRPr="008C6069">
        <w:rPr>
          <w:rFonts w:ascii="仿宋" w:eastAsia="仿宋" w:hAnsi="仿宋" w:hint="eastAsia"/>
          <w:b/>
          <w:bCs/>
          <w:sz w:val="32"/>
          <w:szCs w:val="32"/>
        </w:rPr>
        <w:t>四、其他</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（一）货物类和服务类项目预算金额达到公开招标数额标准的，采购人应当采用公开招标方式依法组织实施;工程类项目预算金额200万元以上的，应当按照政府采购法律法规规定的采购方式依法组织实施。</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lastRenderedPageBreak/>
        <w:t>（二）《汕尾市2017年政府集中采购目录》以外的货物、服务和工程项目的政府采购限额标准提高至100万元。未达到采购限额标准的，不纳入政府采购管理范畴，由采购人参照行业管理、政府采购内部控制管理制度；按照财务制度、资产管理制度等相关规定自行组织实施；采购资金涉及国库集中支付的，应向财政资金归口管理科室提供合同、发票等相关凭证。</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（三）通用类采购目录且限额标准以上必须按规定委托集中采购机构采购。部门集中采购项目和分散采购项目可以委托集中采购机构采购，也可以委托社会代理机构采购。</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（四）分散采购，是指采购人将采购限额标准以上的未列入集中采购目录的项目自行采购或者委托采购代理机构采购的行为。</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（五）本通知中“以上”含本数，“以下”不含本数。</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（六）汕尾市财政局《关于印发〈汕尾市2017年政府集中采购目录及采购限额标准〉的通知》（</w:t>
      </w:r>
      <w:proofErr w:type="gramStart"/>
      <w:r w:rsidRPr="008C6069">
        <w:rPr>
          <w:rFonts w:ascii="仿宋" w:eastAsia="仿宋" w:hAnsi="仿宋" w:hint="eastAsia"/>
          <w:sz w:val="32"/>
          <w:szCs w:val="32"/>
        </w:rPr>
        <w:t>汕</w:t>
      </w:r>
      <w:proofErr w:type="gramEnd"/>
      <w:r w:rsidRPr="008C6069">
        <w:rPr>
          <w:rFonts w:ascii="仿宋" w:eastAsia="仿宋" w:hAnsi="仿宋" w:hint="eastAsia"/>
          <w:sz w:val="32"/>
          <w:szCs w:val="32"/>
        </w:rPr>
        <w:t>财采购〔2016〕18号）和《关于印发〈汕尾市市级2017年集中采购机构采购项目实施方案〉的通知》（</w:t>
      </w:r>
      <w:proofErr w:type="gramStart"/>
      <w:r w:rsidRPr="008C6069">
        <w:rPr>
          <w:rFonts w:ascii="仿宋" w:eastAsia="仿宋" w:hAnsi="仿宋" w:hint="eastAsia"/>
          <w:sz w:val="32"/>
          <w:szCs w:val="32"/>
        </w:rPr>
        <w:t>汕</w:t>
      </w:r>
      <w:proofErr w:type="gramEnd"/>
      <w:r w:rsidRPr="008C6069">
        <w:rPr>
          <w:rFonts w:ascii="仿宋" w:eastAsia="仿宋" w:hAnsi="仿宋" w:hint="eastAsia"/>
          <w:sz w:val="32"/>
          <w:szCs w:val="32"/>
        </w:rPr>
        <w:t>财采购〔2016〕20号）有关规定与本通知不一致的，以本通知为准，同时废除《关于调整汕尾市政府采购限额标准的通知》（</w:t>
      </w:r>
      <w:proofErr w:type="gramStart"/>
      <w:r w:rsidRPr="008C6069">
        <w:rPr>
          <w:rFonts w:ascii="仿宋" w:eastAsia="仿宋" w:hAnsi="仿宋" w:hint="eastAsia"/>
          <w:sz w:val="32"/>
          <w:szCs w:val="32"/>
        </w:rPr>
        <w:t>汕</w:t>
      </w:r>
      <w:proofErr w:type="gramEnd"/>
      <w:r w:rsidRPr="008C6069">
        <w:rPr>
          <w:rFonts w:ascii="仿宋" w:eastAsia="仿宋" w:hAnsi="仿宋" w:hint="eastAsia"/>
          <w:sz w:val="32"/>
          <w:szCs w:val="32"/>
        </w:rPr>
        <w:t>财采购〔2018〕1</w:t>
      </w:r>
      <w:r w:rsidRPr="008C6069">
        <w:rPr>
          <w:rFonts w:ascii="仿宋" w:eastAsia="仿宋" w:hAnsi="仿宋" w:hint="eastAsia"/>
          <w:sz w:val="32"/>
          <w:szCs w:val="32"/>
        </w:rPr>
        <w:lastRenderedPageBreak/>
        <w:t>号）、《关于进一步规范县级政府采购评审专家抽取工作的通知》（</w:t>
      </w:r>
      <w:proofErr w:type="gramStart"/>
      <w:r w:rsidRPr="008C6069">
        <w:rPr>
          <w:rFonts w:ascii="仿宋" w:eastAsia="仿宋" w:hAnsi="仿宋" w:hint="eastAsia"/>
          <w:sz w:val="32"/>
          <w:szCs w:val="32"/>
        </w:rPr>
        <w:t>汕</w:t>
      </w:r>
      <w:proofErr w:type="gramEnd"/>
      <w:r w:rsidRPr="008C6069">
        <w:rPr>
          <w:rFonts w:ascii="仿宋" w:eastAsia="仿宋" w:hAnsi="仿宋" w:hint="eastAsia"/>
          <w:sz w:val="32"/>
          <w:szCs w:val="32"/>
        </w:rPr>
        <w:t>财采购〔2015〕16号）、《关于规范政府采购信息公告发布及评审专家抽取申报工作的通知》（</w:t>
      </w:r>
      <w:proofErr w:type="gramStart"/>
      <w:r w:rsidRPr="008C6069">
        <w:rPr>
          <w:rFonts w:ascii="仿宋" w:eastAsia="仿宋" w:hAnsi="仿宋" w:hint="eastAsia"/>
          <w:sz w:val="32"/>
          <w:szCs w:val="32"/>
        </w:rPr>
        <w:t>汕</w:t>
      </w:r>
      <w:proofErr w:type="gramEnd"/>
      <w:r w:rsidRPr="008C6069">
        <w:rPr>
          <w:rFonts w:ascii="仿宋" w:eastAsia="仿宋" w:hAnsi="仿宋" w:hint="eastAsia"/>
          <w:sz w:val="32"/>
          <w:szCs w:val="32"/>
        </w:rPr>
        <w:t>财采购函〔2010〕58号）、《汕尾市政府采购评审工作暂行规定》和《关于印发〈汕尾市2017年政府集中采购目录及采购限额标准〉的通知》中“单项或批量采购金额300万元以上属于重大项目，公开招标书内容必须经专家组论证通过，才能在政府采购网对外公告。”的规定。</w:t>
      </w:r>
    </w:p>
    <w:p w:rsidR="008C6069" w:rsidRPr="008C6069" w:rsidRDefault="008C6069" w:rsidP="008C6069">
      <w:pPr>
        <w:pStyle w:val="a3"/>
        <w:ind w:firstLineChars="200" w:firstLine="640"/>
        <w:rPr>
          <w:rFonts w:ascii="仿宋" w:eastAsia="仿宋" w:hAnsi="仿宋"/>
          <w:sz w:val="32"/>
          <w:szCs w:val="32"/>
        </w:rPr>
      </w:pPr>
      <w:r w:rsidRPr="008C6069">
        <w:rPr>
          <w:rFonts w:ascii="仿宋" w:eastAsia="仿宋" w:hAnsi="仿宋" w:hint="eastAsia"/>
          <w:sz w:val="32"/>
          <w:szCs w:val="32"/>
        </w:rPr>
        <w:t>（七）本通知自2018年10月1日起执行。</w:t>
      </w:r>
    </w:p>
    <w:p w:rsidR="008C6069" w:rsidRDefault="008C6069" w:rsidP="008C6069">
      <w:pPr>
        <w:pStyle w:val="a3"/>
      </w:pPr>
      <w:hyperlink r:id="rId4" w:history="1">
        <w:r>
          <w:rPr>
            <w:rFonts w:ascii="仿宋" w:eastAsia="仿宋" w:hAnsi="仿宋" w:hint="eastAsia"/>
            <w:color w:val="0000FF"/>
            <w:sz w:val="28"/>
            <w:szCs w:val="28"/>
            <w:u w:val="single"/>
          </w:rPr>
          <w:t>附件</w:t>
        </w:r>
        <w:r>
          <w:rPr>
            <w:rFonts w:ascii="仿宋_GB2312" w:eastAsia="仿宋_GB2312" w:hAnsi="仿宋" w:hint="eastAsia"/>
            <w:color w:val="0000FF"/>
            <w:sz w:val="28"/>
            <w:szCs w:val="28"/>
            <w:u w:val="single"/>
          </w:rPr>
          <w:t>1：通用类采购目录</w:t>
        </w:r>
      </w:hyperlink>
    </w:p>
    <w:p w:rsidR="008C6069" w:rsidRDefault="008C6069" w:rsidP="008C6069">
      <w:pPr>
        <w:pStyle w:val="a3"/>
      </w:pPr>
      <w:hyperlink r:id="rId5" w:history="1">
        <w:r>
          <w:rPr>
            <w:rFonts w:ascii="仿宋" w:eastAsia="仿宋" w:hAnsi="仿宋" w:hint="eastAsia"/>
            <w:color w:val="0000FF"/>
            <w:sz w:val="28"/>
            <w:szCs w:val="28"/>
            <w:u w:val="single"/>
          </w:rPr>
          <w:t>附件</w:t>
        </w:r>
        <w:r>
          <w:rPr>
            <w:rFonts w:ascii="仿宋_GB2312" w:eastAsia="仿宋_GB2312" w:hAnsi="仿宋" w:hint="eastAsia"/>
            <w:color w:val="0000FF"/>
            <w:sz w:val="28"/>
            <w:szCs w:val="28"/>
            <w:u w:val="single"/>
          </w:rPr>
          <w:t>2：部门集中采购目录</w:t>
        </w:r>
      </w:hyperlink>
    </w:p>
    <w:p w:rsidR="008C6069" w:rsidRPr="008C6069" w:rsidRDefault="008C6069">
      <w:pPr>
        <w:rPr>
          <w:sz w:val="44"/>
          <w:szCs w:val="44"/>
        </w:rPr>
      </w:pPr>
    </w:p>
    <w:sectPr w:rsidR="008C6069" w:rsidRPr="008C6069" w:rsidSect="00F019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Ђ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6069"/>
    <w:rsid w:val="000943BE"/>
    <w:rsid w:val="00232521"/>
    <w:rsid w:val="00667F86"/>
    <w:rsid w:val="00685CB9"/>
    <w:rsid w:val="006A3A88"/>
    <w:rsid w:val="008C6069"/>
    <w:rsid w:val="00924661"/>
    <w:rsid w:val="00994DB8"/>
    <w:rsid w:val="00A415B5"/>
    <w:rsid w:val="00A55152"/>
    <w:rsid w:val="00C7761F"/>
    <w:rsid w:val="00CC3DC8"/>
    <w:rsid w:val="00F0190A"/>
    <w:rsid w:val="00FC1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0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6069"/>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8C6069"/>
    <w:rPr>
      <w:b/>
      <w:bCs/>
    </w:rPr>
  </w:style>
</w:styles>
</file>

<file path=word/webSettings.xml><?xml version="1.0" encoding="utf-8"?>
<w:webSettings xmlns:r="http://schemas.openxmlformats.org/officeDocument/2006/relationships" xmlns:w="http://schemas.openxmlformats.org/wordprocessingml/2006/main">
  <w:divs>
    <w:div w:id="789321629">
      <w:bodyDiv w:val="1"/>
      <w:marLeft w:val="0"/>
      <w:marRight w:val="0"/>
      <w:marTop w:val="0"/>
      <w:marBottom w:val="0"/>
      <w:divBdr>
        <w:top w:val="none" w:sz="0" w:space="0" w:color="auto"/>
        <w:left w:val="none" w:sz="0" w:space="0" w:color="auto"/>
        <w:bottom w:val="none" w:sz="0" w:space="0" w:color="auto"/>
        <w:right w:val="none" w:sz="0" w:space="0" w:color="auto"/>
      </w:divBdr>
      <w:divsChild>
        <w:div w:id="1457412801">
          <w:marLeft w:val="0"/>
          <w:marRight w:val="0"/>
          <w:marTop w:val="0"/>
          <w:marBottom w:val="0"/>
          <w:divBdr>
            <w:top w:val="none" w:sz="0" w:space="0" w:color="auto"/>
            <w:left w:val="none" w:sz="0" w:space="0" w:color="auto"/>
            <w:bottom w:val="none" w:sz="0" w:space="0" w:color="auto"/>
            <w:right w:val="none" w:sz="0" w:space="0" w:color="auto"/>
          </w:divBdr>
          <w:divsChild>
            <w:div w:id="152768425">
              <w:marLeft w:val="0"/>
              <w:marRight w:val="0"/>
              <w:marTop w:val="0"/>
              <w:marBottom w:val="0"/>
              <w:divBdr>
                <w:top w:val="none" w:sz="0" w:space="0" w:color="auto"/>
                <w:left w:val="none" w:sz="0" w:space="0" w:color="auto"/>
                <w:bottom w:val="none" w:sz="0" w:space="0" w:color="auto"/>
                <w:right w:val="none" w:sz="0" w:space="0" w:color="auto"/>
              </w:divBdr>
              <w:divsChild>
                <w:div w:id="9002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02501">
      <w:bodyDiv w:val="1"/>
      <w:marLeft w:val="0"/>
      <w:marRight w:val="0"/>
      <w:marTop w:val="0"/>
      <w:marBottom w:val="0"/>
      <w:divBdr>
        <w:top w:val="none" w:sz="0" w:space="0" w:color="auto"/>
        <w:left w:val="none" w:sz="0" w:space="0" w:color="auto"/>
        <w:bottom w:val="none" w:sz="0" w:space="0" w:color="auto"/>
        <w:right w:val="none" w:sz="0" w:space="0" w:color="auto"/>
      </w:divBdr>
      <w:divsChild>
        <w:div w:id="1692563580">
          <w:marLeft w:val="0"/>
          <w:marRight w:val="0"/>
          <w:marTop w:val="0"/>
          <w:marBottom w:val="0"/>
          <w:divBdr>
            <w:top w:val="none" w:sz="0" w:space="0" w:color="auto"/>
            <w:left w:val="none" w:sz="0" w:space="0" w:color="auto"/>
            <w:bottom w:val="none" w:sz="0" w:space="0" w:color="auto"/>
            <w:right w:val="none" w:sz="0" w:space="0" w:color="auto"/>
          </w:divBdr>
          <w:divsChild>
            <w:div w:id="994338512">
              <w:marLeft w:val="0"/>
              <w:marRight w:val="0"/>
              <w:marTop w:val="0"/>
              <w:marBottom w:val="0"/>
              <w:divBdr>
                <w:top w:val="single" w:sz="4" w:space="10" w:color="A9A7A7"/>
                <w:left w:val="single" w:sz="4" w:space="10" w:color="A9A7A7"/>
                <w:bottom w:val="single" w:sz="4" w:space="10" w:color="A9A7A7"/>
                <w:right w:val="single" w:sz="4" w:space="10" w:color="A9A7A7"/>
              </w:divBdr>
              <w:divsChild>
                <w:div w:id="5049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anwei.gdgpo.com/gdgpms/upload/files/html/20180918/1537255959683.doc" TargetMode="External"/><Relationship Id="rId4" Type="http://schemas.openxmlformats.org/officeDocument/2006/relationships/hyperlink" Target="http://shanwei.gdgpo.com/gdgpms/upload/files/html/20180918/153725595968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424</Words>
  <Characters>2423</Characters>
  <Application>Microsoft Office Word</Application>
  <DocSecurity>0</DocSecurity>
  <Lines>20</Lines>
  <Paragraphs>5</Paragraphs>
  <ScaleCrop>false</ScaleCrop>
  <Company>微软中国</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2018-10-25T07:01:00Z</dcterms:created>
  <dcterms:modified xsi:type="dcterms:W3CDTF">2018-10-25T07:10:00Z</dcterms:modified>
</cp:coreProperties>
</file>