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bidi w:val="0"/>
        <w:spacing w:line="560" w:lineRule="exact"/>
        <w:ind w:left="0" w:leftChars="0" w:firstLine="0" w:firstLineChars="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0"/>
          <w:szCs w:val="32"/>
        </w:rPr>
      </w:pPr>
      <w:r>
        <w:rPr>
          <w:rFonts w:hint="eastAsia" w:ascii="方正小标宋简体" w:hAnsi="方正小标宋简体" w:eastAsia="方正小标宋简体" w:cs="方正小标宋简体"/>
          <w:sz w:val="40"/>
          <w:szCs w:val="32"/>
          <w:lang w:val="en-US" w:eastAsia="zh-CN"/>
        </w:rPr>
        <w:t>汕尾市</w:t>
      </w:r>
      <w:r>
        <w:rPr>
          <w:rFonts w:hint="eastAsia" w:ascii="方正小标宋简体" w:hAnsi="方正小标宋简体" w:eastAsia="方正小标宋简体" w:cs="方正小标宋简体"/>
          <w:sz w:val="40"/>
          <w:szCs w:val="32"/>
        </w:rPr>
        <w:t>2022年土壤与地下水污染防治工作方案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0"/>
          <w:szCs w:val="32"/>
          <w:lang w:eastAsia="zh-CN"/>
        </w:rPr>
      </w:pPr>
      <w:r>
        <w:rPr>
          <w:rFonts w:hint="eastAsia" w:ascii="方正小标宋简体" w:hAnsi="方正小标宋简体" w:eastAsia="方正小标宋简体" w:cs="方正小标宋简体"/>
          <w:sz w:val="40"/>
          <w:szCs w:val="32"/>
          <w:lang w:eastAsia="zh-CN"/>
        </w:rPr>
        <w:t>（</w:t>
      </w:r>
      <w:r>
        <w:rPr>
          <w:rFonts w:hint="eastAsia" w:ascii="方正小标宋简体" w:hAnsi="方正小标宋简体" w:eastAsia="方正小标宋简体" w:cs="方正小标宋简体"/>
          <w:sz w:val="40"/>
          <w:szCs w:val="32"/>
        </w:rPr>
        <w:t>征求意见稿</w:t>
      </w:r>
      <w:r>
        <w:rPr>
          <w:rFonts w:hint="eastAsia" w:ascii="方正小标宋简体" w:hAnsi="方正小标宋简体" w:eastAsia="方正小标宋简体" w:cs="方正小标宋简体"/>
          <w:sz w:val="40"/>
          <w:szCs w:val="32"/>
          <w:lang w:eastAsia="zh-CN"/>
        </w:rPr>
        <w:t>）</w:t>
      </w:r>
    </w:p>
    <w:p>
      <w:pPr>
        <w:keepNext w:val="0"/>
        <w:keepLines w:val="0"/>
        <w:pageBreakBefore w:val="0"/>
        <w:widowControl w:val="0"/>
        <w:kinsoku/>
        <w:wordWrap/>
        <w:overflowPunct/>
        <w:topLinePunct w:val="0"/>
        <w:bidi w:val="0"/>
        <w:spacing w:line="560" w:lineRule="exact"/>
        <w:jc w:val="left"/>
        <w:textAlignment w:val="auto"/>
        <w:rPr>
          <w:rFonts w:hint="eastAsia"/>
          <w:lang w:eastAsia="zh-CN"/>
        </w:rPr>
      </w:pP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Times New Roman" w:hAnsi="Times New Roman" w:cs="Times New Roman"/>
        </w:rPr>
      </w:pPr>
      <w:r>
        <w:rPr>
          <w:rFonts w:hint="eastAsia" w:ascii="仿宋" w:hAnsi="仿宋" w:eastAsia="仿宋" w:cs="仿宋"/>
          <w:sz w:val="32"/>
          <w:lang w:bidi="ar"/>
        </w:rPr>
        <w:t>为深入贯彻习近平生态文明思想，认真落实国家及省有关决策部署，全面贯彻《中华人民共和国土壤污染防治法》《中华人民共和国水污染防治法》《地下水管理条例》《广东省实施〈中华人民共和国土壤污染防治法〉办法》</w:t>
      </w:r>
      <w:r>
        <w:rPr>
          <w:rFonts w:hint="eastAsia" w:ascii="仿宋" w:hAnsi="仿宋" w:eastAsia="仿宋" w:cs="仿宋"/>
          <w:sz w:val="32"/>
          <w:lang w:eastAsia="zh-CN" w:bidi="ar"/>
        </w:rPr>
        <w:t>《广东省土壤与地下水污染防治“十四五”规划》</w:t>
      </w:r>
      <w:r>
        <w:rPr>
          <w:rFonts w:hint="eastAsia" w:ascii="仿宋" w:hAnsi="仿宋" w:eastAsia="仿宋" w:cs="仿宋"/>
          <w:sz w:val="32"/>
          <w:lang w:bidi="ar"/>
        </w:rPr>
        <w:t>，</w:t>
      </w:r>
      <w:r>
        <w:rPr>
          <w:rFonts w:hint="eastAsia" w:ascii="仿宋" w:hAnsi="仿宋" w:eastAsia="仿宋" w:cs="仿宋"/>
          <w:sz w:val="32"/>
          <w:lang w:val="en-US" w:eastAsia="zh-CN" w:bidi="ar"/>
        </w:rPr>
        <w:t>以及《广东省</w:t>
      </w:r>
      <w:r>
        <w:rPr>
          <w:rFonts w:hint="default" w:ascii="仿宋" w:hAnsi="仿宋" w:eastAsia="仿宋" w:cs="仿宋"/>
          <w:sz w:val="32"/>
          <w:lang w:val="en-US" w:eastAsia="zh-CN" w:bidi="ar"/>
        </w:rPr>
        <w:t>2022</w:t>
      </w:r>
      <w:r>
        <w:rPr>
          <w:rFonts w:hint="eastAsia" w:ascii="仿宋" w:hAnsi="仿宋" w:eastAsia="仿宋" w:cs="仿宋"/>
          <w:sz w:val="32"/>
          <w:lang w:val="en-US" w:eastAsia="zh-CN" w:bidi="ar"/>
        </w:rPr>
        <w:t>年土壤与地下水污染防治工作方案》，</w:t>
      </w:r>
      <w:r>
        <w:rPr>
          <w:rFonts w:hint="eastAsia" w:ascii="仿宋" w:hAnsi="仿宋" w:eastAsia="仿宋" w:cs="仿宋"/>
          <w:sz w:val="32"/>
          <w:lang w:bidi="ar"/>
        </w:rPr>
        <w:t>突出精准治污、科学治污、依法治污，深入打好净土保卫战，扎实推进2022年土壤与地下水污染防治各项工作，制定本工作方案。</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outlineLvl w:val="0"/>
        <w:rPr>
          <w:rFonts w:ascii="Times New Roman" w:hAnsi="Times New Roman" w:eastAsia="黑体" w:cs="Times New Roman"/>
          <w:sz w:val="32"/>
          <w:lang w:bidi="ar"/>
        </w:rPr>
      </w:pPr>
      <w:r>
        <w:rPr>
          <w:rFonts w:ascii="Times New Roman" w:hAnsi="Times New Roman" w:eastAsia="黑体" w:cs="Times New Roman"/>
          <w:sz w:val="32"/>
          <w:lang w:bidi="ar"/>
        </w:rPr>
        <w:t>一、持续开展环境质量状况调查</w:t>
      </w:r>
    </w:p>
    <w:p>
      <w:pPr>
        <w:keepNext w:val="0"/>
        <w:keepLines w:val="0"/>
        <w:pageBreakBefore w:val="0"/>
        <w:widowControl w:val="0"/>
        <w:kinsoku/>
        <w:wordWrap/>
        <w:overflowPunct/>
        <w:topLinePunct w:val="0"/>
        <w:bidi w:val="0"/>
        <w:adjustRightInd/>
        <w:snapToGrid/>
        <w:spacing w:line="560" w:lineRule="exact"/>
        <w:ind w:firstLine="640" w:firstLineChars="200"/>
        <w:jc w:val="left"/>
        <w:textAlignment w:val="auto"/>
        <w:outlineLvl w:val="1"/>
        <w:rPr>
          <w:rFonts w:ascii="Times New Roman" w:hAnsi="Times New Roman" w:eastAsia="楷体_GB2312" w:cs="Times New Roman"/>
          <w:sz w:val="32"/>
          <w:lang w:bidi="ar"/>
        </w:rPr>
      </w:pPr>
      <w:r>
        <w:rPr>
          <w:rFonts w:hint="eastAsia" w:ascii="楷体" w:hAnsi="楷体" w:eastAsia="楷体" w:cs="楷体"/>
          <w:sz w:val="32"/>
          <w:lang w:bidi="ar"/>
        </w:rPr>
        <w:t>（</w:t>
      </w:r>
      <w:r>
        <w:rPr>
          <w:rFonts w:hint="eastAsia" w:ascii="楷体" w:hAnsi="楷体" w:eastAsia="楷体" w:cs="楷体"/>
          <w:sz w:val="32"/>
          <w:lang w:val="en-US" w:eastAsia="zh-CN" w:bidi="ar"/>
        </w:rPr>
        <w:t>一</w:t>
      </w:r>
      <w:r>
        <w:rPr>
          <w:rFonts w:hint="eastAsia" w:ascii="楷体" w:hAnsi="楷体" w:eastAsia="楷体" w:cs="楷体"/>
          <w:sz w:val="32"/>
          <w:lang w:bidi="ar"/>
        </w:rPr>
        <w:t>）持续推进“双源”地下水环境状况调查。</w:t>
      </w:r>
      <w:r>
        <w:rPr>
          <w:rFonts w:hint="eastAsia" w:ascii="仿宋" w:hAnsi="仿宋" w:eastAsia="仿宋" w:cs="仿宋"/>
          <w:sz w:val="32"/>
          <w:lang w:bidi="ar"/>
        </w:rPr>
        <w:t>以2013年“双源”（即集中式地下水型饮用水水源和地下水污染源）清单为基础，结合污染源普查、土壤污染状况详查等成果，完成“双源”清单更新工作。以集中式地下水型饮用水水源、“一企一库”、“两区两场”为重点，持续推进“双源”地下水环境状况调查评估，完成</w:t>
      </w:r>
      <w:r>
        <w:rPr>
          <w:rFonts w:hint="eastAsia" w:ascii="仿宋" w:hAnsi="仿宋" w:eastAsia="仿宋" w:cs="仿宋"/>
          <w:sz w:val="32"/>
          <w:lang w:val="en-US" w:eastAsia="zh-CN" w:bidi="ar"/>
        </w:rPr>
        <w:t>至少</w:t>
      </w:r>
      <w:r>
        <w:rPr>
          <w:rFonts w:hint="default" w:ascii="仿宋" w:hAnsi="仿宋" w:eastAsia="仿宋" w:cs="仿宋"/>
          <w:sz w:val="32"/>
          <w:lang w:val="en-US" w:bidi="ar"/>
        </w:rPr>
        <w:t>7</w:t>
      </w:r>
      <w:r>
        <w:rPr>
          <w:rFonts w:hint="eastAsia" w:ascii="仿宋" w:hAnsi="仿宋" w:eastAsia="仿宋" w:cs="仿宋"/>
          <w:sz w:val="32"/>
          <w:lang w:val="en-US" w:eastAsia="zh-CN" w:bidi="ar"/>
        </w:rPr>
        <w:t>个</w:t>
      </w:r>
      <w:r>
        <w:rPr>
          <w:rFonts w:hint="eastAsia" w:ascii="仿宋" w:hAnsi="仿宋" w:eastAsia="仿宋" w:cs="仿宋"/>
          <w:sz w:val="32"/>
          <w:lang w:bidi="ar"/>
        </w:rPr>
        <w:t>“双源”调查评估工作。</w:t>
      </w:r>
      <w:r>
        <w:rPr>
          <w:rFonts w:hint="eastAsia" w:ascii="楷体" w:hAnsi="楷体" w:eastAsia="楷体" w:cs="楷体"/>
          <w:sz w:val="32"/>
          <w:lang w:bidi="ar"/>
        </w:rPr>
        <w:t>（</w:t>
      </w:r>
      <w:r>
        <w:rPr>
          <w:rFonts w:hint="eastAsia" w:ascii="楷体" w:hAnsi="楷体" w:eastAsia="楷体" w:cs="楷体"/>
          <w:sz w:val="32"/>
          <w:lang w:val="en-US" w:eastAsia="zh-CN" w:bidi="ar"/>
        </w:rPr>
        <w:t>市</w:t>
      </w:r>
      <w:r>
        <w:rPr>
          <w:rFonts w:hint="eastAsia" w:ascii="楷体" w:hAnsi="楷体" w:eastAsia="楷体" w:cs="楷体"/>
          <w:sz w:val="32"/>
          <w:lang w:bidi="ar"/>
        </w:rPr>
        <w:t>生态环境</w:t>
      </w:r>
      <w:r>
        <w:rPr>
          <w:rFonts w:hint="eastAsia" w:ascii="楷体" w:hAnsi="楷体" w:eastAsia="楷体" w:cs="楷体"/>
          <w:sz w:val="32"/>
          <w:lang w:val="en-US" w:eastAsia="zh-CN" w:bidi="ar"/>
        </w:rPr>
        <w:t>局</w:t>
      </w:r>
      <w:r>
        <w:rPr>
          <w:rFonts w:hint="eastAsia" w:ascii="楷体" w:hAnsi="楷体" w:eastAsia="楷体" w:cs="楷体"/>
          <w:sz w:val="32"/>
          <w:lang w:bidi="ar"/>
        </w:rPr>
        <w:t>牵头，</w:t>
      </w:r>
      <w:r>
        <w:rPr>
          <w:rFonts w:hint="eastAsia" w:ascii="楷体" w:hAnsi="楷体" w:eastAsia="楷体" w:cs="楷体"/>
          <w:sz w:val="32"/>
          <w:lang w:val="en-US" w:eastAsia="zh-CN" w:bidi="ar"/>
        </w:rPr>
        <w:t>市</w:t>
      </w:r>
      <w:r>
        <w:rPr>
          <w:rFonts w:hint="eastAsia" w:ascii="楷体" w:hAnsi="楷体" w:eastAsia="楷体" w:cs="楷体"/>
          <w:sz w:val="32"/>
          <w:lang w:bidi="ar"/>
        </w:rPr>
        <w:t>自然资源</w:t>
      </w:r>
      <w:r>
        <w:rPr>
          <w:rFonts w:hint="eastAsia" w:ascii="楷体" w:hAnsi="楷体" w:eastAsia="楷体" w:cs="楷体"/>
          <w:sz w:val="32"/>
          <w:lang w:val="en-US" w:eastAsia="zh-CN" w:bidi="ar"/>
        </w:rPr>
        <w:t>局</w:t>
      </w:r>
      <w:r>
        <w:rPr>
          <w:rFonts w:hint="eastAsia" w:ascii="楷体" w:hAnsi="楷体" w:eastAsia="楷体" w:cs="楷体"/>
          <w:sz w:val="32"/>
          <w:lang w:bidi="ar"/>
        </w:rPr>
        <w:t>、住房</w:t>
      </w:r>
      <w:r>
        <w:rPr>
          <w:rFonts w:hint="eastAsia" w:ascii="楷体" w:hAnsi="楷体" w:eastAsia="楷体" w:cs="楷体"/>
          <w:sz w:val="32"/>
          <w:lang w:val="en-US" w:eastAsia="zh-CN" w:bidi="ar"/>
        </w:rPr>
        <w:t>和</w:t>
      </w:r>
      <w:r>
        <w:rPr>
          <w:rFonts w:hint="eastAsia" w:ascii="楷体" w:hAnsi="楷体" w:eastAsia="楷体" w:cs="楷体"/>
          <w:sz w:val="32"/>
          <w:lang w:bidi="ar"/>
        </w:rPr>
        <w:t>城乡建设</w:t>
      </w:r>
      <w:r>
        <w:rPr>
          <w:rFonts w:hint="eastAsia" w:ascii="楷体" w:hAnsi="楷体" w:eastAsia="楷体" w:cs="楷体"/>
          <w:sz w:val="32"/>
          <w:lang w:val="en-US" w:eastAsia="zh-CN" w:bidi="ar"/>
        </w:rPr>
        <w:t>局</w:t>
      </w:r>
      <w:r>
        <w:rPr>
          <w:rFonts w:hint="eastAsia" w:ascii="楷体" w:hAnsi="楷体" w:eastAsia="楷体" w:cs="楷体"/>
          <w:sz w:val="32"/>
          <w:lang w:bidi="ar"/>
        </w:rPr>
        <w:t>、</w:t>
      </w:r>
      <w:r>
        <w:rPr>
          <w:rFonts w:hint="eastAsia" w:ascii="楷体" w:hAnsi="楷体" w:eastAsia="楷体" w:cs="楷体"/>
          <w:sz w:val="32"/>
          <w:lang w:val="en-US" w:eastAsia="zh-CN" w:bidi="ar"/>
        </w:rPr>
        <w:t>水务局</w:t>
      </w:r>
      <w:r>
        <w:rPr>
          <w:rFonts w:hint="eastAsia" w:ascii="楷体" w:hAnsi="楷体" w:eastAsia="楷体" w:cs="楷体"/>
          <w:sz w:val="32"/>
          <w:lang w:bidi="ar"/>
        </w:rPr>
        <w:t>、农业农村</w:t>
      </w:r>
      <w:r>
        <w:rPr>
          <w:rFonts w:hint="eastAsia" w:ascii="楷体" w:hAnsi="楷体" w:eastAsia="楷体" w:cs="楷体"/>
          <w:sz w:val="32"/>
          <w:lang w:val="en-US" w:eastAsia="zh-CN" w:bidi="ar"/>
        </w:rPr>
        <w:t>局</w:t>
      </w:r>
      <w:r>
        <w:rPr>
          <w:rFonts w:hint="eastAsia" w:ascii="楷体" w:hAnsi="楷体" w:eastAsia="楷体" w:cs="楷体"/>
          <w:sz w:val="32"/>
          <w:lang w:bidi="ar"/>
        </w:rPr>
        <w:t>参与，各县（市、区）人民政府负责落实。以下均需各地级以上市人民政府落实，不再列出）</w:t>
      </w:r>
    </w:p>
    <w:p>
      <w:pPr>
        <w:keepNext w:val="0"/>
        <w:keepLines w:val="0"/>
        <w:pageBreakBefore w:val="0"/>
        <w:widowControl w:val="0"/>
        <w:kinsoku/>
        <w:wordWrap/>
        <w:overflowPunct/>
        <w:topLinePunct w:val="0"/>
        <w:bidi w:val="0"/>
        <w:adjustRightInd/>
        <w:snapToGrid/>
        <w:spacing w:line="560" w:lineRule="exact"/>
        <w:ind w:firstLine="640" w:firstLineChars="200"/>
        <w:jc w:val="both"/>
        <w:textAlignment w:val="auto"/>
        <w:outlineLvl w:val="1"/>
        <w:rPr>
          <w:rFonts w:hint="eastAsia" w:ascii="楷体" w:hAnsi="楷体" w:eastAsia="楷体" w:cs="楷体"/>
          <w:sz w:val="32"/>
          <w:lang w:bidi="ar"/>
        </w:rPr>
      </w:pPr>
      <w:r>
        <w:rPr>
          <w:rFonts w:hint="eastAsia" w:ascii="楷体" w:hAnsi="楷体" w:eastAsia="楷体" w:cs="楷体"/>
          <w:sz w:val="32"/>
          <w:lang w:bidi="ar"/>
        </w:rPr>
        <w:t>（二）持续开展林地土壤污染状况调查。</w:t>
      </w:r>
      <w:r>
        <w:rPr>
          <w:rFonts w:hint="eastAsia" w:ascii="仿宋" w:hAnsi="仿宋" w:eastAsia="仿宋" w:cs="仿宋"/>
          <w:sz w:val="32"/>
          <w:lang w:bidi="ar"/>
        </w:rPr>
        <w:t>全面清查</w:t>
      </w:r>
      <w:r>
        <w:rPr>
          <w:rFonts w:hint="eastAsia" w:ascii="仿宋" w:hAnsi="仿宋" w:eastAsia="仿宋" w:cs="仿宋"/>
          <w:sz w:val="32"/>
          <w:lang w:val="en-US" w:eastAsia="zh-CN" w:bidi="ar"/>
        </w:rPr>
        <w:t>我市</w:t>
      </w:r>
      <w:r>
        <w:rPr>
          <w:rFonts w:hint="eastAsia" w:ascii="仿宋" w:hAnsi="仿宋" w:eastAsia="仿宋" w:cs="仿宋"/>
          <w:sz w:val="32"/>
          <w:lang w:bidi="ar"/>
        </w:rPr>
        <w:t>林地土壤污染状况，进行林地土壤重金属污染风险分析，对</w:t>
      </w:r>
      <w:r>
        <w:rPr>
          <w:rFonts w:hint="eastAsia" w:ascii="仿宋" w:hAnsi="仿宋" w:eastAsia="仿宋" w:cs="仿宋"/>
          <w:sz w:val="32"/>
          <w:lang w:eastAsia="zh-CN" w:bidi="ar"/>
        </w:rPr>
        <w:t>重点区域</w:t>
      </w:r>
      <w:r>
        <w:rPr>
          <w:rFonts w:hint="eastAsia" w:ascii="仿宋" w:hAnsi="仿宋" w:eastAsia="仿宋" w:cs="仿宋"/>
          <w:sz w:val="32"/>
          <w:lang w:bidi="ar"/>
        </w:rPr>
        <w:t>进行林地土壤环境质量风险评估，2022年底前完成。</w:t>
      </w:r>
      <w:r>
        <w:rPr>
          <w:rFonts w:hint="eastAsia" w:ascii="楷体" w:hAnsi="楷体" w:eastAsia="楷体" w:cs="楷体"/>
          <w:sz w:val="32"/>
          <w:lang w:bidi="ar"/>
        </w:rPr>
        <w:t>（</w:t>
      </w:r>
      <w:r>
        <w:rPr>
          <w:rFonts w:hint="eastAsia" w:ascii="楷体" w:hAnsi="楷体" w:eastAsia="楷体" w:cs="楷体"/>
          <w:sz w:val="32"/>
          <w:lang w:val="en-US" w:eastAsia="zh-CN" w:bidi="ar"/>
        </w:rPr>
        <w:t>市</w:t>
      </w:r>
      <w:r>
        <w:rPr>
          <w:rFonts w:hint="eastAsia" w:ascii="楷体" w:hAnsi="楷体" w:eastAsia="楷体" w:cs="楷体"/>
          <w:sz w:val="32"/>
          <w:lang w:bidi="ar"/>
        </w:rPr>
        <w:t>林业局负责）</w:t>
      </w:r>
    </w:p>
    <w:p>
      <w:pPr>
        <w:keepNext w:val="0"/>
        <w:keepLines w:val="0"/>
        <w:pageBreakBefore w:val="0"/>
        <w:widowControl w:val="0"/>
        <w:kinsoku/>
        <w:wordWrap/>
        <w:overflowPunct/>
        <w:topLinePunct w:val="0"/>
        <w:bidi w:val="0"/>
        <w:adjustRightInd/>
        <w:snapToGrid/>
        <w:spacing w:line="560" w:lineRule="exact"/>
        <w:ind w:firstLine="640" w:firstLineChars="200"/>
        <w:jc w:val="left"/>
        <w:textAlignment w:val="auto"/>
        <w:outlineLvl w:val="1"/>
        <w:rPr>
          <w:rFonts w:ascii="Times New Roman" w:hAnsi="Times New Roman" w:eastAsia="黑体" w:cs="Times New Roman"/>
        </w:rPr>
      </w:pPr>
      <w:r>
        <w:rPr>
          <w:rFonts w:ascii="Times New Roman" w:hAnsi="Times New Roman" w:eastAsia="黑体" w:cs="Times New Roman"/>
          <w:sz w:val="32"/>
          <w:lang w:bidi="ar"/>
        </w:rPr>
        <w:t>二、加强土壤</w:t>
      </w:r>
      <w:r>
        <w:rPr>
          <w:rFonts w:hint="eastAsia" w:ascii="Times New Roman" w:hAnsi="Times New Roman" w:eastAsia="黑体" w:cs="Times New Roman"/>
          <w:sz w:val="32"/>
          <w:lang w:val="en-US" w:eastAsia="zh-CN" w:bidi="ar"/>
        </w:rPr>
        <w:t>与地下水</w:t>
      </w:r>
      <w:r>
        <w:rPr>
          <w:rFonts w:ascii="Times New Roman" w:hAnsi="Times New Roman" w:eastAsia="黑体" w:cs="Times New Roman"/>
          <w:sz w:val="32"/>
          <w:lang w:bidi="ar"/>
        </w:rPr>
        <w:t>污染防控</w:t>
      </w:r>
    </w:p>
    <w:p>
      <w:pPr>
        <w:pStyle w:val="2"/>
        <w:keepNext w:val="0"/>
        <w:keepLines w:val="0"/>
        <w:pageBreakBefore w:val="0"/>
        <w:widowControl w:val="0"/>
        <w:kinsoku/>
        <w:wordWrap/>
        <w:overflowPunct/>
        <w:topLinePunct w:val="0"/>
        <w:bidi w:val="0"/>
        <w:adjustRightInd w:val="0"/>
        <w:snapToGrid w:val="0"/>
        <w:spacing w:after="0" w:line="560" w:lineRule="exact"/>
        <w:ind w:left="0" w:leftChars="0" w:firstLine="634"/>
        <w:jc w:val="both"/>
        <w:textAlignment w:val="auto"/>
        <w:rPr>
          <w:rFonts w:hint="eastAsia" w:ascii="Times New Roman" w:hAnsi="Times New Roman" w:eastAsia="仿宋_GB2312"/>
          <w:bCs/>
          <w:szCs w:val="32"/>
          <w:lang w:eastAsia="zh-CN"/>
        </w:rPr>
      </w:pPr>
      <w:r>
        <w:rPr>
          <w:rFonts w:hint="eastAsia" w:ascii="楷体" w:hAnsi="楷体" w:eastAsia="楷体" w:cs="楷体"/>
          <w:kern w:val="2"/>
          <w:sz w:val="32"/>
          <w:szCs w:val="24"/>
          <w:lang w:val="en-US" w:eastAsia="zh-CN" w:bidi="ar"/>
        </w:rPr>
        <w:t>（一）</w:t>
      </w:r>
      <w:r>
        <w:rPr>
          <w:rFonts w:hint="default" w:ascii="楷体" w:hAnsi="楷体" w:eastAsia="楷体" w:cs="楷体"/>
          <w:kern w:val="2"/>
          <w:sz w:val="32"/>
          <w:szCs w:val="24"/>
          <w:lang w:val="en-US" w:eastAsia="zh-CN" w:bidi="ar"/>
        </w:rPr>
        <w:t>强化空间布局管控。</w:t>
      </w:r>
      <w:r>
        <w:rPr>
          <w:rFonts w:hint="eastAsia" w:ascii="仿宋" w:hAnsi="仿宋" w:eastAsia="仿宋" w:cs="仿宋"/>
          <w:bCs/>
          <w:kern w:val="2"/>
          <w:sz w:val="32"/>
          <w:szCs w:val="32"/>
          <w:lang w:val="en-US" w:eastAsia="zh-CN" w:bidi="ar-SA"/>
        </w:rPr>
        <w:t>严格落实“三线一单”生态环境分区管控硬约束，合理确定区域功能定位、空间布局，强化建设项目布局论证，引导重点产业向环境容量充足地区布局。强化环境硬约束推动淘汰落后产能，逐步淘汰污染严重的涉重金属、涉有机物行业企业。推动工业项目入园集聚发展，因地制宜推动金属制品业、化学原料和化学制品制造业等行业企业入园集中管理。</w:t>
      </w:r>
      <w:r>
        <w:rPr>
          <w:rFonts w:hint="eastAsia" w:ascii="楷体" w:hAnsi="楷体" w:eastAsia="楷体" w:cs="楷体"/>
          <w:kern w:val="2"/>
          <w:sz w:val="32"/>
          <w:szCs w:val="24"/>
          <w:lang w:val="en-US" w:eastAsia="zh-CN" w:bidi="ar"/>
        </w:rPr>
        <w:t>（市</w:t>
      </w:r>
      <w:r>
        <w:rPr>
          <w:rFonts w:hint="default" w:ascii="楷体" w:hAnsi="楷体" w:eastAsia="楷体" w:cs="楷体"/>
          <w:kern w:val="2"/>
          <w:sz w:val="32"/>
          <w:szCs w:val="24"/>
          <w:lang w:val="en-US" w:eastAsia="zh-CN" w:bidi="ar"/>
        </w:rPr>
        <w:t>自然资源</w:t>
      </w:r>
      <w:r>
        <w:rPr>
          <w:rFonts w:hint="eastAsia" w:ascii="楷体" w:hAnsi="楷体" w:eastAsia="楷体" w:cs="楷体"/>
          <w:kern w:val="2"/>
          <w:sz w:val="32"/>
          <w:szCs w:val="24"/>
          <w:lang w:val="en-US" w:eastAsia="zh-CN" w:bidi="ar"/>
        </w:rPr>
        <w:t>局</w:t>
      </w:r>
      <w:r>
        <w:rPr>
          <w:rFonts w:hint="default" w:ascii="楷体" w:hAnsi="楷体" w:eastAsia="楷体" w:cs="楷体"/>
          <w:kern w:val="2"/>
          <w:sz w:val="32"/>
          <w:szCs w:val="24"/>
          <w:lang w:val="en-US" w:eastAsia="zh-CN" w:bidi="ar"/>
        </w:rPr>
        <w:t>、工业和信息化</w:t>
      </w:r>
      <w:r>
        <w:rPr>
          <w:rFonts w:hint="eastAsia" w:ascii="楷体" w:hAnsi="楷体" w:eastAsia="楷体" w:cs="楷体"/>
          <w:kern w:val="2"/>
          <w:sz w:val="32"/>
          <w:szCs w:val="24"/>
          <w:lang w:val="en-US" w:eastAsia="zh-CN" w:bidi="ar"/>
        </w:rPr>
        <w:t>局</w:t>
      </w:r>
      <w:r>
        <w:rPr>
          <w:rFonts w:hint="default" w:ascii="楷体" w:hAnsi="楷体" w:eastAsia="楷体" w:cs="楷体"/>
          <w:kern w:val="2"/>
          <w:sz w:val="32"/>
          <w:szCs w:val="24"/>
          <w:lang w:val="en-US" w:eastAsia="zh-CN" w:bidi="ar"/>
        </w:rPr>
        <w:t>、生态环境</w:t>
      </w:r>
      <w:r>
        <w:rPr>
          <w:rFonts w:hint="eastAsia" w:ascii="楷体" w:hAnsi="楷体" w:eastAsia="楷体" w:cs="楷体"/>
          <w:kern w:val="2"/>
          <w:sz w:val="32"/>
          <w:szCs w:val="24"/>
          <w:lang w:val="en-US" w:eastAsia="zh-CN" w:bidi="ar"/>
        </w:rPr>
        <w:t>局</w:t>
      </w:r>
      <w:r>
        <w:rPr>
          <w:rFonts w:hint="default" w:ascii="楷体" w:hAnsi="楷体" w:eastAsia="楷体" w:cs="楷体"/>
          <w:kern w:val="2"/>
          <w:sz w:val="32"/>
          <w:szCs w:val="24"/>
          <w:lang w:val="en-US" w:eastAsia="zh-CN" w:bidi="ar"/>
        </w:rPr>
        <w:t>、发展</w:t>
      </w:r>
      <w:r>
        <w:rPr>
          <w:rFonts w:hint="eastAsia" w:ascii="楷体" w:hAnsi="楷体" w:eastAsia="楷体" w:cs="楷体"/>
          <w:kern w:val="2"/>
          <w:sz w:val="32"/>
          <w:szCs w:val="24"/>
          <w:lang w:val="en-US" w:eastAsia="zh-CN" w:bidi="ar"/>
        </w:rPr>
        <w:t>和</w:t>
      </w:r>
      <w:r>
        <w:rPr>
          <w:rFonts w:hint="default" w:ascii="楷体" w:hAnsi="楷体" w:eastAsia="楷体" w:cs="楷体"/>
          <w:kern w:val="2"/>
          <w:sz w:val="32"/>
          <w:szCs w:val="24"/>
          <w:lang w:val="en-US" w:eastAsia="zh-CN" w:bidi="ar"/>
        </w:rPr>
        <w:t>改革</w:t>
      </w:r>
      <w:r>
        <w:rPr>
          <w:rFonts w:hint="eastAsia" w:ascii="楷体" w:hAnsi="楷体" w:eastAsia="楷体" w:cs="楷体"/>
          <w:kern w:val="2"/>
          <w:sz w:val="32"/>
          <w:szCs w:val="24"/>
          <w:lang w:val="en-US" w:eastAsia="zh-CN" w:bidi="ar"/>
        </w:rPr>
        <w:t>局，汕尾市高新区管委</w:t>
      </w:r>
      <w:r>
        <w:rPr>
          <w:rFonts w:hint="eastAsia" w:ascii="仿宋_GB2312" w:hAnsi="仿宋_GB2312" w:eastAsia="仿宋_GB2312" w:cs="仿宋_GB2312"/>
          <w:b w:val="0"/>
          <w:bCs/>
          <w:color w:val="auto"/>
          <w:sz w:val="32"/>
          <w:szCs w:val="32"/>
          <w:highlight w:val="none"/>
          <w:lang w:val="en-US" w:eastAsia="zh-CN"/>
        </w:rPr>
        <w:t>会</w:t>
      </w:r>
      <w:r>
        <w:rPr>
          <w:rFonts w:hint="default" w:ascii="楷体" w:hAnsi="楷体" w:eastAsia="楷体" w:cs="楷体"/>
          <w:kern w:val="2"/>
          <w:sz w:val="32"/>
          <w:szCs w:val="24"/>
          <w:lang w:val="en-US" w:eastAsia="zh-CN" w:bidi="ar"/>
        </w:rPr>
        <w:t>按职责分工负责</w:t>
      </w:r>
      <w:r>
        <w:rPr>
          <w:rFonts w:hint="eastAsia" w:ascii="楷体" w:hAnsi="楷体" w:eastAsia="楷体" w:cs="楷体"/>
          <w:kern w:val="2"/>
          <w:sz w:val="32"/>
          <w:szCs w:val="24"/>
          <w:lang w:val="en-US" w:eastAsia="zh-CN" w:bidi="ar"/>
        </w:rPr>
        <w:t>）</w:t>
      </w:r>
    </w:p>
    <w:p>
      <w:pPr>
        <w:pStyle w:val="2"/>
        <w:keepNext w:val="0"/>
        <w:keepLines w:val="0"/>
        <w:pageBreakBefore w:val="0"/>
        <w:widowControl w:val="0"/>
        <w:kinsoku/>
        <w:wordWrap/>
        <w:overflowPunct/>
        <w:topLinePunct w:val="0"/>
        <w:bidi w:val="0"/>
        <w:adjustRightInd w:val="0"/>
        <w:snapToGrid w:val="0"/>
        <w:spacing w:after="0" w:line="560" w:lineRule="exact"/>
        <w:ind w:left="0" w:leftChars="0" w:firstLine="634"/>
        <w:jc w:val="both"/>
        <w:textAlignment w:val="auto"/>
        <w:rPr>
          <w:rFonts w:hint="eastAsia" w:ascii="Times New Roman" w:hAnsi="Times New Roman" w:eastAsia="仿宋_GB2312"/>
          <w:bCs/>
          <w:strike/>
          <w:szCs w:val="32"/>
          <w:lang w:eastAsia="zh-CN"/>
        </w:rPr>
      </w:pPr>
      <w:r>
        <w:rPr>
          <w:rFonts w:hint="eastAsia" w:ascii="楷体" w:hAnsi="楷体" w:eastAsia="楷体" w:cs="楷体"/>
          <w:kern w:val="2"/>
          <w:sz w:val="32"/>
          <w:szCs w:val="24"/>
          <w:lang w:val="en-US" w:eastAsia="zh-CN" w:bidi="ar"/>
        </w:rPr>
        <w:t>（二）严守环境准入底线。</w:t>
      </w:r>
      <w:r>
        <w:rPr>
          <w:rFonts w:hint="eastAsia" w:ascii="仿宋" w:hAnsi="仿宋" w:eastAsia="仿宋" w:cs="仿宋"/>
          <w:bCs/>
          <w:kern w:val="2"/>
          <w:sz w:val="32"/>
          <w:szCs w:val="32"/>
          <w:lang w:val="en-US" w:eastAsia="zh-CN" w:bidi="ar-SA"/>
        </w:rPr>
        <w:t>在永久基本农田以及居民区、学校、医疗和养老机构等单位周边，避免新建涉重金属、多环芳烃类等持久性有机污染物企业。结合推进新型城镇化、产业结构调整和化解过剩产能等，有序搬迁或依法关闭对土壤造成污染的现有企业。</w:t>
      </w:r>
      <w:r>
        <w:rPr>
          <w:rFonts w:hint="eastAsia" w:ascii="楷体" w:hAnsi="楷体" w:eastAsia="楷体" w:cs="楷体"/>
          <w:kern w:val="2"/>
          <w:sz w:val="32"/>
          <w:szCs w:val="24"/>
          <w:lang w:val="en-US" w:eastAsia="zh-CN" w:bidi="ar"/>
        </w:rPr>
        <w:t>（市</w:t>
      </w:r>
      <w:r>
        <w:rPr>
          <w:rFonts w:hint="default" w:ascii="楷体" w:hAnsi="楷体" w:eastAsia="楷体" w:cs="楷体"/>
          <w:kern w:val="2"/>
          <w:sz w:val="32"/>
          <w:szCs w:val="24"/>
          <w:lang w:val="en-US" w:eastAsia="zh-CN" w:bidi="ar"/>
        </w:rPr>
        <w:t>自然资源</w:t>
      </w:r>
      <w:r>
        <w:rPr>
          <w:rFonts w:hint="eastAsia" w:ascii="楷体" w:hAnsi="楷体" w:eastAsia="楷体" w:cs="楷体"/>
          <w:kern w:val="2"/>
          <w:sz w:val="32"/>
          <w:szCs w:val="24"/>
          <w:lang w:val="en-US" w:eastAsia="zh-CN" w:bidi="ar"/>
        </w:rPr>
        <w:t>局</w:t>
      </w:r>
      <w:r>
        <w:rPr>
          <w:rFonts w:hint="default" w:ascii="楷体" w:hAnsi="楷体" w:eastAsia="楷体" w:cs="楷体"/>
          <w:kern w:val="2"/>
          <w:sz w:val="32"/>
          <w:szCs w:val="24"/>
          <w:lang w:val="en-US" w:eastAsia="zh-CN" w:bidi="ar"/>
        </w:rPr>
        <w:t>、工业和信息化</w:t>
      </w:r>
      <w:r>
        <w:rPr>
          <w:rFonts w:hint="eastAsia" w:ascii="楷体" w:hAnsi="楷体" w:eastAsia="楷体" w:cs="楷体"/>
          <w:kern w:val="2"/>
          <w:sz w:val="32"/>
          <w:szCs w:val="24"/>
          <w:lang w:val="en-US" w:eastAsia="zh-CN" w:bidi="ar"/>
        </w:rPr>
        <w:t>局</w:t>
      </w:r>
      <w:r>
        <w:rPr>
          <w:rFonts w:hint="default" w:ascii="楷体" w:hAnsi="楷体" w:eastAsia="楷体" w:cs="楷体"/>
          <w:kern w:val="2"/>
          <w:sz w:val="32"/>
          <w:szCs w:val="24"/>
          <w:lang w:val="en-US" w:eastAsia="zh-CN" w:bidi="ar"/>
        </w:rPr>
        <w:t>、生态环境</w:t>
      </w:r>
      <w:r>
        <w:rPr>
          <w:rFonts w:hint="eastAsia" w:ascii="楷体" w:hAnsi="楷体" w:eastAsia="楷体" w:cs="楷体"/>
          <w:kern w:val="2"/>
          <w:sz w:val="32"/>
          <w:szCs w:val="24"/>
          <w:lang w:val="en-US" w:eastAsia="zh-CN" w:bidi="ar"/>
        </w:rPr>
        <w:t>局</w:t>
      </w:r>
      <w:r>
        <w:rPr>
          <w:rFonts w:hint="default" w:ascii="楷体" w:hAnsi="楷体" w:eastAsia="楷体" w:cs="楷体"/>
          <w:kern w:val="2"/>
          <w:sz w:val="32"/>
          <w:szCs w:val="24"/>
          <w:lang w:val="en-US" w:eastAsia="zh-CN" w:bidi="ar"/>
        </w:rPr>
        <w:t>、发展</w:t>
      </w:r>
      <w:r>
        <w:rPr>
          <w:rFonts w:hint="eastAsia" w:ascii="楷体" w:hAnsi="楷体" w:eastAsia="楷体" w:cs="楷体"/>
          <w:kern w:val="2"/>
          <w:sz w:val="32"/>
          <w:szCs w:val="24"/>
          <w:lang w:val="en-US" w:eastAsia="zh-CN" w:bidi="ar"/>
        </w:rPr>
        <w:t>和</w:t>
      </w:r>
      <w:r>
        <w:rPr>
          <w:rFonts w:hint="default" w:ascii="楷体" w:hAnsi="楷体" w:eastAsia="楷体" w:cs="楷体"/>
          <w:kern w:val="2"/>
          <w:sz w:val="32"/>
          <w:szCs w:val="24"/>
          <w:lang w:val="en-US" w:eastAsia="zh-CN" w:bidi="ar"/>
        </w:rPr>
        <w:t>改革</w:t>
      </w:r>
      <w:r>
        <w:rPr>
          <w:rFonts w:hint="eastAsia" w:ascii="楷体" w:hAnsi="楷体" w:eastAsia="楷体" w:cs="楷体"/>
          <w:kern w:val="2"/>
          <w:sz w:val="32"/>
          <w:szCs w:val="24"/>
          <w:lang w:val="en-US" w:eastAsia="zh-CN" w:bidi="ar"/>
        </w:rPr>
        <w:t>局，汕尾市高新区管委</w:t>
      </w:r>
      <w:r>
        <w:rPr>
          <w:rFonts w:hint="eastAsia" w:ascii="仿宋_GB2312" w:hAnsi="仿宋_GB2312" w:eastAsia="仿宋_GB2312" w:cs="仿宋_GB2312"/>
          <w:b w:val="0"/>
          <w:bCs/>
          <w:color w:val="auto"/>
          <w:sz w:val="32"/>
          <w:szCs w:val="32"/>
          <w:highlight w:val="none"/>
          <w:lang w:val="en-US" w:eastAsia="zh-CN"/>
        </w:rPr>
        <w:t>会</w:t>
      </w:r>
      <w:bookmarkStart w:id="0" w:name="_GoBack"/>
      <w:bookmarkEnd w:id="0"/>
      <w:r>
        <w:rPr>
          <w:rFonts w:hint="eastAsia" w:ascii="楷体" w:hAnsi="楷体" w:eastAsia="楷体" w:cs="楷体"/>
          <w:kern w:val="2"/>
          <w:sz w:val="32"/>
          <w:szCs w:val="24"/>
          <w:lang w:val="en-US" w:eastAsia="zh-CN" w:bidi="ar"/>
        </w:rPr>
        <w:t>按职责分工</w:t>
      </w:r>
      <w:r>
        <w:rPr>
          <w:rFonts w:hint="default" w:ascii="楷体" w:hAnsi="楷体" w:eastAsia="楷体" w:cs="楷体"/>
          <w:kern w:val="2"/>
          <w:sz w:val="32"/>
          <w:szCs w:val="24"/>
          <w:lang w:val="en-US" w:eastAsia="zh-CN" w:bidi="ar"/>
        </w:rPr>
        <w:t>负责</w:t>
      </w:r>
      <w:r>
        <w:rPr>
          <w:rFonts w:hint="eastAsia" w:ascii="楷体" w:hAnsi="楷体" w:eastAsia="楷体" w:cs="楷体"/>
          <w:kern w:val="2"/>
          <w:sz w:val="32"/>
          <w:szCs w:val="24"/>
          <w:lang w:val="en-US" w:eastAsia="zh-CN" w:bidi="ar"/>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outlineLvl w:val="1"/>
        <w:rPr>
          <w:rFonts w:ascii="Times New Roman" w:hAnsi="Times New Roman" w:eastAsia="楷体_GB2312" w:cs="Times New Roman"/>
          <w:sz w:val="32"/>
          <w:lang w:bidi="ar"/>
        </w:rPr>
      </w:pPr>
      <w:r>
        <w:rPr>
          <w:rFonts w:hint="eastAsia" w:ascii="楷体" w:hAnsi="楷体" w:eastAsia="楷体" w:cs="楷体"/>
          <w:sz w:val="32"/>
          <w:lang w:bidi="ar"/>
        </w:rPr>
        <w:t>（</w:t>
      </w:r>
      <w:r>
        <w:rPr>
          <w:rFonts w:hint="eastAsia" w:ascii="楷体" w:hAnsi="楷体" w:eastAsia="楷体" w:cs="楷体"/>
          <w:sz w:val="32"/>
          <w:lang w:val="en-US" w:eastAsia="zh-CN" w:bidi="ar"/>
        </w:rPr>
        <w:t>三</w:t>
      </w:r>
      <w:r>
        <w:rPr>
          <w:rFonts w:hint="eastAsia" w:ascii="楷体" w:hAnsi="楷体" w:eastAsia="楷体" w:cs="楷体"/>
          <w:sz w:val="32"/>
          <w:lang w:bidi="ar"/>
        </w:rPr>
        <w:t>）加强涉重金属行业污染防治。</w:t>
      </w:r>
      <w:r>
        <w:rPr>
          <w:rFonts w:hint="eastAsia" w:ascii="仿宋" w:hAnsi="仿宋" w:eastAsia="仿宋" w:cs="仿宋"/>
          <w:bCs/>
          <w:kern w:val="2"/>
          <w:sz w:val="32"/>
          <w:szCs w:val="32"/>
          <w:lang w:val="en-US" w:eastAsia="zh-CN" w:bidi="ar-SA"/>
        </w:rPr>
        <w:t>持续更新涉镉等重金属重点行业污染源整治清单。依法依规将符合筛选条件的排放镉、汞、砷、铅、铬等有毒有害大气、水环境污染物的企业纳入重点排污单位名录。</w:t>
      </w:r>
      <w:r>
        <w:rPr>
          <w:rFonts w:hint="eastAsia" w:ascii="楷体" w:hAnsi="楷体" w:eastAsia="楷体" w:cs="楷体"/>
          <w:sz w:val="32"/>
          <w:lang w:bidi="ar"/>
        </w:rPr>
        <w:t>（</w:t>
      </w:r>
      <w:r>
        <w:rPr>
          <w:rFonts w:hint="eastAsia" w:ascii="楷体" w:hAnsi="楷体" w:eastAsia="楷体" w:cs="楷体"/>
          <w:sz w:val="32"/>
          <w:lang w:val="en-US" w:eastAsia="zh-CN" w:bidi="ar"/>
        </w:rPr>
        <w:t>市</w:t>
      </w:r>
      <w:r>
        <w:rPr>
          <w:rFonts w:hint="eastAsia" w:ascii="楷体" w:hAnsi="楷体" w:eastAsia="楷体" w:cs="楷体"/>
          <w:sz w:val="32"/>
          <w:lang w:bidi="ar"/>
        </w:rPr>
        <w:t>生态环境</w:t>
      </w:r>
      <w:r>
        <w:rPr>
          <w:rFonts w:hint="eastAsia" w:ascii="楷体" w:hAnsi="楷体" w:eastAsia="楷体" w:cs="楷体"/>
          <w:sz w:val="32"/>
          <w:lang w:val="en-US" w:eastAsia="zh-CN" w:bidi="ar"/>
        </w:rPr>
        <w:t>局</w:t>
      </w:r>
      <w:r>
        <w:rPr>
          <w:rFonts w:hint="eastAsia" w:ascii="楷体" w:hAnsi="楷体" w:eastAsia="楷体" w:cs="楷体"/>
          <w:sz w:val="32"/>
          <w:lang w:bidi="ar"/>
        </w:rPr>
        <w:t>牵头，</w:t>
      </w:r>
      <w:r>
        <w:rPr>
          <w:rFonts w:hint="eastAsia" w:ascii="楷体" w:hAnsi="楷体" w:eastAsia="楷体" w:cs="楷体"/>
          <w:sz w:val="32"/>
          <w:lang w:val="en-US" w:eastAsia="zh-CN" w:bidi="ar"/>
        </w:rPr>
        <w:t>市</w:t>
      </w:r>
      <w:r>
        <w:rPr>
          <w:rFonts w:hint="eastAsia" w:ascii="楷体" w:hAnsi="楷体" w:eastAsia="楷体" w:cs="楷体"/>
          <w:sz w:val="32"/>
          <w:lang w:bidi="ar"/>
        </w:rPr>
        <w:t>工业和信息化</w:t>
      </w:r>
      <w:r>
        <w:rPr>
          <w:rFonts w:hint="eastAsia" w:ascii="楷体" w:hAnsi="楷体" w:eastAsia="楷体" w:cs="楷体"/>
          <w:sz w:val="32"/>
          <w:lang w:val="en-US" w:eastAsia="zh-CN" w:bidi="ar"/>
        </w:rPr>
        <w:t>局</w:t>
      </w:r>
      <w:r>
        <w:rPr>
          <w:rFonts w:hint="eastAsia" w:ascii="楷体" w:hAnsi="楷体" w:eastAsia="楷体" w:cs="楷体"/>
          <w:sz w:val="32"/>
          <w:lang w:bidi="ar"/>
        </w:rPr>
        <w:t>、自然资源</w:t>
      </w:r>
      <w:r>
        <w:rPr>
          <w:rFonts w:hint="eastAsia" w:ascii="楷体" w:hAnsi="楷体" w:eastAsia="楷体" w:cs="楷体"/>
          <w:sz w:val="32"/>
          <w:lang w:val="en-US" w:eastAsia="zh-CN" w:bidi="ar"/>
        </w:rPr>
        <w:t>局</w:t>
      </w:r>
      <w:r>
        <w:rPr>
          <w:rFonts w:hint="eastAsia" w:ascii="楷体" w:hAnsi="楷体" w:eastAsia="楷体" w:cs="楷体"/>
          <w:sz w:val="32"/>
          <w:lang w:bidi="ar"/>
        </w:rPr>
        <w:t>参与）</w:t>
      </w:r>
    </w:p>
    <w:p>
      <w:pPr>
        <w:keepNext w:val="0"/>
        <w:keepLines w:val="0"/>
        <w:pageBreakBefore w:val="0"/>
        <w:widowControl w:val="0"/>
        <w:kinsoku/>
        <w:wordWrap/>
        <w:overflowPunct/>
        <w:topLinePunct w:val="0"/>
        <w:bidi w:val="0"/>
        <w:adjustRightInd/>
        <w:snapToGrid/>
        <w:spacing w:line="560" w:lineRule="exact"/>
        <w:ind w:firstLine="640" w:firstLineChars="200"/>
        <w:jc w:val="left"/>
        <w:textAlignment w:val="auto"/>
        <w:outlineLvl w:val="1"/>
        <w:rPr>
          <w:rFonts w:ascii="Times New Roman" w:hAnsi="Times New Roman" w:eastAsia="楷体_GB2312" w:cs="Times New Roman"/>
          <w:sz w:val="32"/>
          <w:lang w:bidi="ar"/>
        </w:rPr>
      </w:pPr>
      <w:r>
        <w:rPr>
          <w:rFonts w:hint="eastAsia" w:ascii="楷体" w:hAnsi="楷体" w:eastAsia="楷体" w:cs="楷体"/>
          <w:sz w:val="32"/>
          <w:lang w:bidi="ar"/>
        </w:rPr>
        <w:t>（</w:t>
      </w:r>
      <w:r>
        <w:rPr>
          <w:rFonts w:hint="eastAsia" w:ascii="楷体" w:hAnsi="楷体" w:eastAsia="楷体" w:cs="楷体"/>
          <w:sz w:val="32"/>
          <w:lang w:val="en-US" w:eastAsia="zh-CN" w:bidi="ar"/>
        </w:rPr>
        <w:t>四</w:t>
      </w:r>
      <w:r>
        <w:rPr>
          <w:rFonts w:hint="eastAsia" w:ascii="楷体" w:hAnsi="楷体" w:eastAsia="楷体" w:cs="楷体"/>
          <w:sz w:val="32"/>
          <w:lang w:bidi="ar"/>
        </w:rPr>
        <w:t>）强化土壤污染重点监管单位管理。</w:t>
      </w:r>
      <w:r>
        <w:rPr>
          <w:rFonts w:hint="eastAsia" w:ascii="仿宋" w:hAnsi="仿宋" w:eastAsia="仿宋" w:cs="仿宋"/>
          <w:bCs/>
          <w:kern w:val="2"/>
          <w:sz w:val="32"/>
          <w:szCs w:val="32"/>
          <w:lang w:val="en-US" w:eastAsia="zh-CN" w:bidi="ar-SA"/>
        </w:rPr>
        <w:t>更新并公布土壤污染重点监管单位名录，督促重点监管单位落实法定义务责任，统一公开自行监测结果。2021年及以前公布的重点监管单位原则上应按照《工业企业土壤和地下水自行监测技术指南（试行）》于2022年底前完成一轮自行监测；新增的重点监管单位应按照《重点监管单位土壤污染隐患排查指南（试行）》于2022年底前完成一轮隐患排查。完成新增的土壤污染重点监管单位周边土壤监测工作，启动新一轮重点监管单位周边土壤监测，相关数据通过广东省土壤和地下水环境信息管理平台报送。</w:t>
      </w:r>
      <w:r>
        <w:rPr>
          <w:rFonts w:hint="eastAsia" w:ascii="楷体" w:hAnsi="楷体" w:eastAsia="楷体" w:cs="楷体"/>
          <w:sz w:val="32"/>
          <w:lang w:bidi="ar"/>
        </w:rPr>
        <w:t>（</w:t>
      </w:r>
      <w:r>
        <w:rPr>
          <w:rFonts w:hint="eastAsia" w:ascii="楷体" w:hAnsi="楷体" w:eastAsia="楷体" w:cs="楷体"/>
          <w:sz w:val="32"/>
          <w:lang w:val="en-US" w:eastAsia="zh-CN" w:bidi="ar"/>
        </w:rPr>
        <w:t>市</w:t>
      </w:r>
      <w:r>
        <w:rPr>
          <w:rFonts w:hint="eastAsia" w:ascii="楷体" w:hAnsi="楷体" w:eastAsia="楷体" w:cs="楷体"/>
          <w:sz w:val="32"/>
          <w:lang w:bidi="ar"/>
        </w:rPr>
        <w:t>生态环境</w:t>
      </w:r>
      <w:r>
        <w:rPr>
          <w:rFonts w:hint="eastAsia" w:ascii="楷体" w:hAnsi="楷体" w:eastAsia="楷体" w:cs="楷体"/>
          <w:sz w:val="32"/>
          <w:lang w:val="en-US" w:eastAsia="zh-CN" w:bidi="ar"/>
        </w:rPr>
        <w:t>局</w:t>
      </w:r>
      <w:r>
        <w:rPr>
          <w:rFonts w:hint="eastAsia" w:ascii="楷体" w:hAnsi="楷体" w:eastAsia="楷体" w:cs="楷体"/>
          <w:sz w:val="32"/>
          <w:lang w:bidi="ar"/>
        </w:rPr>
        <w:t>负责）</w:t>
      </w:r>
    </w:p>
    <w:p>
      <w:pPr>
        <w:keepNext w:val="0"/>
        <w:keepLines w:val="0"/>
        <w:pageBreakBefore w:val="0"/>
        <w:widowControl w:val="0"/>
        <w:kinsoku/>
        <w:wordWrap/>
        <w:overflowPunct/>
        <w:topLinePunct w:val="0"/>
        <w:bidi w:val="0"/>
        <w:adjustRightInd/>
        <w:snapToGrid/>
        <w:spacing w:line="560" w:lineRule="exact"/>
        <w:ind w:firstLine="640" w:firstLineChars="200"/>
        <w:jc w:val="left"/>
        <w:textAlignment w:val="auto"/>
        <w:outlineLvl w:val="1"/>
        <w:rPr>
          <w:rFonts w:ascii="Times New Roman" w:hAnsi="Times New Roman" w:eastAsia="楷体_GB2312" w:cs="Times New Roman"/>
          <w:sz w:val="32"/>
          <w:lang w:bidi="ar"/>
        </w:rPr>
      </w:pPr>
      <w:r>
        <w:rPr>
          <w:rFonts w:hint="eastAsia" w:ascii="楷体" w:hAnsi="楷体" w:eastAsia="楷体" w:cs="楷体"/>
          <w:sz w:val="32"/>
          <w:lang w:eastAsia="zh-CN" w:bidi="ar"/>
        </w:rPr>
        <w:t>（</w:t>
      </w:r>
      <w:r>
        <w:rPr>
          <w:rFonts w:hint="eastAsia" w:ascii="楷体" w:hAnsi="楷体" w:eastAsia="楷体" w:cs="楷体"/>
          <w:sz w:val="32"/>
          <w:lang w:val="en-US" w:eastAsia="zh-CN" w:bidi="ar"/>
        </w:rPr>
        <w:t>五</w:t>
      </w:r>
      <w:r>
        <w:rPr>
          <w:rFonts w:hint="eastAsia" w:ascii="楷体" w:hAnsi="楷体" w:eastAsia="楷体" w:cs="楷体"/>
          <w:sz w:val="32"/>
          <w:lang w:eastAsia="zh-CN" w:bidi="ar"/>
        </w:rPr>
        <w:t>）</w:t>
      </w:r>
      <w:r>
        <w:rPr>
          <w:rFonts w:hint="eastAsia" w:ascii="楷体" w:hAnsi="楷体" w:eastAsia="楷体" w:cs="楷体"/>
          <w:sz w:val="32"/>
          <w:lang w:bidi="ar"/>
        </w:rPr>
        <w:t>推进矿山污染防控与整治。</w:t>
      </w:r>
      <w:r>
        <w:rPr>
          <w:rFonts w:hint="eastAsia" w:ascii="仿宋" w:hAnsi="仿宋" w:eastAsia="仿宋" w:cs="仿宋"/>
          <w:bCs/>
          <w:kern w:val="2"/>
          <w:sz w:val="32"/>
          <w:szCs w:val="32"/>
          <w:lang w:val="en-US" w:eastAsia="zh-CN" w:bidi="ar-SA"/>
        </w:rPr>
        <w:t>按照《尾矿库环境监管分类分级技术规程（试行）》要求，组织开展尾矿库环境监管分类分级，指导有重点监管尾矿库的企业开展环境风险评估。全面排查矿区历史遗留固体废物，2022年底前，完成首批排查任务并督促相关责任单位编制治理方案。</w:t>
      </w:r>
      <w:r>
        <w:rPr>
          <w:rFonts w:hint="eastAsia" w:ascii="楷体" w:hAnsi="楷体" w:eastAsia="楷体" w:cs="楷体"/>
          <w:sz w:val="32"/>
          <w:lang w:bidi="ar"/>
        </w:rPr>
        <w:t>（</w:t>
      </w:r>
      <w:r>
        <w:rPr>
          <w:rFonts w:hint="eastAsia" w:ascii="楷体" w:hAnsi="楷体" w:eastAsia="楷体" w:cs="楷体"/>
          <w:sz w:val="32"/>
          <w:lang w:val="en-US" w:eastAsia="zh-CN" w:bidi="ar"/>
        </w:rPr>
        <w:t>市</w:t>
      </w:r>
      <w:r>
        <w:rPr>
          <w:rFonts w:hint="eastAsia" w:ascii="楷体" w:hAnsi="楷体" w:eastAsia="楷体" w:cs="楷体"/>
          <w:sz w:val="32"/>
          <w:lang w:bidi="ar"/>
        </w:rPr>
        <w:t>自然资源</w:t>
      </w:r>
      <w:r>
        <w:rPr>
          <w:rFonts w:hint="eastAsia" w:ascii="楷体" w:hAnsi="楷体" w:eastAsia="楷体" w:cs="楷体"/>
          <w:sz w:val="32"/>
          <w:lang w:val="en-US" w:eastAsia="zh-CN" w:bidi="ar"/>
        </w:rPr>
        <w:t>局</w:t>
      </w:r>
      <w:r>
        <w:rPr>
          <w:rFonts w:hint="eastAsia" w:ascii="楷体" w:hAnsi="楷体" w:eastAsia="楷体" w:cs="楷体"/>
          <w:sz w:val="32"/>
          <w:lang w:bidi="ar"/>
        </w:rPr>
        <w:t>、生态环境</w:t>
      </w:r>
      <w:r>
        <w:rPr>
          <w:rFonts w:hint="eastAsia" w:ascii="楷体" w:hAnsi="楷体" w:eastAsia="楷体" w:cs="楷体"/>
          <w:sz w:val="32"/>
          <w:lang w:val="en-US" w:eastAsia="zh-CN" w:bidi="ar"/>
        </w:rPr>
        <w:t>局</w:t>
      </w:r>
      <w:r>
        <w:rPr>
          <w:rFonts w:hint="default" w:ascii="楷体" w:hAnsi="楷体" w:eastAsia="楷体" w:cs="楷体"/>
          <w:sz w:val="32"/>
          <w:lang w:val="en-US" w:eastAsia="zh-CN" w:bidi="ar"/>
        </w:rPr>
        <w:t>按职责分工负责</w:t>
      </w:r>
      <w:r>
        <w:rPr>
          <w:rFonts w:hint="eastAsia" w:ascii="楷体" w:hAnsi="楷体" w:eastAsia="楷体" w:cs="楷体"/>
          <w:sz w:val="32"/>
          <w:lang w:bidi="ar"/>
        </w:rPr>
        <w:t>）</w:t>
      </w:r>
    </w:p>
    <w:p>
      <w:pPr>
        <w:keepNext w:val="0"/>
        <w:keepLines w:val="0"/>
        <w:pageBreakBefore w:val="0"/>
        <w:widowControl w:val="0"/>
        <w:kinsoku/>
        <w:wordWrap/>
        <w:overflowPunct/>
        <w:topLinePunct w:val="0"/>
        <w:bidi w:val="0"/>
        <w:adjustRightInd/>
        <w:snapToGrid/>
        <w:spacing w:line="560" w:lineRule="exact"/>
        <w:ind w:firstLine="640" w:firstLineChars="200"/>
        <w:jc w:val="left"/>
        <w:textAlignment w:val="auto"/>
        <w:outlineLvl w:val="1"/>
        <w:rPr>
          <w:rFonts w:ascii="Times New Roman" w:hAnsi="Times New Roman" w:eastAsia="楷体_GB2312" w:cs="Times New Roman"/>
          <w:sz w:val="32"/>
          <w:lang w:bidi="ar"/>
        </w:rPr>
      </w:pPr>
      <w:r>
        <w:rPr>
          <w:rFonts w:hint="eastAsia" w:ascii="楷体" w:hAnsi="楷体" w:eastAsia="楷体" w:cs="楷体"/>
          <w:sz w:val="32"/>
          <w:lang w:eastAsia="zh-CN" w:bidi="ar"/>
        </w:rPr>
        <w:t>（</w:t>
      </w:r>
      <w:r>
        <w:rPr>
          <w:rFonts w:hint="eastAsia" w:ascii="楷体" w:hAnsi="楷体" w:eastAsia="楷体" w:cs="楷体"/>
          <w:sz w:val="32"/>
          <w:lang w:val="en-US" w:eastAsia="zh-CN" w:bidi="ar"/>
        </w:rPr>
        <w:t>六</w:t>
      </w:r>
      <w:r>
        <w:rPr>
          <w:rFonts w:hint="eastAsia" w:ascii="楷体" w:hAnsi="楷体" w:eastAsia="楷体" w:cs="楷体"/>
          <w:sz w:val="32"/>
          <w:lang w:eastAsia="zh-CN" w:bidi="ar"/>
        </w:rPr>
        <w:t>）</w:t>
      </w:r>
      <w:r>
        <w:rPr>
          <w:rFonts w:hint="eastAsia" w:ascii="楷体" w:hAnsi="楷体" w:eastAsia="楷体" w:cs="楷体"/>
          <w:sz w:val="32"/>
          <w:lang w:bidi="ar"/>
        </w:rPr>
        <w:t>强化地下水环境质量目标管理。</w:t>
      </w:r>
      <w:r>
        <w:rPr>
          <w:rFonts w:hint="eastAsia" w:ascii="仿宋" w:hAnsi="仿宋" w:eastAsia="仿宋" w:cs="仿宋"/>
          <w:bCs/>
          <w:kern w:val="2"/>
          <w:sz w:val="32"/>
          <w:szCs w:val="32"/>
          <w:lang w:val="en-US" w:eastAsia="zh-CN" w:bidi="ar-SA"/>
        </w:rPr>
        <w:t>完成“十四五”国家地下水环境质量考核点位水质达标或保持技术方案编制工作，明确防治措施及完成时限。</w:t>
      </w:r>
      <w:r>
        <w:rPr>
          <w:rFonts w:hint="eastAsia" w:ascii="楷体" w:hAnsi="楷体" w:eastAsia="楷体" w:cs="楷体"/>
          <w:sz w:val="32"/>
          <w:lang w:bidi="ar"/>
        </w:rPr>
        <w:t>（</w:t>
      </w:r>
      <w:r>
        <w:rPr>
          <w:rFonts w:hint="eastAsia" w:ascii="楷体" w:hAnsi="楷体" w:eastAsia="楷体" w:cs="楷体"/>
          <w:sz w:val="32"/>
          <w:lang w:val="en-US" w:eastAsia="zh-CN" w:bidi="ar"/>
        </w:rPr>
        <w:t>市</w:t>
      </w:r>
      <w:r>
        <w:rPr>
          <w:rFonts w:hint="default" w:ascii="楷体" w:hAnsi="楷体" w:eastAsia="楷体" w:cs="楷体"/>
          <w:sz w:val="32"/>
          <w:lang w:bidi="ar"/>
        </w:rPr>
        <w:t>生态环境</w:t>
      </w:r>
      <w:r>
        <w:rPr>
          <w:rFonts w:hint="eastAsia" w:ascii="楷体" w:hAnsi="楷体" w:eastAsia="楷体" w:cs="楷体"/>
          <w:sz w:val="32"/>
          <w:lang w:val="en-US" w:eastAsia="zh-CN" w:bidi="ar"/>
        </w:rPr>
        <w:t>局</w:t>
      </w:r>
      <w:r>
        <w:rPr>
          <w:rFonts w:hint="eastAsia" w:ascii="楷体" w:hAnsi="楷体" w:eastAsia="楷体" w:cs="楷体"/>
          <w:sz w:val="32"/>
          <w:lang w:bidi="ar"/>
        </w:rPr>
        <w:t>牵头，</w:t>
      </w:r>
      <w:r>
        <w:rPr>
          <w:rFonts w:hint="eastAsia" w:ascii="楷体" w:hAnsi="楷体" w:eastAsia="楷体" w:cs="楷体"/>
          <w:sz w:val="32"/>
          <w:lang w:val="en-US" w:eastAsia="zh-CN" w:bidi="ar"/>
        </w:rPr>
        <w:t>市</w:t>
      </w:r>
      <w:r>
        <w:rPr>
          <w:rFonts w:hint="default" w:ascii="楷体" w:hAnsi="楷体" w:eastAsia="楷体" w:cs="楷体"/>
          <w:sz w:val="32"/>
          <w:lang w:bidi="ar"/>
        </w:rPr>
        <w:t>自然资源</w:t>
      </w:r>
      <w:r>
        <w:rPr>
          <w:rFonts w:hint="eastAsia" w:ascii="楷体" w:hAnsi="楷体" w:eastAsia="楷体" w:cs="楷体"/>
          <w:sz w:val="32"/>
          <w:lang w:val="en-US" w:eastAsia="zh-CN" w:bidi="ar"/>
        </w:rPr>
        <w:t>局</w:t>
      </w:r>
      <w:r>
        <w:rPr>
          <w:rFonts w:hint="eastAsia" w:ascii="楷体" w:hAnsi="楷体" w:eastAsia="楷体" w:cs="楷体"/>
          <w:sz w:val="32"/>
          <w:lang w:bidi="ar"/>
        </w:rPr>
        <w:t>、</w:t>
      </w:r>
      <w:r>
        <w:rPr>
          <w:rFonts w:hint="eastAsia" w:ascii="楷体" w:hAnsi="楷体" w:eastAsia="楷体" w:cs="楷体"/>
          <w:sz w:val="32"/>
          <w:lang w:val="en-US" w:eastAsia="zh-CN" w:bidi="ar"/>
        </w:rPr>
        <w:t>水务局</w:t>
      </w:r>
      <w:r>
        <w:rPr>
          <w:rFonts w:hint="eastAsia" w:ascii="楷体" w:hAnsi="楷体" w:eastAsia="楷体" w:cs="楷体"/>
          <w:sz w:val="32"/>
          <w:lang w:bidi="ar"/>
        </w:rPr>
        <w:t>参与）</w:t>
      </w:r>
    </w:p>
    <w:p>
      <w:pPr>
        <w:keepNext w:val="0"/>
        <w:keepLines w:val="0"/>
        <w:pageBreakBefore w:val="0"/>
        <w:widowControl w:val="0"/>
        <w:kinsoku/>
        <w:wordWrap/>
        <w:overflowPunct/>
        <w:topLinePunct w:val="0"/>
        <w:bidi w:val="0"/>
        <w:adjustRightInd/>
        <w:snapToGrid/>
        <w:spacing w:line="560" w:lineRule="exact"/>
        <w:ind w:firstLine="640" w:firstLineChars="200"/>
        <w:jc w:val="left"/>
        <w:textAlignment w:val="auto"/>
        <w:outlineLvl w:val="1"/>
        <w:rPr>
          <w:rFonts w:ascii="Times New Roman" w:hAnsi="Times New Roman" w:eastAsia="黑体" w:cs="Times New Roman"/>
          <w:sz w:val="32"/>
          <w:lang w:bidi="ar"/>
        </w:rPr>
      </w:pPr>
      <w:r>
        <w:rPr>
          <w:rFonts w:ascii="Times New Roman" w:hAnsi="Times New Roman" w:eastAsia="黑体" w:cs="Times New Roman"/>
          <w:sz w:val="32"/>
          <w:lang w:bidi="ar"/>
        </w:rPr>
        <w:t>三、稳步推进农用地分类管理</w:t>
      </w:r>
    </w:p>
    <w:p>
      <w:pPr>
        <w:keepNext w:val="0"/>
        <w:keepLines w:val="0"/>
        <w:pageBreakBefore w:val="0"/>
        <w:widowControl w:val="0"/>
        <w:kinsoku/>
        <w:wordWrap/>
        <w:overflowPunct/>
        <w:topLinePunct w:val="0"/>
        <w:bidi w:val="0"/>
        <w:adjustRightInd/>
        <w:snapToGrid/>
        <w:spacing w:line="560" w:lineRule="exact"/>
        <w:ind w:firstLine="640" w:firstLineChars="200"/>
        <w:jc w:val="left"/>
        <w:textAlignment w:val="auto"/>
        <w:outlineLvl w:val="1"/>
        <w:rPr>
          <w:rFonts w:ascii="Times New Roman" w:hAnsi="Times New Roman" w:eastAsia="楷体_GB2312" w:cs="Times New Roman"/>
          <w:sz w:val="32"/>
          <w:lang w:bidi="ar"/>
        </w:rPr>
      </w:pPr>
      <w:r>
        <w:rPr>
          <w:rFonts w:hint="eastAsia" w:ascii="楷体" w:hAnsi="楷体" w:eastAsia="楷体" w:cs="楷体"/>
          <w:sz w:val="32"/>
          <w:lang w:bidi="ar"/>
        </w:rPr>
        <w:t>（一）建立耕地土壤环境质量类别动态调整机制。</w:t>
      </w:r>
      <w:r>
        <w:rPr>
          <w:rFonts w:hint="eastAsia" w:ascii="仿宋" w:hAnsi="仿宋" w:eastAsia="仿宋" w:cs="仿宋"/>
          <w:bCs/>
          <w:kern w:val="2"/>
          <w:sz w:val="32"/>
          <w:szCs w:val="32"/>
          <w:lang w:val="en-US" w:eastAsia="zh-CN" w:bidi="ar-SA"/>
        </w:rPr>
        <w:t>完善农产品产地环境质量监测体系，根据耕地土壤环境质量、农产品质量和土地利用现状的变化，对耕地土壤环境质量类别进行动态调整，完善耕地环境质量动态管理长效机制。</w:t>
      </w:r>
      <w:r>
        <w:rPr>
          <w:rFonts w:hint="eastAsia" w:ascii="楷体" w:hAnsi="楷体" w:eastAsia="楷体" w:cs="楷体"/>
          <w:sz w:val="32"/>
          <w:lang w:bidi="ar"/>
        </w:rPr>
        <w:t>（</w:t>
      </w:r>
      <w:r>
        <w:rPr>
          <w:rFonts w:hint="eastAsia" w:ascii="楷体" w:hAnsi="楷体" w:eastAsia="楷体" w:cs="楷体"/>
          <w:sz w:val="32"/>
          <w:lang w:val="en-US" w:eastAsia="zh-CN" w:bidi="ar"/>
        </w:rPr>
        <w:t>市</w:t>
      </w:r>
      <w:r>
        <w:rPr>
          <w:rFonts w:hint="eastAsia" w:ascii="楷体" w:hAnsi="楷体" w:eastAsia="楷体" w:cs="楷体"/>
          <w:sz w:val="32"/>
          <w:lang w:bidi="ar"/>
        </w:rPr>
        <w:t>农业农村</w:t>
      </w:r>
      <w:r>
        <w:rPr>
          <w:rFonts w:hint="eastAsia" w:ascii="楷体" w:hAnsi="楷体" w:eastAsia="楷体" w:cs="楷体"/>
          <w:sz w:val="32"/>
          <w:lang w:val="en-US" w:eastAsia="zh-CN" w:bidi="ar"/>
        </w:rPr>
        <w:t>局</w:t>
      </w:r>
      <w:r>
        <w:rPr>
          <w:rFonts w:hint="eastAsia" w:ascii="楷体" w:hAnsi="楷体" w:eastAsia="楷体" w:cs="楷体"/>
          <w:sz w:val="32"/>
          <w:lang w:bidi="ar"/>
        </w:rPr>
        <w:t>牵头，</w:t>
      </w:r>
      <w:r>
        <w:rPr>
          <w:rFonts w:hint="eastAsia" w:ascii="楷体" w:hAnsi="楷体" w:eastAsia="楷体" w:cs="楷体"/>
          <w:sz w:val="32"/>
          <w:lang w:val="en-US" w:eastAsia="zh-CN" w:bidi="ar"/>
        </w:rPr>
        <w:t>市</w:t>
      </w:r>
      <w:r>
        <w:rPr>
          <w:rFonts w:hint="eastAsia" w:ascii="楷体" w:hAnsi="楷体" w:eastAsia="楷体" w:cs="楷体"/>
          <w:sz w:val="32"/>
          <w:lang w:bidi="ar"/>
        </w:rPr>
        <w:t>自然资源</w:t>
      </w:r>
      <w:r>
        <w:rPr>
          <w:rFonts w:hint="eastAsia" w:ascii="楷体" w:hAnsi="楷体" w:eastAsia="楷体" w:cs="楷体"/>
          <w:sz w:val="32"/>
          <w:lang w:val="en-US" w:eastAsia="zh-CN" w:bidi="ar"/>
        </w:rPr>
        <w:t>局</w:t>
      </w:r>
      <w:r>
        <w:rPr>
          <w:rFonts w:hint="eastAsia" w:ascii="楷体" w:hAnsi="楷体" w:eastAsia="楷体" w:cs="楷体"/>
          <w:sz w:val="32"/>
          <w:lang w:bidi="ar"/>
        </w:rPr>
        <w:t>、生态环境</w:t>
      </w:r>
      <w:r>
        <w:rPr>
          <w:rFonts w:hint="eastAsia" w:ascii="楷体" w:hAnsi="楷体" w:eastAsia="楷体" w:cs="楷体"/>
          <w:sz w:val="32"/>
          <w:lang w:val="en-US" w:eastAsia="zh-CN" w:bidi="ar"/>
        </w:rPr>
        <w:t>局</w:t>
      </w:r>
      <w:r>
        <w:rPr>
          <w:rFonts w:hint="eastAsia" w:ascii="楷体" w:hAnsi="楷体" w:eastAsia="楷体" w:cs="楷体"/>
          <w:sz w:val="32"/>
          <w:lang w:bidi="ar"/>
        </w:rPr>
        <w:t>等参与）</w:t>
      </w:r>
    </w:p>
    <w:p>
      <w:pPr>
        <w:keepNext w:val="0"/>
        <w:keepLines w:val="0"/>
        <w:pageBreakBefore w:val="0"/>
        <w:widowControl w:val="0"/>
        <w:numPr>
          <w:ilvl w:val="0"/>
          <w:numId w:val="1"/>
        </w:numPr>
        <w:kinsoku/>
        <w:wordWrap/>
        <w:overflowPunct/>
        <w:topLinePunct w:val="0"/>
        <w:bidi w:val="0"/>
        <w:adjustRightInd/>
        <w:snapToGrid/>
        <w:spacing w:line="560" w:lineRule="exact"/>
        <w:ind w:firstLine="640" w:firstLineChars="200"/>
        <w:jc w:val="left"/>
        <w:textAlignment w:val="auto"/>
        <w:outlineLvl w:val="1"/>
        <w:rPr>
          <w:rFonts w:ascii="Times New Roman" w:hAnsi="Times New Roman" w:eastAsia="楷体_GB2312" w:cs="Times New Roman"/>
          <w:sz w:val="32"/>
          <w:lang w:bidi="ar"/>
        </w:rPr>
      </w:pPr>
      <w:r>
        <w:rPr>
          <w:rFonts w:hint="eastAsia" w:ascii="楷体" w:hAnsi="楷体" w:eastAsia="楷体" w:cs="楷体"/>
          <w:sz w:val="32"/>
          <w:lang w:bidi="ar"/>
        </w:rPr>
        <w:t>实施耕地质量保护与提升行动。</w:t>
      </w:r>
      <w:r>
        <w:rPr>
          <w:rFonts w:hint="eastAsia" w:ascii="仿宋" w:hAnsi="仿宋" w:eastAsia="仿宋" w:cs="仿宋"/>
          <w:bCs/>
          <w:kern w:val="2"/>
          <w:sz w:val="32"/>
          <w:szCs w:val="32"/>
          <w:lang w:val="zh-CN" w:eastAsia="zh-CN" w:bidi="ar-SA"/>
        </w:rPr>
        <w:t>对优先保护类耕地实施质量保护与提升行动，开展秸秆还田，合理施肥，实施土壤酸化耕地治理示范，提升土壤肥力，遏制和缓解土壤酸化。</w:t>
      </w:r>
      <w:r>
        <w:rPr>
          <w:rFonts w:hint="eastAsia" w:ascii="仿宋" w:hAnsi="仿宋" w:eastAsia="仿宋" w:cs="仿宋"/>
          <w:bCs/>
          <w:kern w:val="2"/>
          <w:sz w:val="32"/>
          <w:szCs w:val="32"/>
          <w:lang w:val="en-US" w:eastAsia="zh-CN" w:bidi="ar-SA"/>
        </w:rPr>
        <w:t>深入推进化肥减量增效。持续推进农药减量增效，深入推进统防统治和绿色防控融合发展，扶持水稻主产区开展统防统治补助，因地制宜推广应用生物防治、物理防治和生态调控等措施。督促指导各地因地制宜开展农膜科学使用与回收、建立健全农药包装废弃物回收体系。</w:t>
      </w:r>
      <w:r>
        <w:rPr>
          <w:rFonts w:hint="eastAsia" w:ascii="楷体" w:hAnsi="楷体" w:eastAsia="楷体" w:cs="楷体"/>
          <w:sz w:val="32"/>
          <w:lang w:bidi="ar"/>
        </w:rPr>
        <w:t>（</w:t>
      </w:r>
      <w:r>
        <w:rPr>
          <w:rFonts w:hint="eastAsia" w:ascii="楷体" w:hAnsi="楷体" w:eastAsia="楷体" w:cs="楷体"/>
          <w:sz w:val="32"/>
          <w:lang w:val="en-US" w:eastAsia="zh-CN" w:bidi="ar"/>
        </w:rPr>
        <w:t>市</w:t>
      </w:r>
      <w:r>
        <w:rPr>
          <w:rFonts w:hint="eastAsia" w:ascii="楷体" w:hAnsi="楷体" w:eastAsia="楷体" w:cs="楷体"/>
          <w:sz w:val="32"/>
          <w:lang w:bidi="ar"/>
        </w:rPr>
        <w:t>农业农村</w:t>
      </w:r>
      <w:r>
        <w:rPr>
          <w:rFonts w:hint="eastAsia" w:ascii="楷体" w:hAnsi="楷体" w:eastAsia="楷体" w:cs="楷体"/>
          <w:sz w:val="32"/>
          <w:lang w:val="en-US" w:eastAsia="zh-CN" w:bidi="ar"/>
        </w:rPr>
        <w:t>局</w:t>
      </w:r>
      <w:r>
        <w:rPr>
          <w:rFonts w:hint="eastAsia" w:ascii="楷体" w:hAnsi="楷体" w:eastAsia="楷体" w:cs="楷体"/>
          <w:sz w:val="32"/>
          <w:lang w:bidi="ar"/>
        </w:rPr>
        <w:t>牵头，</w:t>
      </w:r>
      <w:r>
        <w:rPr>
          <w:rFonts w:hint="eastAsia" w:ascii="楷体" w:hAnsi="楷体" w:eastAsia="楷体" w:cs="楷体"/>
          <w:sz w:val="32"/>
          <w:lang w:val="en-US" w:eastAsia="zh-CN" w:bidi="ar"/>
        </w:rPr>
        <w:t>市</w:t>
      </w:r>
      <w:r>
        <w:rPr>
          <w:rFonts w:hint="eastAsia" w:ascii="楷体" w:hAnsi="楷体" w:eastAsia="楷体" w:cs="楷体"/>
          <w:sz w:val="32"/>
          <w:lang w:bidi="ar"/>
        </w:rPr>
        <w:t>市场监督管理局、供销社等参与）</w:t>
      </w:r>
    </w:p>
    <w:p>
      <w:pPr>
        <w:keepNext w:val="0"/>
        <w:keepLines w:val="0"/>
        <w:pageBreakBefore w:val="0"/>
        <w:widowControl w:val="0"/>
        <w:kinsoku/>
        <w:wordWrap/>
        <w:overflowPunct/>
        <w:topLinePunct w:val="0"/>
        <w:bidi w:val="0"/>
        <w:adjustRightInd/>
        <w:snapToGrid/>
        <w:spacing w:line="560" w:lineRule="exact"/>
        <w:ind w:firstLine="640" w:firstLineChars="200"/>
        <w:jc w:val="left"/>
        <w:textAlignment w:val="auto"/>
        <w:outlineLvl w:val="1"/>
        <w:rPr>
          <w:rFonts w:ascii="Times New Roman" w:hAnsi="Times New Roman" w:eastAsia="仿宋_GB2312" w:cs="Times New Roman"/>
          <w:sz w:val="32"/>
          <w:szCs w:val="30"/>
          <w:lang w:bidi="ar"/>
        </w:rPr>
      </w:pPr>
      <w:r>
        <w:rPr>
          <w:rFonts w:hint="eastAsia" w:ascii="楷体" w:hAnsi="楷体" w:eastAsia="楷体" w:cs="楷体"/>
          <w:sz w:val="32"/>
          <w:lang w:bidi="ar"/>
        </w:rPr>
        <w:t>（三）全面推进受污染耕地安全利用。</w:t>
      </w:r>
      <w:r>
        <w:rPr>
          <w:rFonts w:hint="eastAsia" w:ascii="仿宋" w:hAnsi="仿宋" w:eastAsia="仿宋" w:cs="仿宋"/>
          <w:bCs/>
          <w:kern w:val="2"/>
          <w:sz w:val="32"/>
          <w:szCs w:val="32"/>
          <w:lang w:val="en-US" w:eastAsia="zh-CN" w:bidi="ar-SA"/>
        </w:rPr>
        <w:t>2022年6月底前，制定汕尾市“十四五”受污染耕地安全利用方案及年度工作计划，明确行政区域内安全利用类和严格管控类耕地的具体落实措施，以县为单位全面推进落实。方案（计划）报省农业农村厅备案。</w:t>
      </w:r>
      <w:r>
        <w:rPr>
          <w:rFonts w:hint="eastAsia" w:ascii="楷体" w:hAnsi="楷体" w:eastAsia="楷体" w:cs="楷体"/>
          <w:sz w:val="32"/>
          <w:lang w:bidi="ar"/>
        </w:rPr>
        <w:t>（</w:t>
      </w:r>
      <w:r>
        <w:rPr>
          <w:rFonts w:hint="eastAsia" w:ascii="楷体" w:hAnsi="楷体" w:eastAsia="楷体" w:cs="楷体"/>
          <w:sz w:val="32"/>
          <w:lang w:val="en-US" w:eastAsia="zh-CN" w:bidi="ar"/>
        </w:rPr>
        <w:t>市</w:t>
      </w:r>
      <w:r>
        <w:rPr>
          <w:rFonts w:hint="eastAsia" w:ascii="楷体" w:hAnsi="楷体" w:eastAsia="楷体" w:cs="楷体"/>
          <w:sz w:val="32"/>
          <w:lang w:bidi="ar"/>
        </w:rPr>
        <w:t>农业农村</w:t>
      </w:r>
      <w:r>
        <w:rPr>
          <w:rFonts w:hint="eastAsia" w:ascii="楷体" w:hAnsi="楷体" w:eastAsia="楷体" w:cs="楷体"/>
          <w:sz w:val="32"/>
          <w:lang w:val="en-US" w:eastAsia="zh-CN" w:bidi="ar"/>
        </w:rPr>
        <w:t>局</w:t>
      </w:r>
      <w:r>
        <w:rPr>
          <w:rFonts w:hint="eastAsia" w:ascii="楷体" w:hAnsi="楷体" w:eastAsia="楷体" w:cs="楷体"/>
          <w:sz w:val="32"/>
          <w:lang w:bidi="ar"/>
        </w:rPr>
        <w:t>牵头，</w:t>
      </w:r>
      <w:r>
        <w:rPr>
          <w:rFonts w:hint="eastAsia" w:ascii="楷体" w:hAnsi="楷体" w:eastAsia="楷体" w:cs="楷体"/>
          <w:sz w:val="32"/>
          <w:lang w:val="en-US" w:eastAsia="zh-CN" w:bidi="ar"/>
        </w:rPr>
        <w:t>市</w:t>
      </w:r>
      <w:r>
        <w:rPr>
          <w:rFonts w:hint="eastAsia" w:ascii="楷体" w:hAnsi="楷体" w:eastAsia="楷体" w:cs="楷体"/>
          <w:sz w:val="32"/>
          <w:lang w:bidi="ar"/>
        </w:rPr>
        <w:t>发展</w:t>
      </w:r>
      <w:r>
        <w:rPr>
          <w:rFonts w:hint="eastAsia" w:ascii="楷体" w:hAnsi="楷体" w:eastAsia="楷体" w:cs="楷体"/>
          <w:sz w:val="32"/>
          <w:lang w:val="en-US" w:eastAsia="zh-CN" w:bidi="ar"/>
        </w:rPr>
        <w:t>和</w:t>
      </w:r>
      <w:r>
        <w:rPr>
          <w:rFonts w:hint="eastAsia" w:ascii="楷体" w:hAnsi="楷体" w:eastAsia="楷体" w:cs="楷体"/>
          <w:sz w:val="32"/>
          <w:lang w:bidi="ar"/>
        </w:rPr>
        <w:t>改革</w:t>
      </w:r>
      <w:r>
        <w:rPr>
          <w:rFonts w:hint="eastAsia" w:ascii="楷体" w:hAnsi="楷体" w:eastAsia="楷体" w:cs="楷体"/>
          <w:sz w:val="32"/>
          <w:lang w:val="en-US" w:eastAsia="zh-CN" w:bidi="ar"/>
        </w:rPr>
        <w:t>局</w:t>
      </w:r>
      <w:r>
        <w:rPr>
          <w:rFonts w:hint="eastAsia" w:ascii="楷体" w:hAnsi="楷体" w:eastAsia="楷体" w:cs="楷体"/>
          <w:sz w:val="32"/>
          <w:lang w:bidi="ar"/>
        </w:rPr>
        <w:t>、自然资源</w:t>
      </w:r>
      <w:r>
        <w:rPr>
          <w:rFonts w:hint="eastAsia" w:ascii="楷体" w:hAnsi="楷体" w:eastAsia="楷体" w:cs="楷体"/>
          <w:sz w:val="32"/>
          <w:lang w:val="en-US" w:eastAsia="zh-CN" w:bidi="ar"/>
        </w:rPr>
        <w:t>局</w:t>
      </w:r>
      <w:r>
        <w:rPr>
          <w:rFonts w:hint="eastAsia" w:ascii="楷体" w:hAnsi="楷体" w:eastAsia="楷体" w:cs="楷体"/>
          <w:sz w:val="32"/>
          <w:lang w:bidi="ar"/>
        </w:rPr>
        <w:t>、生态环境</w:t>
      </w:r>
      <w:r>
        <w:rPr>
          <w:rFonts w:hint="eastAsia" w:ascii="楷体" w:hAnsi="楷体" w:eastAsia="楷体" w:cs="楷体"/>
          <w:sz w:val="32"/>
          <w:lang w:val="en-US" w:eastAsia="zh-CN" w:bidi="ar"/>
        </w:rPr>
        <w:t>局</w:t>
      </w:r>
      <w:r>
        <w:rPr>
          <w:rFonts w:hint="eastAsia" w:ascii="楷体" w:hAnsi="楷体" w:eastAsia="楷体" w:cs="楷体"/>
          <w:sz w:val="32"/>
          <w:lang w:bidi="ar"/>
        </w:rPr>
        <w:t>、</w:t>
      </w:r>
      <w:r>
        <w:rPr>
          <w:rFonts w:hint="eastAsia" w:ascii="楷体" w:hAnsi="楷体" w:eastAsia="楷体" w:cs="楷体"/>
          <w:sz w:val="32"/>
          <w:lang w:val="en-US" w:eastAsia="zh-CN" w:bidi="ar"/>
        </w:rPr>
        <w:t>水务局</w:t>
      </w:r>
      <w:r>
        <w:rPr>
          <w:rFonts w:hint="eastAsia" w:ascii="楷体" w:hAnsi="楷体" w:eastAsia="楷体" w:cs="楷体"/>
          <w:sz w:val="32"/>
          <w:lang w:bidi="ar"/>
        </w:rPr>
        <w:t>、林业局等参与）</w:t>
      </w:r>
    </w:p>
    <w:p>
      <w:pPr>
        <w:keepNext w:val="0"/>
        <w:keepLines w:val="0"/>
        <w:pageBreakBefore w:val="0"/>
        <w:widowControl w:val="0"/>
        <w:kinsoku/>
        <w:wordWrap/>
        <w:overflowPunct/>
        <w:topLinePunct w:val="0"/>
        <w:bidi w:val="0"/>
        <w:adjustRightInd/>
        <w:snapToGrid/>
        <w:spacing w:line="560" w:lineRule="exact"/>
        <w:ind w:firstLine="640" w:firstLineChars="200"/>
        <w:jc w:val="both"/>
        <w:textAlignment w:val="auto"/>
        <w:outlineLvl w:val="1"/>
        <w:rPr>
          <w:rFonts w:ascii="Times New Roman" w:hAnsi="Times New Roman" w:eastAsia="楷体_GB2312" w:cs="Times New Roman"/>
          <w:sz w:val="32"/>
          <w:lang w:bidi="ar"/>
        </w:rPr>
      </w:pPr>
      <w:r>
        <w:rPr>
          <w:rFonts w:hint="eastAsia" w:ascii="楷体" w:hAnsi="楷体" w:eastAsia="楷体" w:cs="楷体"/>
          <w:sz w:val="32"/>
          <w:lang w:bidi="ar"/>
        </w:rPr>
        <w:t>（</w:t>
      </w:r>
      <w:r>
        <w:rPr>
          <w:rFonts w:hint="eastAsia" w:ascii="楷体" w:hAnsi="楷体" w:eastAsia="楷体" w:cs="楷体"/>
          <w:sz w:val="32"/>
          <w:lang w:val="en-US" w:eastAsia="zh-CN" w:bidi="ar"/>
        </w:rPr>
        <w:t>四</w:t>
      </w:r>
      <w:r>
        <w:rPr>
          <w:rFonts w:hint="eastAsia" w:ascii="楷体" w:hAnsi="楷体" w:eastAsia="楷体" w:cs="楷体"/>
          <w:sz w:val="32"/>
          <w:lang w:bidi="ar"/>
        </w:rPr>
        <w:t>）严格重金属超标粮食监管。</w:t>
      </w:r>
      <w:r>
        <w:rPr>
          <w:rFonts w:hint="eastAsia" w:ascii="仿宋" w:hAnsi="仿宋" w:eastAsia="仿宋" w:cs="仿宋"/>
          <w:bCs/>
          <w:kern w:val="2"/>
          <w:sz w:val="32"/>
          <w:szCs w:val="32"/>
          <w:lang w:val="en-US" w:eastAsia="zh-CN" w:bidi="ar-SA"/>
        </w:rPr>
        <w:t>加强粮食收购、储存和政策性用粮的质量安全监督管理，督促从事粮食收购、储存活动的粮食经营者严格执行国家粮食储存标准和技术规范，建立粮食质量档案，落实粮食入库、出库质量检验制度。加强粮食加工和经营环节的质量安全监督管理，加大粮食抽检力度，年度检出比例不低于辖区内本级政府储备规模的30%，检查覆盖面不低于承储单位数量的30%。严格重金属超标粮食的处理，经监督检查或抽查发现的重金属超标粮食，需及时采取措施，防止流入口粮市场。</w:t>
      </w:r>
      <w:r>
        <w:rPr>
          <w:rFonts w:hint="eastAsia" w:ascii="楷体" w:hAnsi="楷体" w:eastAsia="楷体" w:cs="楷体"/>
          <w:sz w:val="32"/>
          <w:lang w:bidi="ar"/>
        </w:rPr>
        <w:t>（</w:t>
      </w:r>
      <w:r>
        <w:rPr>
          <w:rFonts w:hint="eastAsia" w:ascii="楷体" w:hAnsi="楷体" w:eastAsia="楷体" w:cs="楷体"/>
          <w:sz w:val="32"/>
          <w:lang w:val="en-US" w:eastAsia="zh-CN" w:bidi="ar"/>
        </w:rPr>
        <w:t>市发展和改革</w:t>
      </w:r>
      <w:r>
        <w:rPr>
          <w:rFonts w:hint="eastAsia" w:ascii="楷体" w:hAnsi="楷体" w:eastAsia="楷体" w:cs="楷体"/>
          <w:sz w:val="32"/>
          <w:lang w:bidi="ar"/>
        </w:rPr>
        <w:t>局、农业农村</w:t>
      </w:r>
      <w:r>
        <w:rPr>
          <w:rFonts w:hint="eastAsia" w:ascii="楷体" w:hAnsi="楷体" w:eastAsia="楷体" w:cs="楷体"/>
          <w:sz w:val="32"/>
          <w:lang w:val="en-US" w:eastAsia="zh-CN" w:bidi="ar"/>
        </w:rPr>
        <w:t>局</w:t>
      </w:r>
      <w:r>
        <w:rPr>
          <w:rFonts w:hint="eastAsia" w:ascii="楷体" w:hAnsi="楷体" w:eastAsia="楷体" w:cs="楷体"/>
          <w:sz w:val="32"/>
          <w:lang w:bidi="ar"/>
        </w:rPr>
        <w:t>、市场监督管理局、供销社</w:t>
      </w:r>
      <w:r>
        <w:rPr>
          <w:rFonts w:hint="default" w:ascii="楷体" w:hAnsi="楷体" w:eastAsia="楷体" w:cs="楷体"/>
          <w:sz w:val="32"/>
          <w:lang w:val="en-US" w:eastAsia="zh-CN" w:bidi="ar"/>
        </w:rPr>
        <w:t>按职责分工负责</w:t>
      </w:r>
      <w:r>
        <w:rPr>
          <w:rFonts w:hint="eastAsia" w:ascii="楷体" w:hAnsi="楷体" w:eastAsia="楷体" w:cs="楷体"/>
          <w:sz w:val="32"/>
          <w:lang w:bidi="ar"/>
        </w:rPr>
        <w:t>）</w:t>
      </w:r>
    </w:p>
    <w:p>
      <w:pPr>
        <w:keepNext w:val="0"/>
        <w:keepLines w:val="0"/>
        <w:pageBreakBefore w:val="0"/>
        <w:widowControl w:val="0"/>
        <w:kinsoku/>
        <w:wordWrap/>
        <w:overflowPunct/>
        <w:topLinePunct w:val="0"/>
        <w:bidi w:val="0"/>
        <w:adjustRightInd w:val="0"/>
        <w:snapToGrid w:val="0"/>
        <w:spacing w:line="560" w:lineRule="exact"/>
        <w:ind w:firstLine="634"/>
        <w:jc w:val="both"/>
        <w:textAlignment w:val="auto"/>
        <w:rPr>
          <w:rFonts w:hint="eastAsia" w:ascii="Times New Roman" w:hAnsi="Times New Roman" w:eastAsia="仿宋_GB2312"/>
          <w:bCs/>
          <w:szCs w:val="32"/>
          <w:lang w:eastAsia="zh-CN"/>
        </w:rPr>
      </w:pPr>
      <w:r>
        <w:rPr>
          <w:rFonts w:hint="eastAsia" w:ascii="楷体" w:hAnsi="楷体" w:eastAsia="楷体" w:cs="楷体"/>
          <w:sz w:val="32"/>
          <w:lang w:eastAsia="zh-CN" w:bidi="ar"/>
        </w:rPr>
        <w:t>（</w:t>
      </w:r>
      <w:r>
        <w:rPr>
          <w:rFonts w:hint="eastAsia" w:ascii="楷体" w:hAnsi="楷体" w:eastAsia="楷体" w:cs="楷体"/>
          <w:sz w:val="32"/>
          <w:lang w:val="en-US" w:eastAsia="zh-CN" w:bidi="ar"/>
        </w:rPr>
        <w:t>五</w:t>
      </w:r>
      <w:r>
        <w:rPr>
          <w:rFonts w:hint="eastAsia" w:ascii="楷体" w:hAnsi="楷体" w:eastAsia="楷体" w:cs="楷体"/>
          <w:sz w:val="32"/>
          <w:lang w:eastAsia="zh-CN" w:bidi="ar"/>
        </w:rPr>
        <w:t>）</w:t>
      </w:r>
      <w:r>
        <w:rPr>
          <w:rFonts w:hint="eastAsia" w:ascii="楷体" w:hAnsi="楷体" w:eastAsia="楷体" w:cs="楷体"/>
          <w:sz w:val="32"/>
          <w:lang w:bidi="ar"/>
        </w:rPr>
        <w:t>因地制宜推进严格管控措施。</w:t>
      </w:r>
      <w:r>
        <w:rPr>
          <w:rFonts w:hint="eastAsia" w:ascii="仿宋" w:hAnsi="仿宋" w:eastAsia="仿宋" w:cs="仿宋"/>
          <w:bCs/>
          <w:kern w:val="2"/>
          <w:sz w:val="32"/>
          <w:szCs w:val="32"/>
          <w:lang w:val="en-US" w:eastAsia="zh-CN" w:bidi="ar-SA"/>
        </w:rPr>
        <w:t>针对严格管控类耕地，结合区域耕作习惯和地方农产品特色，充分利用各种产业扶持政策，引导农户采取种植重金属低累积或非食用农产品、轮作休耕等风险管控措施。在充分尊重农民意愿的前提下，鼓励和支持新型经营主体承包严格管控类耕地，推动规模化种植结构调整。做到风险管控措施可落地，农民收入有提高，质量安全有保障，确保严格管控类耕地管控措施全面覆盖。</w:t>
      </w:r>
      <w:r>
        <w:rPr>
          <w:rFonts w:hint="eastAsia" w:ascii="楷体" w:hAnsi="楷体" w:eastAsia="楷体" w:cs="楷体"/>
          <w:sz w:val="32"/>
          <w:lang w:eastAsia="zh-CN" w:bidi="ar"/>
        </w:rPr>
        <w:t>（</w:t>
      </w:r>
      <w:r>
        <w:rPr>
          <w:rFonts w:hint="eastAsia" w:ascii="楷体" w:hAnsi="楷体" w:eastAsia="楷体" w:cs="楷体"/>
          <w:sz w:val="32"/>
          <w:lang w:val="en-US" w:eastAsia="zh-CN" w:bidi="ar"/>
        </w:rPr>
        <w:t>市</w:t>
      </w:r>
      <w:r>
        <w:rPr>
          <w:rFonts w:hint="default" w:ascii="楷体" w:hAnsi="楷体" w:eastAsia="楷体" w:cs="楷体"/>
          <w:sz w:val="32"/>
          <w:lang w:bidi="ar"/>
        </w:rPr>
        <w:t>农业农村</w:t>
      </w:r>
      <w:r>
        <w:rPr>
          <w:rFonts w:hint="eastAsia" w:ascii="楷体" w:hAnsi="楷体" w:eastAsia="楷体" w:cs="楷体"/>
          <w:sz w:val="32"/>
          <w:lang w:val="en-US" w:eastAsia="zh-CN" w:bidi="ar"/>
        </w:rPr>
        <w:t>局</w:t>
      </w:r>
      <w:r>
        <w:rPr>
          <w:rFonts w:hint="default" w:ascii="楷体" w:hAnsi="楷体" w:eastAsia="楷体" w:cs="楷体"/>
          <w:sz w:val="32"/>
          <w:lang w:bidi="ar"/>
        </w:rPr>
        <w:t>牵头，</w:t>
      </w:r>
      <w:r>
        <w:rPr>
          <w:rFonts w:hint="eastAsia" w:ascii="楷体" w:hAnsi="楷体" w:eastAsia="楷体" w:cs="楷体"/>
          <w:sz w:val="32"/>
          <w:lang w:val="en-US" w:eastAsia="zh-CN" w:bidi="ar"/>
        </w:rPr>
        <w:t>市</w:t>
      </w:r>
      <w:r>
        <w:rPr>
          <w:rFonts w:hint="default" w:ascii="楷体" w:hAnsi="楷体" w:eastAsia="楷体" w:cs="楷体"/>
          <w:sz w:val="32"/>
          <w:lang w:bidi="ar"/>
        </w:rPr>
        <w:t>自然资源</w:t>
      </w:r>
      <w:r>
        <w:rPr>
          <w:rFonts w:hint="eastAsia" w:ascii="楷体" w:hAnsi="楷体" w:eastAsia="楷体" w:cs="楷体"/>
          <w:sz w:val="32"/>
          <w:lang w:val="en-US" w:eastAsia="zh-CN" w:bidi="ar"/>
        </w:rPr>
        <w:t>局</w:t>
      </w:r>
      <w:r>
        <w:rPr>
          <w:rFonts w:hint="default" w:ascii="楷体" w:hAnsi="楷体" w:eastAsia="楷体" w:cs="楷体"/>
          <w:sz w:val="32"/>
          <w:lang w:bidi="ar"/>
        </w:rPr>
        <w:t>、生态环境</w:t>
      </w:r>
      <w:r>
        <w:rPr>
          <w:rFonts w:hint="eastAsia" w:ascii="楷体" w:hAnsi="楷体" w:eastAsia="楷体" w:cs="楷体"/>
          <w:sz w:val="32"/>
          <w:lang w:val="en-US" w:eastAsia="zh-CN" w:bidi="ar"/>
        </w:rPr>
        <w:t>局</w:t>
      </w:r>
      <w:r>
        <w:rPr>
          <w:rFonts w:hint="default" w:ascii="楷体" w:hAnsi="楷体" w:eastAsia="楷体" w:cs="楷体"/>
          <w:sz w:val="32"/>
          <w:lang w:bidi="ar"/>
        </w:rPr>
        <w:t>等参与</w:t>
      </w:r>
      <w:r>
        <w:rPr>
          <w:rFonts w:hint="eastAsia" w:ascii="楷体" w:hAnsi="楷体" w:eastAsia="楷体" w:cs="楷体"/>
          <w:sz w:val="32"/>
          <w:lang w:eastAsia="zh-CN" w:bidi="ar"/>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outlineLvl w:val="0"/>
        <w:rPr>
          <w:rFonts w:ascii="Times New Roman" w:hAnsi="Times New Roman" w:eastAsia="黑体" w:cs="Times New Roman"/>
          <w:sz w:val="32"/>
          <w:lang w:bidi="ar"/>
        </w:rPr>
      </w:pPr>
      <w:r>
        <w:rPr>
          <w:rFonts w:ascii="Times New Roman" w:hAnsi="Times New Roman" w:eastAsia="黑体" w:cs="Times New Roman"/>
          <w:sz w:val="32"/>
          <w:lang w:bidi="ar"/>
        </w:rPr>
        <w:t>四、强化建设用地土壤环境管理</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outlineLvl w:val="1"/>
        <w:rPr>
          <w:rFonts w:ascii="Times New Roman" w:hAnsi="Times New Roman" w:eastAsia="楷体_GB2312" w:cs="Times New Roman"/>
          <w:sz w:val="32"/>
          <w:lang w:bidi="ar"/>
        </w:rPr>
      </w:pPr>
      <w:r>
        <w:rPr>
          <w:rFonts w:hint="eastAsia" w:ascii="楷体" w:hAnsi="楷体" w:eastAsia="楷体" w:cs="楷体"/>
          <w:sz w:val="32"/>
          <w:lang w:bidi="ar"/>
        </w:rPr>
        <w:t>（一）健全土壤污染状况调查名录。</w:t>
      </w:r>
      <w:r>
        <w:rPr>
          <w:rFonts w:hint="eastAsia" w:ascii="仿宋" w:hAnsi="仿宋" w:eastAsia="仿宋" w:cs="仿宋"/>
          <w:bCs/>
          <w:kern w:val="2"/>
          <w:sz w:val="32"/>
          <w:szCs w:val="32"/>
          <w:lang w:val="en-US" w:eastAsia="zh-CN" w:bidi="ar-SA"/>
        </w:rPr>
        <w:t>落实《关于进一步加强建设用地土壤环境联动监管的通知》有关要求，</w:t>
      </w:r>
      <w:r>
        <w:rPr>
          <w:rFonts w:hint="default" w:ascii="仿宋" w:hAnsi="仿宋" w:eastAsia="仿宋" w:cs="仿宋"/>
          <w:bCs/>
          <w:kern w:val="2"/>
          <w:sz w:val="32"/>
          <w:szCs w:val="32"/>
          <w:lang w:val="en-US" w:eastAsia="zh-CN" w:bidi="ar-SA"/>
        </w:rPr>
        <w:t>结合城市更新、村级工业园改造、排污许可证注销撤销等情况，将</w:t>
      </w:r>
      <w:r>
        <w:rPr>
          <w:rFonts w:hint="eastAsia" w:ascii="仿宋" w:hAnsi="仿宋" w:eastAsia="仿宋" w:cs="仿宋"/>
          <w:bCs/>
          <w:kern w:val="2"/>
          <w:sz w:val="32"/>
          <w:szCs w:val="32"/>
          <w:lang w:val="en-US" w:eastAsia="zh-CN" w:bidi="ar-SA"/>
        </w:rPr>
        <w:t>依法</w:t>
      </w:r>
      <w:r>
        <w:rPr>
          <w:rFonts w:hint="default" w:ascii="仿宋" w:hAnsi="仿宋" w:eastAsia="仿宋" w:cs="仿宋"/>
          <w:bCs/>
          <w:kern w:val="2"/>
          <w:sz w:val="32"/>
          <w:szCs w:val="32"/>
          <w:lang w:val="en-US" w:eastAsia="zh-CN" w:bidi="ar-SA"/>
        </w:rPr>
        <w:t>应开展调查的地块纳入建设用地土壤污染状况调查名录</w:t>
      </w:r>
      <w:r>
        <w:rPr>
          <w:rFonts w:hint="eastAsia" w:ascii="仿宋" w:hAnsi="仿宋" w:eastAsia="仿宋" w:cs="仿宋"/>
          <w:bCs/>
          <w:kern w:val="2"/>
          <w:sz w:val="32"/>
          <w:szCs w:val="32"/>
          <w:lang w:val="en-US" w:eastAsia="zh-CN" w:bidi="ar-SA"/>
        </w:rPr>
        <w:t>。</w:t>
      </w:r>
      <w:r>
        <w:rPr>
          <w:rFonts w:hint="eastAsia" w:ascii="楷体" w:hAnsi="楷体" w:eastAsia="楷体" w:cs="楷体"/>
          <w:sz w:val="32"/>
          <w:lang w:bidi="ar"/>
        </w:rPr>
        <w:t>（</w:t>
      </w:r>
      <w:r>
        <w:rPr>
          <w:rFonts w:hint="eastAsia" w:ascii="楷体" w:hAnsi="楷体" w:eastAsia="楷体" w:cs="楷体"/>
          <w:sz w:val="32"/>
          <w:lang w:val="en-US" w:eastAsia="zh-CN" w:bidi="ar"/>
        </w:rPr>
        <w:t>市</w:t>
      </w:r>
      <w:r>
        <w:rPr>
          <w:rFonts w:hint="eastAsia" w:ascii="楷体" w:hAnsi="楷体" w:eastAsia="楷体" w:cs="楷体"/>
          <w:sz w:val="32"/>
          <w:lang w:bidi="ar"/>
        </w:rPr>
        <w:t>生态环境</w:t>
      </w:r>
      <w:r>
        <w:rPr>
          <w:rFonts w:hint="eastAsia" w:ascii="楷体" w:hAnsi="楷体" w:eastAsia="楷体" w:cs="楷体"/>
          <w:sz w:val="32"/>
          <w:lang w:val="en-US" w:eastAsia="zh-CN" w:bidi="ar"/>
        </w:rPr>
        <w:t>局</w:t>
      </w:r>
      <w:r>
        <w:rPr>
          <w:rFonts w:hint="eastAsia" w:ascii="楷体" w:hAnsi="楷体" w:eastAsia="楷体" w:cs="楷体"/>
          <w:sz w:val="32"/>
          <w:lang w:bidi="ar"/>
        </w:rPr>
        <w:t>、自然资源</w:t>
      </w:r>
      <w:r>
        <w:rPr>
          <w:rFonts w:hint="eastAsia" w:ascii="楷体" w:hAnsi="楷体" w:eastAsia="楷体" w:cs="楷体"/>
          <w:sz w:val="32"/>
          <w:lang w:val="en-US" w:eastAsia="zh-CN" w:bidi="ar"/>
        </w:rPr>
        <w:t>局</w:t>
      </w:r>
      <w:r>
        <w:rPr>
          <w:rFonts w:hint="default" w:ascii="楷体" w:hAnsi="楷体" w:eastAsia="楷体" w:cs="楷体"/>
          <w:sz w:val="32"/>
          <w:lang w:val="en-US" w:eastAsia="zh-CN" w:bidi="ar"/>
        </w:rPr>
        <w:t>按职责分工负责</w:t>
      </w:r>
      <w:r>
        <w:rPr>
          <w:rFonts w:hint="eastAsia" w:ascii="楷体" w:hAnsi="楷体" w:eastAsia="楷体" w:cs="楷体"/>
          <w:sz w:val="32"/>
          <w:lang w:bidi="ar"/>
        </w:rPr>
        <w:t>）</w:t>
      </w:r>
    </w:p>
    <w:p>
      <w:pPr>
        <w:pStyle w:val="2"/>
        <w:keepNext w:val="0"/>
        <w:keepLines w:val="0"/>
        <w:pageBreakBefore w:val="0"/>
        <w:widowControl w:val="0"/>
        <w:kinsoku/>
        <w:wordWrap/>
        <w:overflowPunct/>
        <w:topLinePunct w:val="0"/>
        <w:bidi w:val="0"/>
        <w:adjustRightInd/>
        <w:snapToGrid/>
        <w:spacing w:line="560" w:lineRule="exact"/>
        <w:ind w:left="0" w:leftChars="0" w:firstLine="640"/>
        <w:textAlignment w:val="auto"/>
        <w:outlineLvl w:val="1"/>
        <w:rPr>
          <w:rFonts w:hint="default" w:ascii="Times New Roman" w:hAnsi="Times New Roman"/>
          <w:lang w:bidi="ar"/>
        </w:rPr>
      </w:pPr>
      <w:r>
        <w:rPr>
          <w:rFonts w:hint="default" w:ascii="楷体" w:hAnsi="楷体" w:eastAsia="楷体" w:cs="楷体"/>
          <w:kern w:val="2"/>
          <w:sz w:val="32"/>
          <w:szCs w:val="24"/>
          <w:lang w:val="en-US" w:eastAsia="zh-CN" w:bidi="ar"/>
        </w:rPr>
        <w:t>（二）严格建设用地准入管理。</w:t>
      </w:r>
      <w:r>
        <w:rPr>
          <w:rFonts w:hint="default" w:ascii="仿宋" w:hAnsi="仿宋" w:eastAsia="仿宋" w:cs="仿宋"/>
          <w:bCs/>
          <w:kern w:val="2"/>
          <w:sz w:val="32"/>
          <w:szCs w:val="32"/>
          <w:lang w:val="en-US" w:eastAsia="zh-CN" w:bidi="ar-SA"/>
        </w:rPr>
        <w:t>针对用途变更为住宅、公共管理与公共服务用地的地块，自然资源部门严格建设工程规划许可证发放，及时与生态环境部门共享相关信息，</w:t>
      </w:r>
      <w:r>
        <w:rPr>
          <w:rFonts w:hint="eastAsia" w:ascii="仿宋" w:hAnsi="仿宋" w:eastAsia="仿宋" w:cs="仿宋"/>
          <w:bCs/>
          <w:kern w:val="2"/>
          <w:sz w:val="32"/>
          <w:szCs w:val="32"/>
          <w:lang w:val="en-US" w:eastAsia="zh-CN" w:bidi="ar-SA"/>
        </w:rPr>
        <w:t>会同</w:t>
      </w:r>
      <w:r>
        <w:rPr>
          <w:rFonts w:hint="default" w:ascii="仿宋" w:hAnsi="仿宋" w:eastAsia="仿宋" w:cs="仿宋"/>
          <w:bCs/>
          <w:kern w:val="2"/>
          <w:sz w:val="32"/>
          <w:szCs w:val="32"/>
          <w:lang w:val="en-US" w:eastAsia="zh-CN" w:bidi="ar-SA"/>
        </w:rPr>
        <w:t>生态环境部门开展重点建设用地安全利用率核算。将建设用地土壤环境管理要求纳入国土空间规划，</w:t>
      </w:r>
      <w:r>
        <w:rPr>
          <w:rFonts w:hint="eastAsia" w:ascii="仿宋" w:hAnsi="仿宋" w:eastAsia="仿宋" w:cs="仿宋"/>
          <w:bCs/>
          <w:kern w:val="2"/>
          <w:sz w:val="32"/>
          <w:szCs w:val="32"/>
          <w:lang w:val="en-US" w:eastAsia="zh-CN" w:bidi="ar-SA"/>
        </w:rPr>
        <w:t>充分考虑地块环境风险</w:t>
      </w:r>
      <w:r>
        <w:rPr>
          <w:rFonts w:hint="default" w:ascii="仿宋" w:hAnsi="仿宋" w:eastAsia="仿宋" w:cs="仿宋"/>
          <w:bCs/>
          <w:kern w:val="2"/>
          <w:sz w:val="32"/>
          <w:szCs w:val="32"/>
          <w:lang w:val="en-US" w:eastAsia="zh-CN" w:bidi="ar-SA"/>
        </w:rPr>
        <w:t>，合理规划土地用途</w:t>
      </w:r>
      <w:r>
        <w:rPr>
          <w:rFonts w:hint="eastAsia" w:ascii="仿宋" w:hAnsi="仿宋" w:eastAsia="仿宋" w:cs="仿宋"/>
          <w:bCs/>
          <w:kern w:val="2"/>
          <w:sz w:val="32"/>
          <w:szCs w:val="32"/>
          <w:lang w:val="en-US" w:eastAsia="zh-CN" w:bidi="ar-SA"/>
        </w:rPr>
        <w:t>。</w:t>
      </w:r>
      <w:r>
        <w:rPr>
          <w:rFonts w:hint="default" w:ascii="仿宋" w:hAnsi="仿宋" w:eastAsia="仿宋" w:cs="仿宋"/>
          <w:bCs/>
          <w:kern w:val="2"/>
          <w:sz w:val="32"/>
          <w:szCs w:val="32"/>
          <w:lang w:val="en-US" w:eastAsia="zh-CN" w:bidi="ar-SA"/>
        </w:rPr>
        <w:t>从严管</w:t>
      </w:r>
      <w:r>
        <w:rPr>
          <w:rFonts w:hint="eastAsia" w:ascii="仿宋" w:hAnsi="仿宋" w:eastAsia="仿宋" w:cs="仿宋"/>
          <w:bCs/>
          <w:kern w:val="2"/>
          <w:sz w:val="32"/>
          <w:szCs w:val="32"/>
          <w:lang w:val="en-US" w:eastAsia="zh-CN" w:bidi="ar-SA"/>
        </w:rPr>
        <w:t>控</w:t>
      </w:r>
      <w:r>
        <w:rPr>
          <w:rFonts w:hint="default" w:ascii="仿宋" w:hAnsi="仿宋" w:eastAsia="仿宋" w:cs="仿宋"/>
          <w:bCs/>
          <w:kern w:val="2"/>
          <w:sz w:val="32"/>
          <w:szCs w:val="32"/>
          <w:lang w:val="en-US" w:eastAsia="zh-CN" w:bidi="ar-SA"/>
        </w:rPr>
        <w:t>农药、化工等行业</w:t>
      </w:r>
      <w:r>
        <w:rPr>
          <w:rFonts w:hint="eastAsia" w:ascii="仿宋" w:hAnsi="仿宋" w:eastAsia="仿宋" w:cs="仿宋"/>
          <w:bCs/>
          <w:kern w:val="2"/>
          <w:sz w:val="32"/>
          <w:szCs w:val="32"/>
          <w:lang w:val="en-US" w:eastAsia="zh-CN" w:bidi="ar-SA"/>
        </w:rPr>
        <w:t>企业</w:t>
      </w:r>
      <w:r>
        <w:rPr>
          <w:rFonts w:hint="default" w:ascii="仿宋" w:hAnsi="仿宋" w:eastAsia="仿宋" w:cs="仿宋"/>
          <w:bCs/>
          <w:kern w:val="2"/>
          <w:sz w:val="32"/>
          <w:szCs w:val="32"/>
          <w:lang w:val="en-US" w:eastAsia="zh-CN" w:bidi="ar-SA"/>
        </w:rPr>
        <w:t>地块规划用途，确需开发利用的，鼓励用于拓展生态空间。将建设用地土壤环境管理要求嵌入土地储备、供应、改变用途等环节的审批程序，未按照有关要求完成土壤污染状况调查、风险评估或经调查评估确定为污染地块但未明确风险管控和修复责任主体的，禁止进行土地出让、划拨。</w:t>
      </w:r>
      <w:r>
        <w:rPr>
          <w:rFonts w:hint="default" w:ascii="楷体" w:hAnsi="楷体" w:eastAsia="楷体" w:cs="楷体"/>
          <w:kern w:val="2"/>
          <w:sz w:val="32"/>
          <w:szCs w:val="24"/>
          <w:lang w:val="en-US" w:eastAsia="zh-CN" w:bidi="ar"/>
        </w:rPr>
        <w:t>（</w:t>
      </w:r>
      <w:r>
        <w:rPr>
          <w:rFonts w:hint="eastAsia" w:ascii="楷体" w:hAnsi="楷体" w:eastAsia="楷体" w:cs="楷体"/>
          <w:kern w:val="2"/>
          <w:sz w:val="32"/>
          <w:szCs w:val="24"/>
          <w:lang w:val="en-US" w:eastAsia="zh-CN" w:bidi="ar"/>
        </w:rPr>
        <w:t>市</w:t>
      </w:r>
      <w:r>
        <w:rPr>
          <w:rFonts w:hint="default" w:ascii="楷体" w:hAnsi="楷体" w:eastAsia="楷体" w:cs="楷体"/>
          <w:kern w:val="2"/>
          <w:sz w:val="32"/>
          <w:szCs w:val="24"/>
          <w:lang w:val="en-US" w:eastAsia="zh-CN" w:bidi="ar"/>
        </w:rPr>
        <w:t>自然资源</w:t>
      </w:r>
      <w:r>
        <w:rPr>
          <w:rFonts w:hint="eastAsia" w:ascii="楷体" w:hAnsi="楷体" w:eastAsia="楷体" w:cs="楷体"/>
          <w:kern w:val="2"/>
          <w:sz w:val="32"/>
          <w:szCs w:val="24"/>
          <w:lang w:val="en-US" w:eastAsia="zh-CN" w:bidi="ar"/>
        </w:rPr>
        <w:t>局</w:t>
      </w:r>
      <w:r>
        <w:rPr>
          <w:rFonts w:hint="default" w:ascii="楷体" w:hAnsi="楷体" w:eastAsia="楷体" w:cs="楷体"/>
          <w:kern w:val="2"/>
          <w:sz w:val="32"/>
          <w:szCs w:val="24"/>
          <w:lang w:val="en-US" w:eastAsia="zh-CN" w:bidi="ar"/>
        </w:rPr>
        <w:t>牵头，</w:t>
      </w:r>
      <w:r>
        <w:rPr>
          <w:rFonts w:hint="eastAsia" w:ascii="楷体" w:hAnsi="楷体" w:eastAsia="楷体" w:cs="楷体"/>
          <w:kern w:val="2"/>
          <w:sz w:val="32"/>
          <w:szCs w:val="24"/>
          <w:lang w:val="en-US" w:eastAsia="zh-CN" w:bidi="ar"/>
        </w:rPr>
        <w:t>市</w:t>
      </w:r>
      <w:r>
        <w:rPr>
          <w:rFonts w:hint="default" w:ascii="楷体" w:hAnsi="楷体" w:eastAsia="楷体" w:cs="楷体"/>
          <w:kern w:val="2"/>
          <w:sz w:val="32"/>
          <w:szCs w:val="24"/>
          <w:lang w:val="en-US" w:eastAsia="zh-CN" w:bidi="ar"/>
        </w:rPr>
        <w:t>生态环境</w:t>
      </w:r>
      <w:r>
        <w:rPr>
          <w:rFonts w:hint="eastAsia" w:ascii="楷体" w:hAnsi="楷体" w:eastAsia="楷体" w:cs="楷体"/>
          <w:kern w:val="2"/>
          <w:sz w:val="32"/>
          <w:szCs w:val="24"/>
          <w:lang w:val="en-US" w:eastAsia="zh-CN" w:bidi="ar"/>
        </w:rPr>
        <w:t>局</w:t>
      </w:r>
      <w:r>
        <w:rPr>
          <w:rFonts w:hint="default" w:ascii="楷体" w:hAnsi="楷体" w:eastAsia="楷体" w:cs="楷体"/>
          <w:kern w:val="2"/>
          <w:sz w:val="32"/>
          <w:szCs w:val="24"/>
          <w:lang w:val="en-US" w:eastAsia="zh-CN" w:bidi="ar"/>
        </w:rPr>
        <w:t>等参与）</w:t>
      </w:r>
    </w:p>
    <w:p>
      <w:pPr>
        <w:keepNext w:val="0"/>
        <w:keepLines w:val="0"/>
        <w:pageBreakBefore w:val="0"/>
        <w:widowControl w:val="0"/>
        <w:kinsoku/>
        <w:wordWrap/>
        <w:overflowPunct/>
        <w:topLinePunct w:val="0"/>
        <w:autoSpaceDE w:val="0"/>
        <w:autoSpaceDN w:val="0"/>
        <w:bidi w:val="0"/>
        <w:adjustRightInd/>
        <w:spacing w:line="560" w:lineRule="exact"/>
        <w:ind w:firstLine="640" w:firstLineChars="200"/>
        <w:jc w:val="distribute"/>
        <w:textAlignment w:val="auto"/>
        <w:outlineLvl w:val="1"/>
        <w:rPr>
          <w:rFonts w:ascii="Times New Roman" w:hAnsi="Times New Roman" w:eastAsia="楷体_GB2312" w:cs="Times New Roman"/>
          <w:sz w:val="32"/>
          <w:lang w:bidi="ar"/>
        </w:rPr>
      </w:pPr>
      <w:r>
        <w:rPr>
          <w:rFonts w:hint="eastAsia" w:ascii="楷体" w:hAnsi="楷体" w:eastAsia="楷体" w:cs="楷体"/>
          <w:sz w:val="32"/>
          <w:lang w:bidi="ar"/>
        </w:rPr>
        <w:t>（</w:t>
      </w:r>
      <w:r>
        <w:rPr>
          <w:rFonts w:hint="eastAsia" w:ascii="楷体" w:hAnsi="楷体" w:eastAsia="楷体" w:cs="楷体"/>
          <w:sz w:val="32"/>
          <w:lang w:val="en-US" w:eastAsia="zh-CN" w:bidi="ar"/>
        </w:rPr>
        <w:t>三</w:t>
      </w:r>
      <w:r>
        <w:rPr>
          <w:rFonts w:hint="eastAsia" w:ascii="楷体" w:hAnsi="楷体" w:eastAsia="楷体" w:cs="楷体"/>
          <w:sz w:val="32"/>
          <w:lang w:bidi="ar"/>
        </w:rPr>
        <w:t>）强化风险管控和修复活动监管。</w:t>
      </w:r>
      <w:r>
        <w:rPr>
          <w:rFonts w:hint="eastAsia" w:ascii="仿宋" w:hAnsi="仿宋" w:eastAsia="仿宋" w:cs="仿宋"/>
          <w:bCs/>
          <w:kern w:val="2"/>
          <w:sz w:val="32"/>
          <w:szCs w:val="32"/>
          <w:lang w:val="en-US" w:eastAsia="zh-CN" w:bidi="ar-SA"/>
        </w:rPr>
        <w:t>对经</w:t>
      </w:r>
      <w:r>
        <w:rPr>
          <w:rFonts w:hint="default" w:ascii="仿宋" w:hAnsi="仿宋" w:eastAsia="仿宋" w:cs="仿宋"/>
          <w:bCs/>
          <w:kern w:val="2"/>
          <w:sz w:val="32"/>
          <w:szCs w:val="32"/>
          <w:lang w:val="en-US" w:eastAsia="zh-CN" w:bidi="ar-SA"/>
        </w:rPr>
        <w:t>土壤污染状况调查</w:t>
      </w:r>
      <w:r>
        <w:rPr>
          <w:rFonts w:hint="eastAsia" w:ascii="仿宋" w:hAnsi="仿宋" w:eastAsia="仿宋" w:cs="仿宋"/>
          <w:bCs/>
          <w:kern w:val="2"/>
          <w:sz w:val="32"/>
          <w:szCs w:val="32"/>
          <w:lang w:val="en-US" w:eastAsia="zh-CN" w:bidi="ar-SA"/>
        </w:rPr>
        <w:t>列入建设用地土壤污染风险管控和修复名录内的地块应加强监督管理，</w:t>
      </w:r>
      <w:r>
        <w:rPr>
          <w:rFonts w:hint="default" w:ascii="仿宋" w:hAnsi="仿宋" w:eastAsia="仿宋" w:cs="仿宋"/>
          <w:bCs/>
          <w:kern w:val="2"/>
          <w:sz w:val="32"/>
          <w:szCs w:val="32"/>
          <w:lang w:val="en-US" w:eastAsia="zh-CN" w:bidi="ar-SA"/>
        </w:rPr>
        <w:t>定期开展现场监督检查</w:t>
      </w:r>
      <w:r>
        <w:rPr>
          <w:rFonts w:hint="eastAsia" w:ascii="仿宋" w:hAnsi="仿宋" w:eastAsia="仿宋" w:cs="仿宋"/>
          <w:bCs/>
          <w:kern w:val="2"/>
          <w:sz w:val="32"/>
          <w:szCs w:val="32"/>
          <w:lang w:val="en-US" w:eastAsia="zh-CN" w:bidi="ar-SA"/>
        </w:rPr>
        <w:t>，</w:t>
      </w:r>
      <w:r>
        <w:rPr>
          <w:rFonts w:hint="default" w:ascii="仿宋" w:hAnsi="仿宋" w:eastAsia="仿宋" w:cs="仿宋"/>
          <w:bCs/>
          <w:kern w:val="2"/>
          <w:sz w:val="32"/>
          <w:szCs w:val="32"/>
          <w:lang w:val="en-US" w:eastAsia="zh-CN" w:bidi="ar-SA"/>
        </w:rPr>
        <w:t>需实施修复的地块，须在土壤污染修复方案经专家咨询充分论证并报市生态环境局备案后方可启动施工。修复工作应严格落实法律法规、技术规范、修复方案等有关要求，并采取有效措施防治废水、废气、噪声、固体废物和地下水等污染，落实环境监测，妥善处置污染土壤等，防止对地块及其周边造成二次污染。</w:t>
      </w:r>
      <w:r>
        <w:rPr>
          <w:rFonts w:hint="eastAsia" w:ascii="仿宋" w:hAnsi="仿宋" w:eastAsia="仿宋" w:cs="仿宋"/>
          <w:bCs/>
          <w:kern w:val="2"/>
          <w:sz w:val="32"/>
          <w:szCs w:val="32"/>
          <w:lang w:val="en-US" w:eastAsia="zh-CN" w:bidi="ar-SA"/>
        </w:rPr>
        <w:t>（</w:t>
      </w:r>
      <w:r>
        <w:rPr>
          <w:rFonts w:hint="eastAsia" w:ascii="楷体" w:hAnsi="楷体" w:eastAsia="楷体" w:cs="楷体"/>
          <w:sz w:val="32"/>
          <w:lang w:val="en-US" w:eastAsia="zh-CN" w:bidi="ar"/>
        </w:rPr>
        <w:t>市</w:t>
      </w:r>
      <w:r>
        <w:rPr>
          <w:rFonts w:hint="default" w:ascii="楷体" w:hAnsi="楷体" w:eastAsia="楷体" w:cs="楷体"/>
          <w:sz w:val="32"/>
          <w:lang w:bidi="ar"/>
        </w:rPr>
        <w:t>生态环境</w:t>
      </w:r>
      <w:r>
        <w:rPr>
          <w:rFonts w:hint="eastAsia" w:ascii="楷体" w:hAnsi="楷体" w:eastAsia="楷体" w:cs="楷体"/>
          <w:sz w:val="32"/>
          <w:lang w:val="en-US" w:eastAsia="zh-CN" w:bidi="ar"/>
        </w:rPr>
        <w:t>局</w:t>
      </w:r>
      <w:r>
        <w:rPr>
          <w:rFonts w:hint="default" w:ascii="楷体" w:hAnsi="楷体" w:eastAsia="楷体" w:cs="楷体"/>
          <w:sz w:val="32"/>
          <w:lang w:bidi="ar"/>
        </w:rPr>
        <w:t>等</w:t>
      </w:r>
      <w:r>
        <w:rPr>
          <w:rFonts w:hint="eastAsia" w:ascii="楷体" w:hAnsi="楷体" w:eastAsia="楷体" w:cs="楷体"/>
          <w:sz w:val="32"/>
          <w:lang w:bidi="ar"/>
        </w:rPr>
        <w:t>牵头，</w:t>
      </w:r>
      <w:r>
        <w:rPr>
          <w:rFonts w:hint="eastAsia" w:ascii="楷体" w:hAnsi="楷体" w:eastAsia="楷体" w:cs="楷体"/>
          <w:sz w:val="32"/>
          <w:lang w:val="en-US" w:eastAsia="zh-CN" w:bidi="ar"/>
        </w:rPr>
        <w:t>市</w:t>
      </w:r>
      <w:r>
        <w:rPr>
          <w:rFonts w:hint="default" w:ascii="楷体" w:hAnsi="楷体" w:eastAsia="楷体" w:cs="楷体"/>
          <w:sz w:val="32"/>
          <w:lang w:bidi="ar"/>
        </w:rPr>
        <w:t>自然资源</w:t>
      </w:r>
      <w:r>
        <w:rPr>
          <w:rFonts w:hint="eastAsia" w:ascii="楷体" w:hAnsi="楷体" w:eastAsia="楷体" w:cs="楷体"/>
          <w:sz w:val="32"/>
          <w:lang w:val="en-US" w:eastAsia="zh-CN" w:bidi="ar"/>
        </w:rPr>
        <w:t>局</w:t>
      </w:r>
      <w:r>
        <w:rPr>
          <w:rFonts w:hint="eastAsia" w:ascii="楷体" w:hAnsi="楷体" w:eastAsia="楷体" w:cs="楷体"/>
          <w:sz w:val="32"/>
          <w:lang w:bidi="ar"/>
        </w:rPr>
        <w:t>参与）</w:t>
      </w:r>
    </w:p>
    <w:p>
      <w:pPr>
        <w:keepNext w:val="0"/>
        <w:keepLines w:val="0"/>
        <w:pageBreakBefore w:val="0"/>
        <w:widowControl w:val="0"/>
        <w:kinsoku/>
        <w:wordWrap/>
        <w:overflowPunct/>
        <w:topLinePunct w:val="0"/>
        <w:bidi w:val="0"/>
        <w:adjustRightInd/>
        <w:snapToGrid/>
        <w:spacing w:line="560" w:lineRule="exact"/>
        <w:ind w:firstLine="640" w:firstLineChars="200"/>
        <w:jc w:val="left"/>
        <w:textAlignment w:val="auto"/>
        <w:outlineLvl w:val="0"/>
        <w:rPr>
          <w:rFonts w:ascii="Times New Roman" w:hAnsi="Times New Roman" w:eastAsia="黑体" w:cs="Times New Roman"/>
          <w:sz w:val="32"/>
          <w:lang w:bidi="ar"/>
        </w:rPr>
      </w:pPr>
      <w:r>
        <w:rPr>
          <w:rFonts w:hint="eastAsia" w:ascii="Times New Roman" w:hAnsi="Times New Roman" w:eastAsia="黑体" w:cs="Times New Roman"/>
          <w:sz w:val="32"/>
          <w:lang w:val="en-US" w:eastAsia="zh-CN" w:bidi="ar"/>
        </w:rPr>
        <w:t>五</w:t>
      </w:r>
      <w:r>
        <w:rPr>
          <w:rFonts w:ascii="Times New Roman" w:hAnsi="Times New Roman" w:eastAsia="黑体" w:cs="Times New Roman"/>
          <w:sz w:val="32"/>
          <w:lang w:bidi="ar"/>
        </w:rPr>
        <w:t>、强化土壤与地下水污染防治能力建设</w:t>
      </w:r>
    </w:p>
    <w:p>
      <w:pPr>
        <w:keepNext w:val="0"/>
        <w:keepLines w:val="0"/>
        <w:pageBreakBefore w:val="0"/>
        <w:widowControl w:val="0"/>
        <w:kinsoku/>
        <w:wordWrap/>
        <w:overflowPunct/>
        <w:topLinePunct w:val="0"/>
        <w:bidi w:val="0"/>
        <w:adjustRightInd w:val="0"/>
        <w:snapToGrid w:val="0"/>
        <w:spacing w:line="560" w:lineRule="exact"/>
        <w:ind w:firstLine="634"/>
        <w:textAlignment w:val="auto"/>
        <w:outlineLvl w:val="3"/>
        <w:rPr>
          <w:rFonts w:hint="eastAsia" w:ascii="Times New Roman" w:hAnsi="Times New Roman" w:eastAsia="仿宋_GB2312" w:cs="Times New Roman"/>
          <w:sz w:val="32"/>
          <w:highlight w:val="none"/>
          <w:lang w:eastAsia="zh-CN" w:bidi="ar"/>
        </w:rPr>
      </w:pPr>
      <w:r>
        <w:rPr>
          <w:rFonts w:hint="eastAsia" w:ascii="楷体" w:hAnsi="楷体" w:eastAsia="楷体" w:cs="楷体"/>
          <w:sz w:val="32"/>
          <w:lang w:eastAsia="zh-CN" w:bidi="ar"/>
        </w:rPr>
        <w:t>（</w:t>
      </w:r>
      <w:r>
        <w:rPr>
          <w:rFonts w:hint="eastAsia" w:ascii="楷体" w:hAnsi="楷体" w:eastAsia="楷体" w:cs="楷体"/>
          <w:sz w:val="32"/>
          <w:lang w:val="en-US" w:eastAsia="zh-CN" w:bidi="ar"/>
        </w:rPr>
        <w:t>一</w:t>
      </w:r>
      <w:r>
        <w:rPr>
          <w:rFonts w:hint="eastAsia" w:ascii="楷体" w:hAnsi="楷体" w:eastAsia="楷体" w:cs="楷体"/>
          <w:sz w:val="32"/>
          <w:lang w:eastAsia="zh-CN" w:bidi="ar"/>
        </w:rPr>
        <w:t>）</w:t>
      </w:r>
      <w:r>
        <w:rPr>
          <w:rFonts w:hint="eastAsia" w:ascii="楷体" w:hAnsi="楷体" w:eastAsia="楷体" w:cs="楷体"/>
          <w:sz w:val="32"/>
          <w:lang w:bidi="ar"/>
        </w:rPr>
        <w:t>强化生态环境监管执法</w:t>
      </w:r>
      <w:r>
        <w:rPr>
          <w:rFonts w:hint="eastAsia" w:ascii="楷体" w:hAnsi="楷体" w:eastAsia="楷体" w:cs="楷体"/>
          <w:sz w:val="32"/>
          <w:lang w:eastAsia="zh-CN" w:bidi="ar"/>
        </w:rPr>
        <w:t>。</w:t>
      </w:r>
      <w:r>
        <w:rPr>
          <w:rFonts w:hint="eastAsia" w:ascii="仿宋" w:hAnsi="仿宋" w:eastAsia="仿宋" w:cs="仿宋"/>
          <w:bCs/>
          <w:kern w:val="2"/>
          <w:sz w:val="32"/>
          <w:szCs w:val="32"/>
          <w:lang w:val="en-US" w:eastAsia="zh-CN" w:bidi="ar-SA"/>
        </w:rPr>
        <w:t>依法开展土壤、地下水生态环境保护行政执法。加强对工业固废、危废非法倾倒或填埋以及废水地下偷排等违法行为执法检查，严厉打击利用渗井、渗坑、裂隙、溶洞向地下水排放污染物的行为，对涉嫌环境污染犯罪的，及时移送至司法机关。开展污染土壤生态环境损害赔偿调查，落实生态环境损害赔偿制度。</w:t>
      </w:r>
      <w:r>
        <w:rPr>
          <w:rFonts w:hint="eastAsia" w:ascii="楷体" w:hAnsi="楷体" w:eastAsia="楷体" w:cs="楷体"/>
          <w:sz w:val="32"/>
          <w:lang w:eastAsia="zh-CN" w:bidi="ar"/>
        </w:rPr>
        <w:t>（</w:t>
      </w:r>
      <w:r>
        <w:rPr>
          <w:rFonts w:hint="eastAsia" w:ascii="楷体" w:hAnsi="楷体" w:eastAsia="楷体" w:cs="楷体"/>
          <w:sz w:val="32"/>
          <w:lang w:val="en-US" w:eastAsia="zh-CN" w:bidi="ar"/>
        </w:rPr>
        <w:t>市</w:t>
      </w:r>
      <w:r>
        <w:rPr>
          <w:rFonts w:hint="default" w:ascii="楷体" w:hAnsi="楷体" w:eastAsia="楷体" w:cs="楷体"/>
          <w:sz w:val="32"/>
          <w:lang w:bidi="ar"/>
        </w:rPr>
        <w:t>生态环境</w:t>
      </w:r>
      <w:r>
        <w:rPr>
          <w:rFonts w:hint="eastAsia" w:ascii="楷体" w:hAnsi="楷体" w:eastAsia="楷体" w:cs="楷体"/>
          <w:sz w:val="32"/>
          <w:lang w:val="en-US" w:eastAsia="zh-CN" w:bidi="ar"/>
        </w:rPr>
        <w:t>局</w:t>
      </w:r>
      <w:r>
        <w:rPr>
          <w:rFonts w:hint="default" w:ascii="楷体" w:hAnsi="楷体" w:eastAsia="楷体" w:cs="楷体"/>
          <w:sz w:val="32"/>
          <w:lang w:bidi="ar"/>
        </w:rPr>
        <w:t>牵头，</w:t>
      </w:r>
      <w:r>
        <w:rPr>
          <w:rFonts w:hint="eastAsia" w:ascii="楷体" w:hAnsi="楷体" w:eastAsia="楷体" w:cs="楷体"/>
          <w:sz w:val="32"/>
          <w:lang w:val="en-US" w:eastAsia="zh-CN" w:bidi="ar"/>
        </w:rPr>
        <w:t>市</w:t>
      </w:r>
      <w:r>
        <w:rPr>
          <w:rFonts w:hint="default" w:ascii="楷体" w:hAnsi="楷体" w:eastAsia="楷体" w:cs="楷体"/>
          <w:sz w:val="32"/>
          <w:lang w:bidi="ar"/>
        </w:rPr>
        <w:t>工业和信息化</w:t>
      </w:r>
      <w:r>
        <w:rPr>
          <w:rFonts w:hint="eastAsia" w:ascii="楷体" w:hAnsi="楷体" w:eastAsia="楷体" w:cs="楷体"/>
          <w:sz w:val="32"/>
          <w:lang w:val="en-US" w:eastAsia="zh-CN" w:bidi="ar"/>
        </w:rPr>
        <w:t>局</w:t>
      </w:r>
      <w:r>
        <w:rPr>
          <w:rFonts w:hint="default" w:ascii="楷体" w:hAnsi="楷体" w:eastAsia="楷体" w:cs="楷体"/>
          <w:sz w:val="32"/>
          <w:lang w:bidi="ar"/>
        </w:rPr>
        <w:t>、公安</w:t>
      </w:r>
      <w:r>
        <w:rPr>
          <w:rFonts w:hint="eastAsia" w:ascii="楷体" w:hAnsi="楷体" w:eastAsia="楷体" w:cs="楷体"/>
          <w:sz w:val="32"/>
          <w:lang w:val="en-US" w:eastAsia="zh-CN" w:bidi="ar"/>
        </w:rPr>
        <w:t>局</w:t>
      </w:r>
      <w:r>
        <w:rPr>
          <w:rFonts w:hint="default" w:ascii="楷体" w:hAnsi="楷体" w:eastAsia="楷体" w:cs="楷体"/>
          <w:sz w:val="32"/>
          <w:lang w:bidi="ar"/>
        </w:rPr>
        <w:t>、自然资源</w:t>
      </w:r>
      <w:r>
        <w:rPr>
          <w:rFonts w:hint="eastAsia" w:ascii="楷体" w:hAnsi="楷体" w:eastAsia="楷体" w:cs="楷体"/>
          <w:sz w:val="32"/>
          <w:lang w:val="en-US" w:eastAsia="zh-CN" w:bidi="ar"/>
        </w:rPr>
        <w:t>局</w:t>
      </w:r>
      <w:r>
        <w:rPr>
          <w:rFonts w:hint="default" w:ascii="楷体" w:hAnsi="楷体" w:eastAsia="楷体" w:cs="楷体"/>
          <w:sz w:val="32"/>
          <w:lang w:bidi="ar"/>
        </w:rPr>
        <w:t>、住房</w:t>
      </w:r>
      <w:r>
        <w:rPr>
          <w:rFonts w:hint="eastAsia" w:ascii="楷体" w:hAnsi="楷体" w:eastAsia="楷体" w:cs="楷体"/>
          <w:sz w:val="32"/>
          <w:lang w:val="en-US" w:eastAsia="zh-CN" w:bidi="ar"/>
        </w:rPr>
        <w:t>和</w:t>
      </w:r>
      <w:r>
        <w:rPr>
          <w:rFonts w:hint="default" w:ascii="楷体" w:hAnsi="楷体" w:eastAsia="楷体" w:cs="楷体"/>
          <w:sz w:val="32"/>
          <w:lang w:bidi="ar"/>
        </w:rPr>
        <w:t>城乡建设</w:t>
      </w:r>
      <w:r>
        <w:rPr>
          <w:rFonts w:hint="eastAsia" w:ascii="楷体" w:hAnsi="楷体" w:eastAsia="楷体" w:cs="楷体"/>
          <w:sz w:val="32"/>
          <w:lang w:val="en-US" w:eastAsia="zh-CN" w:bidi="ar"/>
        </w:rPr>
        <w:t>局</w:t>
      </w:r>
      <w:r>
        <w:rPr>
          <w:rFonts w:hint="default" w:ascii="楷体" w:hAnsi="楷体" w:eastAsia="楷体" w:cs="楷体"/>
          <w:sz w:val="32"/>
          <w:lang w:bidi="ar"/>
        </w:rPr>
        <w:t>、农业农村</w:t>
      </w:r>
      <w:r>
        <w:rPr>
          <w:rFonts w:hint="eastAsia" w:ascii="楷体" w:hAnsi="楷体" w:eastAsia="楷体" w:cs="楷体"/>
          <w:sz w:val="32"/>
          <w:lang w:val="en-US" w:eastAsia="zh-CN" w:bidi="ar"/>
        </w:rPr>
        <w:t>局</w:t>
      </w:r>
      <w:r>
        <w:rPr>
          <w:rFonts w:hint="default" w:ascii="楷体" w:hAnsi="楷体" w:eastAsia="楷体" w:cs="楷体"/>
          <w:sz w:val="32"/>
          <w:lang w:bidi="ar"/>
        </w:rPr>
        <w:t>、林业局等参与</w:t>
      </w:r>
      <w:r>
        <w:rPr>
          <w:rFonts w:hint="eastAsia" w:ascii="楷体" w:hAnsi="楷体" w:eastAsia="楷体" w:cs="楷体"/>
          <w:sz w:val="32"/>
          <w:lang w:eastAsia="zh-CN" w:bidi="ar"/>
        </w:rPr>
        <w:t>）</w:t>
      </w:r>
    </w:p>
    <w:p>
      <w:pPr>
        <w:keepNext w:val="0"/>
        <w:keepLines w:val="0"/>
        <w:pageBreakBefore w:val="0"/>
        <w:widowControl w:val="0"/>
        <w:kinsoku/>
        <w:wordWrap/>
        <w:overflowPunct/>
        <w:topLinePunct w:val="0"/>
        <w:bidi w:val="0"/>
        <w:adjustRightInd/>
        <w:snapToGrid/>
        <w:spacing w:line="560" w:lineRule="exact"/>
        <w:ind w:firstLine="640" w:firstLineChars="200"/>
        <w:jc w:val="left"/>
        <w:textAlignment w:val="auto"/>
        <w:outlineLvl w:val="1"/>
        <w:rPr>
          <w:rFonts w:ascii="Times New Roman" w:hAnsi="Times New Roman" w:eastAsia="楷体_GB2312" w:cs="Times New Roman"/>
          <w:sz w:val="32"/>
          <w:lang w:bidi="ar"/>
        </w:rPr>
      </w:pPr>
      <w:r>
        <w:rPr>
          <w:rFonts w:hint="eastAsia" w:ascii="楷体" w:hAnsi="楷体" w:eastAsia="楷体" w:cs="楷体"/>
          <w:sz w:val="32"/>
          <w:lang w:bidi="ar"/>
        </w:rPr>
        <w:t>（</w:t>
      </w:r>
      <w:r>
        <w:rPr>
          <w:rFonts w:hint="eastAsia" w:ascii="楷体" w:hAnsi="楷体" w:eastAsia="楷体" w:cs="楷体"/>
          <w:sz w:val="32"/>
          <w:lang w:val="en-US" w:eastAsia="zh-CN" w:bidi="ar"/>
        </w:rPr>
        <w:t>二</w:t>
      </w:r>
      <w:r>
        <w:rPr>
          <w:rFonts w:hint="eastAsia" w:ascii="楷体" w:hAnsi="楷体" w:eastAsia="楷体" w:cs="楷体"/>
          <w:sz w:val="32"/>
          <w:lang w:bidi="ar"/>
        </w:rPr>
        <w:t>）编制印发“十四五”土壤污染防治规划。</w:t>
      </w:r>
      <w:r>
        <w:rPr>
          <w:rFonts w:hint="eastAsia" w:ascii="仿宋" w:hAnsi="仿宋" w:eastAsia="仿宋" w:cs="仿宋"/>
          <w:bCs/>
          <w:kern w:val="2"/>
          <w:sz w:val="32"/>
          <w:szCs w:val="32"/>
          <w:lang w:val="en-US" w:eastAsia="zh-CN" w:bidi="ar-SA"/>
        </w:rPr>
        <w:t>落实《广东省土壤和地下水污染防治“十四五”规划》有关要求，制定印发汕尾市土壤和地下水污染防治相关规划，确定目标指标和主要任务。2022年起，各县（市、区）将土壤污染防治工作情况纳入本级政府工作报告。</w:t>
      </w:r>
      <w:r>
        <w:rPr>
          <w:rFonts w:hint="eastAsia" w:ascii="楷体" w:hAnsi="楷体" w:eastAsia="楷体" w:cs="楷体"/>
          <w:sz w:val="32"/>
          <w:lang w:bidi="ar"/>
        </w:rPr>
        <w:t>（</w:t>
      </w:r>
      <w:r>
        <w:rPr>
          <w:rFonts w:hint="eastAsia" w:ascii="楷体" w:hAnsi="楷体" w:eastAsia="楷体" w:cs="楷体"/>
          <w:sz w:val="32"/>
          <w:lang w:val="en-US" w:eastAsia="zh-CN" w:bidi="ar"/>
        </w:rPr>
        <w:t>市</w:t>
      </w:r>
      <w:r>
        <w:rPr>
          <w:rFonts w:hint="eastAsia" w:ascii="楷体" w:hAnsi="楷体" w:eastAsia="楷体" w:cs="楷体"/>
          <w:sz w:val="32"/>
          <w:lang w:bidi="ar"/>
        </w:rPr>
        <w:t>生态环境</w:t>
      </w:r>
      <w:r>
        <w:rPr>
          <w:rFonts w:hint="eastAsia" w:ascii="楷体" w:hAnsi="楷体" w:eastAsia="楷体" w:cs="楷体"/>
          <w:sz w:val="32"/>
          <w:lang w:val="en-US" w:eastAsia="zh-CN" w:bidi="ar"/>
        </w:rPr>
        <w:t>局</w:t>
      </w:r>
      <w:r>
        <w:rPr>
          <w:rFonts w:hint="eastAsia" w:ascii="楷体" w:hAnsi="楷体" w:eastAsia="楷体" w:cs="楷体"/>
          <w:sz w:val="32"/>
          <w:lang w:bidi="ar"/>
        </w:rPr>
        <w:t>负责）</w:t>
      </w:r>
    </w:p>
    <w:p>
      <w:pPr>
        <w:keepNext w:val="0"/>
        <w:keepLines w:val="0"/>
        <w:pageBreakBefore w:val="0"/>
        <w:widowControl w:val="0"/>
        <w:kinsoku/>
        <w:wordWrap/>
        <w:overflowPunct/>
        <w:topLinePunct w:val="0"/>
        <w:bidi w:val="0"/>
        <w:adjustRightInd/>
        <w:snapToGrid/>
        <w:spacing w:line="560" w:lineRule="exact"/>
        <w:ind w:firstLine="640" w:firstLineChars="200"/>
        <w:jc w:val="left"/>
        <w:textAlignment w:val="auto"/>
        <w:outlineLvl w:val="1"/>
        <w:rPr>
          <w:rFonts w:ascii="Times New Roman" w:hAnsi="Times New Roman" w:eastAsia="楷体_GB2312" w:cs="Times New Roman"/>
          <w:sz w:val="32"/>
          <w:lang w:bidi="ar"/>
        </w:rPr>
      </w:pPr>
      <w:r>
        <w:rPr>
          <w:rFonts w:hint="eastAsia" w:ascii="楷体" w:hAnsi="楷体" w:eastAsia="楷体" w:cs="楷体"/>
          <w:sz w:val="32"/>
          <w:lang w:bidi="ar"/>
        </w:rPr>
        <w:t>（</w:t>
      </w:r>
      <w:r>
        <w:rPr>
          <w:rFonts w:hint="eastAsia" w:ascii="楷体" w:hAnsi="楷体" w:eastAsia="楷体" w:cs="楷体"/>
          <w:sz w:val="32"/>
          <w:lang w:val="en-US" w:eastAsia="zh-CN" w:bidi="ar"/>
        </w:rPr>
        <w:t>三</w:t>
      </w:r>
      <w:r>
        <w:rPr>
          <w:rFonts w:hint="eastAsia" w:ascii="楷体" w:hAnsi="楷体" w:eastAsia="楷体" w:cs="楷体"/>
          <w:sz w:val="32"/>
          <w:lang w:bidi="ar"/>
        </w:rPr>
        <w:t>）统筹谋划项目储备及申请。</w:t>
      </w:r>
      <w:r>
        <w:rPr>
          <w:rFonts w:hint="eastAsia" w:ascii="仿宋" w:hAnsi="仿宋" w:eastAsia="仿宋" w:cs="仿宋"/>
          <w:bCs/>
          <w:kern w:val="2"/>
          <w:sz w:val="32"/>
          <w:szCs w:val="32"/>
          <w:lang w:val="en-US" w:eastAsia="zh-CN" w:bidi="ar-SA"/>
        </w:rPr>
        <w:t>按照“资金跟着项目走”的原则，土壤污染防治项目均纳入中央或省级生态环境资金项目储备库管理。聚焦重点任务和突出环境问题，统筹谋划我市储备项目布局，针对性开展项目储备，2022年要有1个及以上项目列入中央土壤污染防治项目储备库。</w:t>
      </w:r>
      <w:r>
        <w:rPr>
          <w:rFonts w:hint="eastAsia" w:ascii="楷体" w:hAnsi="楷体" w:eastAsia="楷体" w:cs="楷体"/>
          <w:sz w:val="32"/>
          <w:lang w:bidi="ar"/>
        </w:rPr>
        <w:t>（</w:t>
      </w:r>
      <w:r>
        <w:rPr>
          <w:rFonts w:hint="eastAsia" w:ascii="楷体" w:hAnsi="楷体" w:eastAsia="楷体" w:cs="楷体"/>
          <w:sz w:val="32"/>
          <w:lang w:val="en-US" w:eastAsia="zh-CN" w:bidi="ar"/>
        </w:rPr>
        <w:t>市</w:t>
      </w:r>
      <w:r>
        <w:rPr>
          <w:rFonts w:hint="eastAsia" w:ascii="楷体" w:hAnsi="楷体" w:eastAsia="楷体" w:cs="楷体"/>
          <w:sz w:val="32"/>
          <w:lang w:bidi="ar"/>
        </w:rPr>
        <w:t>生态环境</w:t>
      </w:r>
      <w:r>
        <w:rPr>
          <w:rFonts w:hint="eastAsia" w:ascii="楷体" w:hAnsi="楷体" w:eastAsia="楷体" w:cs="楷体"/>
          <w:sz w:val="32"/>
          <w:lang w:val="en-US" w:eastAsia="zh-CN" w:bidi="ar"/>
        </w:rPr>
        <w:t>局</w:t>
      </w:r>
      <w:r>
        <w:rPr>
          <w:rFonts w:hint="eastAsia" w:ascii="楷体" w:hAnsi="楷体" w:eastAsia="楷体" w:cs="楷体"/>
          <w:sz w:val="32"/>
          <w:lang w:bidi="ar"/>
        </w:rPr>
        <w:t>牵头，</w:t>
      </w:r>
      <w:r>
        <w:rPr>
          <w:rFonts w:hint="eastAsia" w:ascii="楷体" w:hAnsi="楷体" w:eastAsia="楷体" w:cs="楷体"/>
          <w:sz w:val="32"/>
          <w:lang w:val="en-US" w:eastAsia="zh-CN" w:bidi="ar"/>
        </w:rPr>
        <w:t>市</w:t>
      </w:r>
      <w:r>
        <w:rPr>
          <w:rFonts w:hint="eastAsia" w:ascii="楷体" w:hAnsi="楷体" w:eastAsia="楷体" w:cs="楷体"/>
          <w:sz w:val="32"/>
          <w:lang w:bidi="ar"/>
        </w:rPr>
        <w:t>发展</w:t>
      </w:r>
      <w:r>
        <w:rPr>
          <w:rFonts w:hint="eastAsia" w:ascii="楷体" w:hAnsi="楷体" w:eastAsia="楷体" w:cs="楷体"/>
          <w:sz w:val="32"/>
          <w:lang w:val="en-US" w:eastAsia="zh-CN" w:bidi="ar"/>
        </w:rPr>
        <w:t>和</w:t>
      </w:r>
      <w:r>
        <w:rPr>
          <w:rFonts w:hint="eastAsia" w:ascii="楷体" w:hAnsi="楷体" w:eastAsia="楷体" w:cs="楷体"/>
          <w:sz w:val="32"/>
          <w:lang w:bidi="ar"/>
        </w:rPr>
        <w:t>改革</w:t>
      </w:r>
      <w:r>
        <w:rPr>
          <w:rFonts w:hint="eastAsia" w:ascii="楷体" w:hAnsi="楷体" w:eastAsia="楷体" w:cs="楷体"/>
          <w:sz w:val="32"/>
          <w:lang w:val="en-US" w:eastAsia="zh-CN" w:bidi="ar"/>
        </w:rPr>
        <w:t>局</w:t>
      </w:r>
      <w:r>
        <w:rPr>
          <w:rFonts w:hint="eastAsia" w:ascii="楷体" w:hAnsi="楷体" w:eastAsia="楷体" w:cs="楷体"/>
          <w:sz w:val="32"/>
          <w:lang w:bidi="ar"/>
        </w:rPr>
        <w:t>、财政</w:t>
      </w:r>
      <w:r>
        <w:rPr>
          <w:rFonts w:hint="eastAsia" w:ascii="楷体" w:hAnsi="楷体" w:eastAsia="楷体" w:cs="楷体"/>
          <w:sz w:val="32"/>
          <w:lang w:val="en-US" w:eastAsia="zh-CN" w:bidi="ar"/>
        </w:rPr>
        <w:t>局</w:t>
      </w:r>
      <w:r>
        <w:rPr>
          <w:rFonts w:hint="eastAsia" w:ascii="楷体" w:hAnsi="楷体" w:eastAsia="楷体" w:cs="楷体"/>
          <w:sz w:val="32"/>
          <w:lang w:bidi="ar"/>
        </w:rPr>
        <w:t>、自然资源</w:t>
      </w:r>
      <w:r>
        <w:rPr>
          <w:rFonts w:hint="eastAsia" w:ascii="楷体" w:hAnsi="楷体" w:eastAsia="楷体" w:cs="楷体"/>
          <w:sz w:val="32"/>
          <w:lang w:val="en-US" w:eastAsia="zh-CN" w:bidi="ar"/>
        </w:rPr>
        <w:t>局</w:t>
      </w:r>
      <w:r>
        <w:rPr>
          <w:rFonts w:hint="eastAsia" w:ascii="楷体" w:hAnsi="楷体" w:eastAsia="楷体" w:cs="楷体"/>
          <w:sz w:val="32"/>
          <w:lang w:bidi="ar"/>
        </w:rPr>
        <w:t>、农业农村</w:t>
      </w:r>
      <w:r>
        <w:rPr>
          <w:rFonts w:hint="eastAsia" w:ascii="楷体" w:hAnsi="楷体" w:eastAsia="楷体" w:cs="楷体"/>
          <w:sz w:val="32"/>
          <w:lang w:val="en-US" w:eastAsia="zh-CN" w:bidi="ar"/>
        </w:rPr>
        <w:t>局</w:t>
      </w:r>
      <w:r>
        <w:rPr>
          <w:rFonts w:hint="eastAsia" w:ascii="楷体" w:hAnsi="楷体" w:eastAsia="楷体" w:cs="楷体"/>
          <w:sz w:val="32"/>
          <w:lang w:bidi="ar"/>
        </w:rPr>
        <w:t>等参与）</w:t>
      </w:r>
    </w:p>
    <w:p>
      <w:pPr>
        <w:pStyle w:val="2"/>
        <w:keepNext w:val="0"/>
        <w:keepLines w:val="0"/>
        <w:pageBreakBefore w:val="0"/>
        <w:widowControl w:val="0"/>
        <w:kinsoku/>
        <w:wordWrap/>
        <w:overflowPunct/>
        <w:topLinePunct w:val="0"/>
        <w:bidi w:val="0"/>
        <w:adjustRightInd w:val="0"/>
        <w:snapToGrid w:val="0"/>
        <w:spacing w:after="0" w:line="560" w:lineRule="exact"/>
        <w:ind w:left="0" w:leftChars="0" w:firstLine="634"/>
        <w:jc w:val="both"/>
        <w:textAlignment w:val="auto"/>
        <w:rPr>
          <w:rFonts w:hint="eastAsia"/>
          <w:lang w:val="en-US" w:eastAsia="zh-CN"/>
        </w:rPr>
      </w:pPr>
      <w:r>
        <w:rPr>
          <w:rFonts w:hint="eastAsia" w:ascii="楷体" w:hAnsi="楷体" w:eastAsia="楷体" w:cs="楷体"/>
          <w:kern w:val="2"/>
          <w:sz w:val="32"/>
          <w:szCs w:val="24"/>
          <w:lang w:val="en-US" w:eastAsia="zh-CN" w:bidi="ar"/>
        </w:rPr>
        <w:t>（五）加强土壤污染宣传。</w:t>
      </w:r>
      <w:r>
        <w:rPr>
          <w:rFonts w:hint="eastAsia" w:ascii="仿宋" w:hAnsi="仿宋" w:eastAsia="仿宋" w:cs="仿宋"/>
          <w:bCs/>
          <w:szCs w:val="32"/>
        </w:rPr>
        <w:t>充分利用广播、网络、横幅标语、发放宣传资料及科技下乡等形式，提高公众环境保护意识和责任意识。把土壤及地下水环境保护宣传教育融入党政机关、学校、工厂、社区、农村等环境宣传和培训工作，动员全社会力量共同参与，营造全社会参与土壤及地下水污染防治、保护的良好氛围。</w:t>
      </w:r>
      <w:r>
        <w:rPr>
          <w:rFonts w:hint="eastAsia" w:ascii="仿宋" w:hAnsi="仿宋" w:eastAsia="仿宋" w:cs="仿宋"/>
          <w:szCs w:val="32"/>
        </w:rPr>
        <w:t>充分发挥环保举报热线作用，鼓励公众举报污染土壤、地下水等行为。加强舆论监督，鼓励新闻媒体对各类破坏生态环境问题、突发环境事件、环境违法行为进行曝光</w:t>
      </w:r>
      <w:r>
        <w:rPr>
          <w:rFonts w:hint="eastAsia" w:ascii="仿宋" w:hAnsi="仿宋" w:eastAsia="仿宋" w:cs="仿宋"/>
          <w:szCs w:val="21"/>
        </w:rPr>
        <w:t>。</w:t>
      </w:r>
      <w:r>
        <w:rPr>
          <w:rFonts w:hint="eastAsia" w:ascii="楷体" w:hAnsi="楷体" w:eastAsia="楷体" w:cs="楷体"/>
          <w:kern w:val="2"/>
          <w:sz w:val="32"/>
          <w:szCs w:val="24"/>
          <w:lang w:val="en-US" w:eastAsia="zh-CN" w:bidi="ar"/>
        </w:rPr>
        <w:t>（市生态环境局牵头，市委宣传部、自然资源局、农业农村局等参与）</w:t>
      </w:r>
    </w:p>
    <w:p>
      <w:pPr>
        <w:keepNext w:val="0"/>
        <w:keepLines w:val="0"/>
        <w:pageBreakBefore w:val="0"/>
        <w:kinsoku/>
        <w:wordWrap/>
        <w:overflowPunct/>
        <w:topLinePunct w:val="0"/>
        <w:bidi w:val="0"/>
        <w:spacing w:line="56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0" w:firstLineChars="0"/>
      <w:jc w:val="center"/>
      <w:rPr>
        <w:rFonts w:ascii="Times New Roman" w:hAnsi="Times New Roman"/>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ind w:firstLine="0" w:firstLineChars="0"/>
                            <w:rPr>
                              <w:rFonts w:hint="eastAsia"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hint="eastAsia" w:ascii="宋体" w:hAnsi="宋体" w:cs="宋体"/>
                              <w:sz w:val="24"/>
                              <w:szCs w:val="24"/>
                            </w:rPr>
                            <w:t>1</w:t>
                          </w:r>
                          <w:r>
                            <w:rPr>
                              <w:rFonts w:hint="eastAsia" w:ascii="宋体" w:hAnsi="宋体" w:cs="宋体"/>
                              <w:sz w:val="24"/>
                              <w:szCs w:val="24"/>
                            </w:rPr>
                            <w:fldChar w:fldCharType="end"/>
                          </w:r>
                          <w:r>
                            <w:rPr>
                              <w:rFonts w:hint="eastAsia" w:ascii="宋体" w:hAnsi="宋体" w:cs="宋体"/>
                              <w:sz w:val="24"/>
                              <w:szCs w:val="24"/>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4"/>
                      <w:ind w:firstLine="0" w:firstLineChars="0"/>
                      <w:rPr>
                        <w:rFonts w:hint="eastAsia"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hint="eastAsia" w:ascii="宋体" w:hAnsi="宋体" w:cs="宋体"/>
                        <w:sz w:val="24"/>
                        <w:szCs w:val="24"/>
                      </w:rPr>
                      <w:t>1</w:t>
                    </w:r>
                    <w:r>
                      <w:rPr>
                        <w:rFonts w:hint="eastAsia" w:ascii="宋体" w:hAnsi="宋体" w:cs="宋体"/>
                        <w:sz w:val="24"/>
                        <w:szCs w:val="24"/>
                      </w:rPr>
                      <w:fldChar w:fldCharType="end"/>
                    </w:r>
                    <w:r>
                      <w:rPr>
                        <w:rFonts w:hint="eastAsia" w:ascii="宋体" w:hAnsi="宋体" w:cs="宋体"/>
                        <w:sz w:val="24"/>
                        <w:szCs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EF6E89"/>
    <w:multiLevelType w:val="singleLevel"/>
    <w:tmpl w:val="61EF6E89"/>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FD0CB6"/>
    <w:rsid w:val="01915763"/>
    <w:rsid w:val="160F6201"/>
    <w:rsid w:val="184132E8"/>
    <w:rsid w:val="1887715C"/>
    <w:rsid w:val="28926391"/>
    <w:rsid w:val="2E332F8D"/>
    <w:rsid w:val="328269A2"/>
    <w:rsid w:val="4A8025BF"/>
    <w:rsid w:val="5F6B0296"/>
    <w:rsid w:val="5FFD0CB6"/>
    <w:rsid w:val="6BEB6E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spacing w:line="620" w:lineRule="exact"/>
      <w:ind w:firstLine="420" w:firstLineChars="200"/>
      <w:jc w:val="left"/>
    </w:pPr>
    <w:rPr>
      <w:rFonts w:hint="eastAsia" w:ascii="等线" w:hAnsi="等线" w:eastAsia="仿宋_GB2312" w:cs="Times New Roman"/>
      <w:sz w:val="32"/>
      <w:szCs w:val="22"/>
    </w:rPr>
  </w:style>
  <w:style w:type="paragraph" w:styleId="3">
    <w:name w:val="Body Text Indent"/>
    <w:basedOn w:val="1"/>
    <w:qFormat/>
    <w:uiPriority w:val="0"/>
    <w:pPr>
      <w:ind w:firstLine="632" w:firstLineChars="200"/>
    </w:pPr>
  </w:style>
  <w:style w:type="paragraph" w:styleId="4">
    <w:name w:val="footer"/>
    <w:basedOn w:val="1"/>
    <w:unhideWhenUsed/>
    <w:qFormat/>
    <w:uiPriority w:val="99"/>
    <w:pPr>
      <w:tabs>
        <w:tab w:val="center" w:pos="4153"/>
        <w:tab w:val="right" w:pos="8306"/>
      </w:tabs>
      <w:snapToGrid w:val="0"/>
    </w:pPr>
    <w:rPr>
      <w:rFonts w:eastAsia="宋体"/>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2022-05-05T01:03:00Z</dcterms:created>
  <dc:creator>Credlink</dc:creator>
  <cp:lastModifiedBy>陈洁琼</cp:lastModifiedBy>
  <cp:lastPrinted>2022-05-06T02:43:00Z</cp:lastPrinted>
  <dcterms:modified xsi:type="dcterms:W3CDTF">2022-05-10T06:56:46Z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ICV">
    <vt:lpwstr>DD686E813719453086F430BF942D3348</vt:lpwstr>
  </property>
</Properties>
</file>