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汕尾市市场监督管理局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汕尾市农业农村局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关于进一步促进全市猪肉市场流通服务便利化的通知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各县（市、区）人民政府、红海湾经济开发区、华侨管理区管委会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: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为了进一步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我市猪肉市场流通监管，维护猪肉市场流通经营秩序，更好满足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人民群众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猪肉消费的生活需求，经市政府同意，现就提升我市猪肉市场流通政策便利化有关事项通知如下。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一、贯彻落实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猪肉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流通政策，营造公平竞争环境。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认真贯彻《反垄断法》、《价格法》、《食品安全法》《生猪屠宰管理条例》、《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动物检疫管理办法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》等法律法规政策，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贯彻落实生猪屠宰以及猪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肉市场流通有关政策规定，加大宣贯力度，开展多层次、多形式、全方位的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猪肉流通政策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宣传培训指导服务；落实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猪肉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市场准入制度，规范猪肉流通经营行为，切实提升政策执行力，创建开放、公平、竞争有序的猪肉市场流通环境，促进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猪肉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合理高效流通，营造我市猪肉市场公平竞争的氛围，构建我市猪肉市场大流通的格局。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二、强化猪肉食品安全保障，强化检验检疫互通互认。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要切实履行属地监管职责，强化生猪屠宰以及猪肉流通环节等食品安全监管。要严格执行市场主体准入制度，市场主办方要严格查验猪肉“两证两章”（即具备动物产品检疫合格证明、肉品品质检验合格证明，加盖检疫验讫印章、肉品品质检验验讫印章），上市的猪肉必须同时具备“两证两章”；按照食品安全相关法规和标准要求，保障肉品卫生质量安全，同时要严格落实合格肉品“两证两章”互通互认政策。</w:t>
      </w:r>
    </w:p>
    <w:p>
      <w:pPr>
        <w:numPr>
          <w:ilvl w:val="0"/>
          <w:numId w:val="0"/>
        </w:numPr>
        <w:ind w:left="640"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三、落实猪肉流通环节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政策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，促进猪肉市场有序流通。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各地要认真落实国家“调猪”改“调肉”政策要求，促进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猪肉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产销衔接，保障我市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猪肉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充足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动物检疫管理办法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、《农业农村部办公厅关于进一步规范畜禽屠宰检疫有关工作的通知》（农办牧〔2022〕31号）规定，“对到达目的地后分销的畜禽产品,不再重复出证”，分销肉品凭企业开具的分销凭证和出屠宰场（厂）时的《动物检疫合格证明》复印件（加盖企业印章）、《肉品品质检验合格证》复印件（加盖企业印章）即可流通，破除我市猪肉市场销售的区域分割和市场壁垒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四、规范生猪执法监管，筑牢食品安全防线。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各地要牢固树立执法为民理念，坚持监管与服务并重，依法维护消费者和企业的合法权益；要严格遵守行政执法纪律，筑牢拒腐防变的思想防线，增强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法律意识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、规矩意识，强化底线思维、红线意识，着力打造干净纯洁、一心为民的行政执法队伍；要推行文明执法、严格执法，加大市场巡查检查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力度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，根据《食品安全法》、《生猪屠宰管理条例》等法律法规严查严处生猪私屠滥宰行为，杜绝私屠滥宰猪肉上市，真正让人民群众吃上放心肉，保障市场猪肉的食品安全。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公开透明规范经营，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促进市场竞争氛围。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各地要及时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辖区内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主要农贸市场和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肉联厂（场）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经营地址、联系人电话以及政府监管部门投诉电话信息等；要加强对猪肉批发环节经营行为监管，及时约谈辖区内屠宰企业，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督促生猪屠宰企业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落实好食品安全主体责任，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公平诚信经营，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不断创新生产经营方式，提高生产效率，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减少猪肉中间批发环节，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降低生产成本，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合理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降低批发销售价格，积极承担社会责任，让人民群众感受到更多的实惠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引导市场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猪肉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经营户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严格遵守《价格法》《反垄断法》《反不正当竞争法》等法律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，依法诚信经营，遵循市场规律，合理科学定价，不得有价格垄断、价格欺诈、哄抬价格等违法行为；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猪肉经营户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拓宽猪肉合法进货渠道，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共同维护市场猪肉价格和流通秩序，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形成良性的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公平竞争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的猪肉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市场氛围。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（联系人及联系方式：市市场监督管理局：彭伟平  3360538；市农业农村局：方炜鑫  3292838）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NWY4ZWM0Y2JjNzIzMjU1ZmQyMWNhNGU4M2U0YzUifQ=="/>
  </w:docVars>
  <w:rsids>
    <w:rsidRoot w:val="E7F437D5"/>
    <w:rsid w:val="05B44CC5"/>
    <w:rsid w:val="0BFE3EDB"/>
    <w:rsid w:val="0FFDCA79"/>
    <w:rsid w:val="153674A4"/>
    <w:rsid w:val="1FFA0EA2"/>
    <w:rsid w:val="243472A5"/>
    <w:rsid w:val="257DF305"/>
    <w:rsid w:val="29BD1AEA"/>
    <w:rsid w:val="2C770E88"/>
    <w:rsid w:val="36356EAC"/>
    <w:rsid w:val="46872E42"/>
    <w:rsid w:val="486F624E"/>
    <w:rsid w:val="73196E69"/>
    <w:rsid w:val="7AB4796D"/>
    <w:rsid w:val="7BFF4277"/>
    <w:rsid w:val="7D8F625E"/>
    <w:rsid w:val="7DBA5A7F"/>
    <w:rsid w:val="7DBB3102"/>
    <w:rsid w:val="7DE03F0D"/>
    <w:rsid w:val="C63DA78F"/>
    <w:rsid w:val="DB2D3E3E"/>
    <w:rsid w:val="E7BE3044"/>
    <w:rsid w:val="E7D5F70D"/>
    <w:rsid w:val="E7F437D5"/>
    <w:rsid w:val="F2FFBFD4"/>
    <w:rsid w:val="F65E82D6"/>
    <w:rsid w:val="FF7EB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2024-02-23T09:07:00Z</dcterms:created>
  <dc:creator>pengweiping</dc:creator>
  <cp:lastModifiedBy>徐建冬</cp:lastModifiedBy>
  <cp:lastPrinted>2024-02-28T00:33:00Z</cp:lastPrinted>
  <dcterms:modified xsi:type="dcterms:W3CDTF">2024-03-11T09:40:46Z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08C406227A5B4024A79DB9B304F1902C_13</vt:lpwstr>
  </property>
</Properties>
</file>