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</w:pPr>
    </w:p>
    <w:p w:rsidR="00A93C9D" w:rsidRDefault="00A93C9D" w:rsidP="00D31D50">
      <w:pPr>
        <w:spacing w:line="220" w:lineRule="atLeast"/>
      </w:pPr>
    </w:p>
    <w:p w:rsidR="00A93C9D" w:rsidRDefault="00A93C9D" w:rsidP="00A93C9D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93C9D">
        <w:rPr>
          <w:rFonts w:asciiTheme="majorEastAsia" w:eastAsiaTheme="majorEastAsia" w:hAnsiTheme="majorEastAsia" w:hint="eastAsia"/>
          <w:b/>
          <w:sz w:val="44"/>
          <w:szCs w:val="44"/>
        </w:rPr>
        <w:t>行政复议受理工作流程图</w:t>
      </w:r>
    </w:p>
    <w:tbl>
      <w:tblPr>
        <w:tblW w:w="525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9"/>
      </w:tblGrid>
      <w:tr w:rsidR="00A93C9D" w:rsidRPr="007917A0" w:rsidTr="007917A0">
        <w:trPr>
          <w:trHeight w:val="743"/>
        </w:trPr>
        <w:tc>
          <w:tcPr>
            <w:tcW w:w="5259" w:type="dxa"/>
          </w:tcPr>
          <w:p w:rsidR="00A93C9D" w:rsidRPr="007917A0" w:rsidRDefault="000252E8" w:rsidP="008F1E2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7917A0">
              <w:rPr>
                <w:rFonts w:ascii="仿宋" w:eastAsia="仿宋" w:hAnsi="仿宋" w:hint="eastAsia"/>
                <w:sz w:val="24"/>
                <w:szCs w:val="24"/>
              </w:rPr>
              <w:t>公民、法人或者其他组织认为人力资源和社会保障</w:t>
            </w:r>
            <w:r w:rsidR="0026544F" w:rsidRPr="007917A0">
              <w:rPr>
                <w:rFonts w:ascii="仿宋" w:eastAsia="仿宋" w:hAnsi="仿宋" w:hint="eastAsia"/>
                <w:sz w:val="24"/>
                <w:szCs w:val="24"/>
              </w:rPr>
              <w:t>行政部门作为的具体行政行为侵犯其合法权益</w:t>
            </w:r>
          </w:p>
        </w:tc>
      </w:tr>
    </w:tbl>
    <w:p w:rsidR="00A93C9D" w:rsidRDefault="00E40755" w:rsidP="00E6071F">
      <w:pPr>
        <w:spacing w:line="220" w:lineRule="atLeas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3.25pt;margin-top:2.95pt;width:1.5pt;height:33.75pt;z-index:251659264;mso-position-horizontal-relative:text;mso-position-vertical-relative:text" o:connectortype="straight">
            <v:stroke endarrow="block"/>
          </v:shape>
        </w:pict>
      </w:r>
      <w:r w:rsidR="00E6071F">
        <w:rPr>
          <w:rFonts w:asciiTheme="majorEastAsia" w:eastAsiaTheme="majorEastAsia" w:hAnsiTheme="majorEastAsia" w:hint="eastAsia"/>
          <w:b/>
          <w:sz w:val="44"/>
          <w:szCs w:val="44"/>
        </w:rPr>
        <w:t xml:space="preserve">        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5"/>
      </w:tblGrid>
      <w:tr w:rsidR="00E6071F" w:rsidTr="007917A0">
        <w:trPr>
          <w:trHeight w:val="250"/>
        </w:trPr>
        <w:tc>
          <w:tcPr>
            <w:tcW w:w="3265" w:type="dxa"/>
            <w:vAlign w:val="center"/>
          </w:tcPr>
          <w:p w:rsidR="00E6071F" w:rsidRPr="007917A0" w:rsidRDefault="00E6071F" w:rsidP="00E6071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17A0">
              <w:rPr>
                <w:rFonts w:ascii="仿宋" w:eastAsia="仿宋" w:hAnsi="仿宋" w:hint="eastAsia"/>
                <w:sz w:val="24"/>
                <w:szCs w:val="24"/>
              </w:rPr>
              <w:t>提交行政复议申请</w:t>
            </w:r>
          </w:p>
        </w:tc>
      </w:tr>
    </w:tbl>
    <w:p w:rsidR="00E6071F" w:rsidRDefault="002F624F" w:rsidP="00E6071F">
      <w:pPr>
        <w:spacing w:line="220" w:lineRule="atLeas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307.05pt;margin-top:31.4pt;width:159pt;height:49.3pt;z-index:251669504;mso-position-horizontal-relative:text;mso-position-vertical-relative:text">
            <v:textbox style="mso-next-textbox:#_x0000_s1054">
              <w:txbxContent>
                <w:p w:rsidR="002F624F" w:rsidRPr="002F624F" w:rsidRDefault="002F624F" w:rsidP="001407C8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F624F">
                    <w:rPr>
                      <w:rFonts w:ascii="仿宋" w:eastAsia="仿宋" w:hAnsi="仿宋" w:hint="eastAsia"/>
                      <w:sz w:val="24"/>
                      <w:szCs w:val="24"/>
                    </w:rPr>
                    <w:t>如申请材料不全，向复议申请人发补正通知书</w:t>
                  </w:r>
                </w:p>
              </w:txbxContent>
            </v:textbox>
          </v:shape>
        </w:pict>
      </w:r>
      <w:r w:rsidR="00E40755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28" type="#_x0000_t32" style="position:absolute;margin-left:114.75pt;margin-top:2.45pt;width:0;height:31.5pt;z-index:251660288;mso-position-horizontal-relative:text;mso-position-vertical-relative:text" o:connectortype="straight">
            <v:stroke endarrow="block"/>
          </v:shape>
        </w:pict>
      </w:r>
      <w:r w:rsidR="00C63DCC">
        <w:rPr>
          <w:rFonts w:asciiTheme="majorEastAsia" w:eastAsiaTheme="majorEastAsia" w:hAnsiTheme="majorEastAsia" w:hint="eastAsia"/>
          <w:b/>
          <w:sz w:val="44"/>
          <w:szCs w:val="44"/>
        </w:rPr>
        <w:t xml:space="preserve">         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76"/>
      </w:tblGrid>
      <w:tr w:rsidR="00A47F64" w:rsidTr="009D794E">
        <w:trPr>
          <w:trHeight w:val="613"/>
        </w:trPr>
        <w:tc>
          <w:tcPr>
            <w:tcW w:w="3776" w:type="dxa"/>
            <w:vAlign w:val="center"/>
          </w:tcPr>
          <w:p w:rsidR="00A47F64" w:rsidRPr="007917A0" w:rsidRDefault="00AF16DC" w:rsidP="009D794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40755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>
                <v:shape id="_x0000_s1026" type="#_x0000_t32" style="position:absolute;left:0;text-align:left;margin-left:181.15pt;margin-top:13.9pt;width:113.75pt;height:.05pt;z-index:251658240" o:connectortype="straight">
                  <v:stroke endarrow="block"/>
                </v:shape>
              </w:pict>
            </w:r>
            <w:r w:rsidR="00A47F64" w:rsidRPr="007917A0">
              <w:rPr>
                <w:rFonts w:ascii="仿宋" w:eastAsia="仿宋" w:hAnsi="仿宋" w:hint="eastAsia"/>
                <w:sz w:val="24"/>
                <w:szCs w:val="24"/>
              </w:rPr>
              <w:t>接收申请材料并出具收件回执</w:t>
            </w:r>
          </w:p>
        </w:tc>
      </w:tr>
    </w:tbl>
    <w:p w:rsidR="00A822E3" w:rsidRDefault="009D794E">
      <w:pPr>
        <w:spacing w:line="220" w:lineRule="atLeast"/>
        <w:rPr>
          <w:rFonts w:asciiTheme="majorEastAsia" w:eastAsiaTheme="majorEastAsia" w:hAnsiTheme="majorEastAsia"/>
          <w:sz w:val="44"/>
          <w:szCs w:val="44"/>
        </w:rPr>
      </w:pPr>
      <w:r w:rsidRPr="00E40755"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29" type="#_x0000_t32" style="position:absolute;margin-left:124.55pt;margin-top:3pt;width:.2pt;height:57.4pt;flip:x;z-index:251661312;mso-position-horizontal-relative:text;mso-position-vertical-relative:text" o:connectortype="straight">
            <v:stroke endarrow="block"/>
          </v:shape>
        </w:pict>
      </w:r>
      <w:r w:rsidR="00927F76"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30" type="#_x0000_t32" style="position:absolute;margin-left:-.7pt;margin-top:28.9pt;width:262pt;height:0;z-index:251662336;mso-position-horizontal-relative:text;mso-position-vertical-relative:text" o:connectortype="straight"/>
        </w:pict>
      </w:r>
      <w:r w:rsidR="00927F76"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32" type="#_x0000_t32" style="position:absolute;margin-left:261.25pt;margin-top:28.9pt;width:.05pt;height:36pt;z-index:251664384;mso-position-horizontal-relative:text;mso-position-vertical-relative:text" o:connectortype="straight">
            <v:stroke endarrow="block"/>
          </v:shape>
        </w:pict>
      </w:r>
      <w:r w:rsidR="00AF16DC"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55" type="#_x0000_t32" style="position:absolute;margin-left:425.55pt;margin-top:15.6pt;width:.05pt;height:49.3pt;z-index:251670528;mso-position-horizontal-relative:text;mso-position-vertical-relative:text" o:connectortype="straight">
            <v:stroke endarrow="block"/>
          </v:shape>
        </w:pict>
      </w:r>
      <w:r w:rsidR="00AF16DC"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31" type="#_x0000_t32" style="position:absolute;margin-left:-.7pt;margin-top:28.9pt;width:0;height:31.5pt;z-index:251663360;mso-position-horizontal-relative:text;mso-position-vertical-relative:text" o:connectortype="straight">
            <v:stroke endarrow="block"/>
          </v:shape>
        </w:pict>
      </w:r>
      <w:r w:rsidR="000E0ECE">
        <w:rPr>
          <w:rFonts w:asciiTheme="majorEastAsia" w:eastAsiaTheme="majorEastAsia" w:hAnsiTheme="majorEastAsia" w:hint="eastAsia"/>
          <w:sz w:val="44"/>
          <w:szCs w:val="44"/>
        </w:rPr>
        <w:t xml:space="preserve">  </w:t>
      </w:r>
    </w:p>
    <w:p w:rsidR="00A822E3" w:rsidRPr="00DB289A" w:rsidRDefault="002F624F">
      <w:pPr>
        <w:spacing w:line="220" w:lineRule="atLeast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56" type="#_x0000_t202" style="position:absolute;margin-left:388.8pt;margin-top:26.35pt;width:104.25pt;height:37.7pt;z-index:251671552">
            <v:textbox>
              <w:txbxContent>
                <w:p w:rsidR="002F624F" w:rsidRPr="001407C8" w:rsidRDefault="002F624F" w:rsidP="001407C8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1407C8">
                    <w:rPr>
                      <w:rFonts w:ascii="仿宋" w:eastAsia="仿宋" w:hAnsi="仿宋" w:hint="eastAsia"/>
                      <w:sz w:val="24"/>
                      <w:szCs w:val="24"/>
                    </w:rPr>
                    <w:t>送达申请人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50" type="#_x0000_t202" style="position:absolute;margin-left:-50.25pt;margin-top:26.35pt;width:127.05pt;height:37.7pt;z-index:251666432">
            <v:textbox style="mso-next-textbox:#_x0000_s1050">
              <w:txbxContent>
                <w:p w:rsidR="00DB289A" w:rsidRPr="007917A0" w:rsidRDefault="00DB289A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7917A0">
                    <w:rPr>
                      <w:rFonts w:ascii="仿宋" w:eastAsia="仿宋" w:hAnsi="仿宋" w:hint="eastAsia"/>
                      <w:sz w:val="24"/>
                      <w:szCs w:val="24"/>
                    </w:rPr>
                    <w:t>不符合法律规定不受理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51" type="#_x0000_t202" style="position:absolute;margin-left:100.05pt;margin-top:26.35pt;width:83.2pt;height:37.7pt;z-index:251667456">
            <v:textbox>
              <w:txbxContent>
                <w:p w:rsidR="00DB289A" w:rsidRPr="00F45660" w:rsidRDefault="0042792B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F45660">
                    <w:rPr>
                      <w:rFonts w:ascii="仿宋" w:eastAsia="仿宋" w:hAnsi="仿宋" w:hint="eastAsia"/>
                      <w:sz w:val="24"/>
                      <w:szCs w:val="24"/>
                    </w:rPr>
                    <w:t>依法受理</w:t>
                  </w:r>
                </w:p>
              </w:txbxContent>
            </v:textbox>
          </v:shape>
        </w:pict>
      </w:r>
      <w:r w:rsidR="00E40755"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52" type="#_x0000_t202" style="position:absolute;margin-left:193.8pt;margin-top:26.35pt;width:177.75pt;height:37.7pt;z-index:251668480">
            <v:textbox>
              <w:txbxContent>
                <w:p w:rsidR="0042792B" w:rsidRPr="00F45660" w:rsidRDefault="0042792B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F45660">
                    <w:rPr>
                      <w:rFonts w:ascii="仿宋" w:eastAsia="仿宋" w:hAnsi="仿宋" w:hint="eastAsia"/>
                      <w:sz w:val="24"/>
                      <w:szCs w:val="24"/>
                    </w:rPr>
                    <w:t>不属于人社部门管辖，告知申请人向有权管辖部门申请复议</w:t>
                  </w:r>
                </w:p>
              </w:txbxContent>
            </v:textbox>
          </v:shape>
        </w:pict>
      </w:r>
      <w:r w:rsidR="000E0ECE" w:rsidRPr="00737A5A">
        <w:rPr>
          <w:rFonts w:ascii="仿宋" w:eastAsia="仿宋" w:hAnsi="仿宋" w:hint="eastAsia"/>
          <w:sz w:val="44"/>
          <w:szCs w:val="44"/>
        </w:rPr>
        <w:t xml:space="preserve">     </w:t>
      </w:r>
    </w:p>
    <w:p w:rsidR="00FD3E15" w:rsidRDefault="00927F76">
      <w:pPr>
        <w:spacing w:line="220" w:lineRule="atLeast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58" type="#_x0000_t32" style="position:absolute;margin-left:127.8pt;margin-top:25.55pt;width:.05pt;height:59.25pt;z-index:251673600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59" type="#_x0000_t32" style="position:absolute;margin-left:261.3pt;margin-top:25.55pt;width:0;height:37.5pt;z-index:251674624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57" type="#_x0000_t32" style="position:absolute;margin-left:3.3pt;margin-top:25.55pt;width:0;height:42pt;z-index:251672576" o:connectortype="straight">
            <v:stroke endarrow="block"/>
          </v:shape>
        </w:pict>
      </w:r>
    </w:p>
    <w:p w:rsidR="00FD3E15" w:rsidRPr="000E0ECE" w:rsidRDefault="00272737">
      <w:pPr>
        <w:spacing w:line="220" w:lineRule="atLeast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64" type="#_x0000_t202" style="position:absolute;margin-left:90.3pt;margin-top:149.75pt;width:2in;height:45pt;z-index:251679744">
            <v:textbox>
              <w:txbxContent>
                <w:p w:rsidR="00927F76" w:rsidRPr="00272737" w:rsidRDefault="0027273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72737">
                    <w:rPr>
                      <w:rFonts w:ascii="仿宋" w:eastAsia="仿宋" w:hAnsi="仿宋" w:hint="eastAsia"/>
                      <w:sz w:val="24"/>
                      <w:szCs w:val="24"/>
                    </w:rPr>
                    <w:t>被申请人提交书面答复及相关资料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62" type="#_x0000_t202" style="position:absolute;margin-left:239.55pt;margin-top:29pt;width:96pt;height:33.75pt;z-index:251677696">
            <v:textbox>
              <w:txbxContent>
                <w:p w:rsidR="00927F76" w:rsidRPr="00272737" w:rsidRDefault="00272737" w:rsidP="0027273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72737">
                    <w:rPr>
                      <w:rFonts w:ascii="仿宋" w:eastAsia="仿宋" w:hAnsi="仿宋" w:hint="eastAsia"/>
                      <w:sz w:val="24"/>
                      <w:szCs w:val="24"/>
                    </w:rPr>
                    <w:t>送达申请人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63" type="#_x0000_t32" style="position:absolute;margin-left:133.05pt;margin-top:92.75pt;width:1.5pt;height:57pt;z-index:251678720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61" type="#_x0000_t202" style="position:absolute;margin-left:90.3pt;margin-top:46.25pt;width:135pt;height:45.75pt;z-index:251676672">
            <v:textbox>
              <w:txbxContent>
                <w:p w:rsidR="00927F76" w:rsidRPr="00272737" w:rsidRDefault="0027273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72737">
                    <w:rPr>
                      <w:rFonts w:ascii="仿宋" w:eastAsia="仿宋" w:hAnsi="仿宋" w:hint="eastAsia"/>
                      <w:sz w:val="24"/>
                      <w:szCs w:val="24"/>
                    </w:rPr>
                    <w:t>将行政复议申请书副本发送本申请人</w:t>
                  </w:r>
                </w:p>
              </w:txbxContent>
            </v:textbox>
          </v:shape>
        </w:pict>
      </w:r>
      <w:r w:rsidR="00927F76"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60" type="#_x0000_t202" style="position:absolute;margin-left:-40.95pt;margin-top:29pt;width:106.5pt;height:33.75pt;z-index:251675648">
            <v:textbox>
              <w:txbxContent>
                <w:p w:rsidR="00927F76" w:rsidRPr="00272737" w:rsidRDefault="0027273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72737">
                    <w:rPr>
                      <w:rFonts w:ascii="仿宋" w:eastAsia="仿宋" w:hAnsi="仿宋" w:hint="eastAsia"/>
                      <w:sz w:val="24"/>
                      <w:szCs w:val="24"/>
                    </w:rPr>
                    <w:t>送达被申请人</w:t>
                  </w:r>
                </w:p>
              </w:txbxContent>
            </v:textbox>
          </v:shape>
        </w:pict>
      </w:r>
    </w:p>
    <w:sectPr w:rsidR="00FD3E15" w:rsidRPr="000E0ECE" w:rsidSect="00272737">
      <w:pgSz w:w="12474" w:h="16840" w:code="9"/>
      <w:pgMar w:top="1440" w:right="85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DE7" w:rsidRDefault="00D00DE7" w:rsidP="00C63DCC">
      <w:pPr>
        <w:spacing w:after="0"/>
      </w:pPr>
      <w:r>
        <w:separator/>
      </w:r>
    </w:p>
  </w:endnote>
  <w:endnote w:type="continuationSeparator" w:id="0">
    <w:p w:rsidR="00D00DE7" w:rsidRDefault="00D00DE7" w:rsidP="00C63D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DE7" w:rsidRDefault="00D00DE7" w:rsidP="00C63DCC">
      <w:pPr>
        <w:spacing w:after="0"/>
      </w:pPr>
      <w:r>
        <w:separator/>
      </w:r>
    </w:p>
  </w:footnote>
  <w:footnote w:type="continuationSeparator" w:id="0">
    <w:p w:rsidR="00D00DE7" w:rsidRDefault="00D00DE7" w:rsidP="00C63DC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52E8"/>
    <w:rsid w:val="00025465"/>
    <w:rsid w:val="00034FD5"/>
    <w:rsid w:val="000E0ECE"/>
    <w:rsid w:val="001407C8"/>
    <w:rsid w:val="0026544F"/>
    <w:rsid w:val="00272737"/>
    <w:rsid w:val="002B3532"/>
    <w:rsid w:val="002F624F"/>
    <w:rsid w:val="00323B43"/>
    <w:rsid w:val="003C5A98"/>
    <w:rsid w:val="003D37D8"/>
    <w:rsid w:val="00423497"/>
    <w:rsid w:val="00426133"/>
    <w:rsid w:val="0042792B"/>
    <w:rsid w:val="004358AB"/>
    <w:rsid w:val="00577306"/>
    <w:rsid w:val="00737A5A"/>
    <w:rsid w:val="007917A0"/>
    <w:rsid w:val="008855FD"/>
    <w:rsid w:val="008B7726"/>
    <w:rsid w:val="008F1E29"/>
    <w:rsid w:val="00927F76"/>
    <w:rsid w:val="009D794E"/>
    <w:rsid w:val="00A3530C"/>
    <w:rsid w:val="00A47F64"/>
    <w:rsid w:val="00A822E3"/>
    <w:rsid w:val="00A93C9D"/>
    <w:rsid w:val="00AF16DC"/>
    <w:rsid w:val="00C465DC"/>
    <w:rsid w:val="00C63DCC"/>
    <w:rsid w:val="00CA362D"/>
    <w:rsid w:val="00CB74B3"/>
    <w:rsid w:val="00D00DE7"/>
    <w:rsid w:val="00D31D50"/>
    <w:rsid w:val="00D574BA"/>
    <w:rsid w:val="00DB289A"/>
    <w:rsid w:val="00E40755"/>
    <w:rsid w:val="00E6071F"/>
    <w:rsid w:val="00F06FBA"/>
    <w:rsid w:val="00F45660"/>
    <w:rsid w:val="00FB28B0"/>
    <w:rsid w:val="00FD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8" type="connector" idref="#_x0000_s1027"/>
        <o:r id="V:Rule9" type="connector" idref="#_x0000_s1030"/>
        <o:r id="V:Rule10" type="connector" idref="#_x0000_s1029"/>
        <o:r id="V:Rule11" type="connector" idref="#_x0000_s1031"/>
        <o:r id="V:Rule12" type="connector" idref="#_x0000_s1026"/>
        <o:r id="V:Rule13" type="connector" idref="#_x0000_s1028"/>
        <o:r id="V:Rule14" type="connector" idref="#_x0000_s1032"/>
        <o:r id="V:Rule16" type="connector" idref="#_x0000_s1055"/>
        <o:r id="V:Rule18" type="connector" idref="#_x0000_s1057"/>
        <o:r id="V:Rule20" type="connector" idref="#_x0000_s1058"/>
        <o:r id="V:Rule22" type="connector" idref="#_x0000_s1059"/>
        <o:r id="V:Rule24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D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DC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D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DC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9CD202-B812-4453-B1AC-22002884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2008-09-11T17:20:00Z</dcterms:created>
  <dcterms:modified xsi:type="dcterms:W3CDTF">2016-07-20T01:08:00Z</dcterms:modified>
</cp:coreProperties>
</file>