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hint="eastAsia" w:ascii="Verdana" w:eastAsia="黑体"/>
          <w:sz w:val="44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3</w:t>
      </w:r>
    </w:p>
    <w:p>
      <w:pPr>
        <w:spacing w:line="6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pStyle w:val="2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ascii="黑体" w:hAnsi="黑体" w:eastAsia="黑体" w:cs="黑体"/>
          <w:color w:val="000000"/>
          <w:sz w:val="32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脱氢乙酸及其钠盐是一种常见的广谱性食品防腐剂，对霉菌和酵母有较好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的抑制作用。脱氢乙酸及其钠盐能被人体迅速吸收，并分布于血液和多个器官中，长期食用脱氢乙酸及其钠盐超标的食品会危害人体健康。GB 2760—2024 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食品添加剂使用标准》规定,米粉制品不得使用脱氢乙酸及其钠盐。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8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OGVkM2MwNWQ5NmMyOTFlMmJjNWE1NGY2YTY0ZjIifQ=="/>
  </w:docVars>
  <w:rsids>
    <w:rsidRoot w:val="00000000"/>
    <w:rsid w:val="423E4A29"/>
    <w:rsid w:val="9BD8AF44"/>
    <w:rsid w:val="FFFDE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2023-09-20T23:26:00Z</dcterms:created>
  <dc:creator>callme-qiao</dc:creator>
  <cp:lastModifiedBy>朱剑锋</cp:lastModifiedBy>
  <dcterms:modified xsi:type="dcterms:W3CDTF">2025-06-19T15:18:10Z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DBDD14F93A4849478C39C8A2497B82A3_12</vt:lpwstr>
  </property>
</Properties>
</file>