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3" w:name="_GoBack"/>
      <w:bookmarkStart w:id="0" w:name="_Toc24531"/>
      <w:r>
        <w:rPr>
          <w:rFonts w:hint="eastAsia"/>
        </w:rPr>
        <w:t>非公司企业法人变更登记提交材料规范</w:t>
      </w:r>
      <w:bookmarkEnd w:id="0"/>
    </w:p>
    <w:bookmarkEnd w:id="3"/>
    <w:p>
      <w:pPr>
        <w:widowControl/>
        <w:overflowPunct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w:t>
      </w:r>
      <w:r>
        <w:rPr>
          <w:rFonts w:ascii="宋体" w:hAnsi="宋体"/>
          <w:szCs w:val="24"/>
        </w:rPr>
        <w:t>)</w:t>
      </w:r>
      <w:r>
        <w:rPr>
          <w:rFonts w:hint="eastAsia" w:ascii="宋体" w:hAnsi="宋体"/>
          <w:szCs w:val="24"/>
        </w:rPr>
        <w:t>申请书》。</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2.变更登记事项涉及企业章程修改的，提交修改企业章程的决定及修改后的企业章程或章程修正案（由出资人（主管部门）签署）。</w:t>
      </w:r>
    </w:p>
    <w:p>
      <w:pPr>
        <w:widowControl/>
        <w:overflowPunct w:val="0"/>
        <w:adjustRightInd w:val="0"/>
        <w:snapToGrid w:val="0"/>
        <w:spacing w:line="440" w:lineRule="exact"/>
        <w:ind w:firstLine="480" w:firstLineChars="200"/>
        <w:rPr>
          <w:rFonts w:ascii="宋体"/>
          <w:szCs w:val="24"/>
        </w:rPr>
      </w:pPr>
      <w:r>
        <w:rPr>
          <w:rFonts w:ascii="宋体" w:hAnsi="宋体"/>
          <w:szCs w:val="24"/>
        </w:rPr>
        <w:t>3.</w:t>
      </w:r>
      <w:r>
        <w:rPr>
          <w:rFonts w:hint="eastAsia" w:ascii="宋体" w:hAnsi="宋体"/>
          <w:szCs w:val="24"/>
        </w:rPr>
        <w:t>变更事项相关证明文件。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◆变更企业名称的，应当向有管辖权的登记机关提出申请。</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◆变更住所的，提交变更后住所的使用相关文件。</w:t>
      </w:r>
    </w:p>
    <w:p>
      <w:pPr>
        <w:widowControl/>
        <w:adjustRightInd w:val="0"/>
        <w:snapToGrid w:val="0"/>
        <w:spacing w:line="400" w:lineRule="exact"/>
        <w:ind w:firstLine="480" w:firstLineChars="200"/>
        <w:rPr>
          <w:rFonts w:ascii="宋体" w:hAnsi="宋体"/>
          <w:szCs w:val="24"/>
        </w:rPr>
      </w:pPr>
      <w:r>
        <w:rPr>
          <w:rFonts w:hint="eastAsia" w:ascii="宋体" w:hAnsi="宋体"/>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变更经营范围的，企业申请的经营范围中含有法律、行政法规和国务院决定规定必须在登记前报经批准的项目，应当提交有关的批准文件或者许可证件复印件。</w:t>
      </w:r>
    </w:p>
    <w:p>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 变更出资额的，提交修改后的企业章程或章程修正案。</w:t>
      </w:r>
    </w:p>
    <w:p>
      <w:pPr>
        <w:widowControl/>
        <w:adjustRightInd w:val="0"/>
        <w:snapToGrid w:val="0"/>
        <w:spacing w:line="440" w:lineRule="exact"/>
        <w:ind w:firstLine="480" w:firstLineChars="200"/>
        <w:rPr>
          <w:rFonts w:ascii="宋体" w:hAnsi="宋体" w:eastAsia="宋体" w:cs="Courier New"/>
          <w:szCs w:val="24"/>
        </w:rPr>
      </w:pPr>
      <w:bookmarkStart w:id="1" w:name="_Toc1251624861"/>
      <w:bookmarkStart w:id="2" w:name="_Toc782863962"/>
      <w:r>
        <w:rPr>
          <w:rFonts w:hint="eastAsia" w:ascii="宋体" w:hAnsi="宋体" w:eastAsia="宋体" w:cs="Times New Roman"/>
          <w:szCs w:val="20"/>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1"/>
      <w:bookmarkEnd w:id="2"/>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◆变更出资人（主管部门）名称的，提交出资人（主管部门）名称变更证明；出资人（主管部门）更名后新的主体资格文件复印件。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◆以上各项涉及其他登记事项变更的，应当同时申请变更登记，按相应的提交材料规范提交相应的材料。</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法律、行政法规和国务院决定规定变更事项必须报经批准的，提交有关的批准文件或者许可证件复印件。</w:t>
      </w:r>
    </w:p>
    <w:p>
      <w:pPr>
        <w:widowControl/>
        <w:overflowPunct w:val="0"/>
        <w:adjustRightInd w:val="0"/>
        <w:snapToGrid w:val="0"/>
        <w:spacing w:line="440" w:lineRule="exact"/>
        <w:ind w:firstLine="480"/>
        <w:rPr>
          <w:rFonts w:ascii="宋体"/>
          <w:b/>
          <w:szCs w:val="24"/>
        </w:rPr>
      </w:pPr>
      <w:r>
        <w:rPr>
          <w:rFonts w:hint="eastAsia" w:ascii="宋体" w:hAnsi="宋体"/>
          <w:szCs w:val="24"/>
        </w:rPr>
        <w:t>5</w:t>
      </w:r>
      <w:r>
        <w:rPr>
          <w:rFonts w:ascii="宋体"/>
          <w:szCs w:val="24"/>
        </w:rPr>
        <w:t>.</w:t>
      </w:r>
      <w:r>
        <w:rPr>
          <w:rFonts w:hint="eastAsia" w:ascii="宋体" w:hAnsi="宋体"/>
          <w:szCs w:val="24"/>
        </w:rPr>
        <w:t>已领取纸质版营业执照的缴回营业执照正、副本。</w:t>
      </w:r>
    </w:p>
    <w:p>
      <w:pPr>
        <w:widowControl/>
        <w:overflowPunct w:val="0"/>
        <w:spacing w:line="440" w:lineRule="exact"/>
        <w:ind w:firstLine="482" w:firstLineChars="200"/>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依照《市场主体登记管理条例》设立的非公司企业法人申请变更登记适用本规范。</w:t>
      </w:r>
    </w:p>
    <w:p>
      <w:pPr>
        <w:widowControl/>
        <w:overflowPunct w:val="0"/>
        <w:spacing w:line="440" w:lineRule="exact"/>
        <w:ind w:firstLine="480" w:firstLineChars="200"/>
        <w:rPr>
          <w:rFonts w:ascii="宋体" w:hAnsi="宋体" w:cs="仿宋_GB2312"/>
          <w:szCs w:val="24"/>
        </w:rPr>
      </w:pPr>
      <w:r>
        <w:rPr>
          <w:rFonts w:hint="eastAsia" w:ascii="宋体" w:hAnsi="宋体"/>
          <w:szCs w:val="24"/>
        </w:rPr>
        <w:t>2</w:t>
      </w:r>
      <w:r>
        <w:rPr>
          <w:rFonts w:ascii="宋体" w:hAnsi="宋体"/>
          <w:szCs w:val="24"/>
        </w:rPr>
        <w:t>.</w:t>
      </w:r>
      <w:r>
        <w:rPr>
          <w:rFonts w:hint="eastAsia" w:ascii="宋体" w:hAnsi="宋体"/>
          <w:szCs w:val="24"/>
        </w:rPr>
        <w:t>主</w:t>
      </w:r>
      <w:r>
        <w:rPr>
          <w:rFonts w:hint="eastAsia" w:ascii="宋体" w:hAnsi="宋体" w:cs="仿宋_GB2312"/>
          <w:szCs w:val="24"/>
        </w:rPr>
        <w:t>体资格文件参照非公司企业法人设立登记中的规定。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83C48"/>
    <w:rsid w:val="1298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2022-04-01T01:00:00Z</dcterms:created>
  <dc:creator>艺武</dc:creator>
  <cp:lastModifiedBy>艺武</cp:lastModifiedBy>
  <dcterms:modified xsi:type="dcterms:W3CDTF">2022-04-01T01:00:52Z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576780E332AC4053939B0E653D82618F</vt:lpwstr>
  </property>
</Properties>
</file>