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End w:id="1"/>
      <w:bookmarkStart w:id="0" w:name="_Toc31577"/>
      <w:r>
        <w:rPr>
          <w:rFonts w:hint="eastAsia"/>
        </w:rPr>
        <w:t>非公司企业法人备案提交材料规范</w:t>
      </w:r>
      <w:bookmarkEnd w:id="0"/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《非公司企业法人登记（备案）申请书》。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备案事项涉及企业章程修改的，提交修改企业章程的决定。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备案事项证明文件。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◆章程备案，提交修改后的企业章程或者章程修正案，企业章程或者章程修正案由出资人（主管部门）加盖公章。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◆经营期限备案，提交出资人（主管部门）出具的更改经营期限的文件。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szCs w:val="24"/>
        </w:rPr>
        <w:t>◆</w:t>
      </w:r>
      <w:r>
        <w:rPr>
          <w:rFonts w:hint="eastAsia" w:ascii="宋体" w:hAnsi="宋体" w:cs="仿宋_GB2312"/>
          <w:szCs w:val="24"/>
        </w:rPr>
        <w:t>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（使用纸质材料办理登记的，在申请书中粘贴身份证复印件)。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</w:rPr>
      </w:pPr>
      <w:r>
        <w:rPr>
          <w:rFonts w:ascii="宋体" w:hAnsi="宋体"/>
        </w:rPr>
        <w:t>4.</w:t>
      </w:r>
      <w:r>
        <w:rPr>
          <w:rFonts w:hint="eastAsia" w:ascii="宋体" w:hAnsi="宋体"/>
        </w:rPr>
        <w:t>法律、行政法规和国务院决定规定备案事项必须报经批准的，提交有关的批准文件或者许可证件复印件。</w:t>
      </w:r>
    </w:p>
    <w:p>
      <w:pPr>
        <w:widowControl/>
        <w:overflowPunct w:val="0"/>
        <w:spacing w:line="440" w:lineRule="exact"/>
        <w:ind w:firstLine="472" w:firstLineChars="196"/>
        <w:rPr>
          <w:rFonts w:ascii="宋体"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依照《市场主体登记管理条例》登记的非公司企业法人申请备案适用本规范。</w:t>
      </w:r>
    </w:p>
    <w:p>
      <w:r>
        <w:rPr>
          <w:rFonts w:ascii="宋体" w:hAnsi="宋体"/>
          <w:szCs w:val="24"/>
        </w:rPr>
        <w:t>2.</w:t>
      </w:r>
      <w:r>
        <w:rPr>
          <w:rFonts w:hint="eastAsia" w:ascii="宋体" w:hAnsi="宋体"/>
          <w:szCs w:val="24"/>
        </w:rPr>
        <w:t>非公司企业法人备案与非公司企业法人有关变更登记同时申请时，可一并提交有关材料。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087F"/>
    <w:rsid w:val="1C3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2022-04-01T01:01:00Z</dcterms:created>
  <dc:creator>艺武</dc:creator>
  <cp:lastModifiedBy>艺武</cp:lastModifiedBy>
  <dcterms:modified xsi:type="dcterms:W3CDTF">2022-04-01T01:01:16Z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0F958ECA4B8C467197B58A65F4C95105</vt:lpwstr>
  </property>
</Properties>
</file>