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2" w:name="_GoBack"/>
      <w:bookmarkEnd w:id="2"/>
      <w:bookmarkStart w:id="0" w:name="_Toc14407"/>
      <w:r>
        <w:rPr>
          <w:rFonts w:hint="eastAsia"/>
        </w:rPr>
        <w:t>公司注销登记提交材料规范</w:t>
      </w:r>
      <w:bookmarkEnd w:id="0"/>
    </w:p>
    <w:p>
      <w:pPr>
        <w:pStyle w:val="6"/>
        <w:widowControl/>
        <w:numPr>
          <w:ilvl w:val="0"/>
          <w:numId w:val="2"/>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《企业注销登记申请书》。</w:t>
      </w:r>
    </w:p>
    <w:p>
      <w:pPr>
        <w:pStyle w:val="6"/>
        <w:widowControl/>
        <w:numPr>
          <w:ilvl w:val="0"/>
          <w:numId w:val="2"/>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公司依照《公司法》作出解散的决议或者决定，人民法院的破产裁定、解散裁判文书，行政机关责令关闭</w:t>
      </w:r>
      <w:r>
        <w:rPr>
          <w:rFonts w:hint="eastAsia"/>
        </w:rPr>
        <w:t>、</w:t>
      </w:r>
      <w:r>
        <w:rPr>
          <w:rFonts w:hint="eastAsia" w:ascii="宋体" w:hAnsi="宋体" w:cs="仿宋_GB2312"/>
          <w:sz w:val="24"/>
          <w:szCs w:val="24"/>
        </w:rPr>
        <w:t>公司依法被吊销营业执照或被撤销的文件。</w:t>
      </w:r>
    </w:p>
    <w:p>
      <w:pPr>
        <w:pStyle w:val="6"/>
        <w:widowControl/>
        <w:numPr>
          <w:ilvl w:val="0"/>
          <w:numId w:val="2"/>
        </w:numPr>
        <w:overflowPunct w:val="0"/>
        <w:adjustRightInd w:val="0"/>
        <w:snapToGrid w:val="0"/>
        <w:spacing w:line="440" w:lineRule="exact"/>
        <w:ind w:left="0" w:firstLine="480"/>
        <w:rPr>
          <w:rFonts w:ascii="宋体" w:hAnsi="宋体" w:cs="仿宋_GB2312"/>
          <w:sz w:val="24"/>
          <w:szCs w:val="24"/>
        </w:rPr>
      </w:pPr>
      <w:r>
        <w:rPr>
          <w:rFonts w:hint="eastAsia" w:ascii="宋体" w:hAnsi="宋体" w:cs="仿宋_GB2312"/>
          <w:sz w:val="24"/>
          <w:szCs w:val="24"/>
        </w:rPr>
        <w:t>股东会、股东大会、一人有限责任公司的股东</w:t>
      </w:r>
      <w:r>
        <w:rPr>
          <w:rFonts w:hint="eastAsia" w:ascii="宋体" w:hAnsi="宋体"/>
          <w:sz w:val="24"/>
        </w:rPr>
        <w:t>或</w:t>
      </w:r>
      <w:r>
        <w:rPr>
          <w:rFonts w:ascii="宋体" w:hAnsi="宋体" w:cs="仿宋_GB2312"/>
          <w:sz w:val="24"/>
          <w:szCs w:val="24"/>
        </w:rPr>
        <w:t>人民法院</w:t>
      </w:r>
      <w:r>
        <w:rPr>
          <w:rFonts w:hint="eastAsia" w:ascii="宋体" w:hAnsi="宋体" w:cs="仿宋_GB2312"/>
          <w:sz w:val="24"/>
          <w:szCs w:val="24"/>
        </w:rPr>
        <w:t>、</w:t>
      </w:r>
      <w:r>
        <w:rPr>
          <w:rFonts w:ascii="宋体" w:hAnsi="宋体" w:cs="仿宋_GB2312"/>
          <w:sz w:val="24"/>
          <w:szCs w:val="24"/>
        </w:rPr>
        <w:t>公司批准机关确认的清算报告</w:t>
      </w:r>
      <w:r>
        <w:rPr>
          <w:rFonts w:hint="eastAsia" w:ascii="宋体" w:hAnsi="宋体" w:cs="仿宋_GB2312"/>
          <w:sz w:val="24"/>
          <w:szCs w:val="24"/>
        </w:rPr>
        <w:t>。</w:t>
      </w:r>
    </w:p>
    <w:p>
      <w:pPr>
        <w:pStyle w:val="6"/>
        <w:widowControl/>
        <w:adjustRightInd w:val="0"/>
        <w:snapToGrid w:val="0"/>
        <w:spacing w:line="440" w:lineRule="exact"/>
        <w:ind w:firstLine="480" w:firstLineChars="200"/>
        <w:rPr>
          <w:rFonts w:ascii="宋体"/>
          <w:sz w:val="24"/>
        </w:rPr>
      </w:pPr>
      <w:r>
        <w:rPr>
          <w:rFonts w:hint="eastAsia" w:ascii="宋体" w:hAnsi="宋体"/>
          <w:sz w:val="24"/>
          <w:szCs w:val="22"/>
        </w:rPr>
        <w:t>◆有限责任公司由代表三分之二以上表决权的股东签署确认；一人有限责任公司由股东签署确认；股份有限公司由股东大会会议主持人及出席会议的董事签字确认。</w:t>
      </w:r>
    </w:p>
    <w:p>
      <w:pPr>
        <w:widowControl/>
        <w:adjustRightInd w:val="0"/>
        <w:snapToGrid w:val="0"/>
        <w:spacing w:line="440" w:lineRule="exact"/>
        <w:ind w:firstLine="480" w:firstLineChars="200"/>
        <w:rPr>
          <w:rFonts w:ascii="宋体" w:hAnsi="宋体"/>
        </w:rPr>
      </w:pPr>
      <w:r>
        <w:rPr>
          <w:rFonts w:hint="eastAsia" w:ascii="宋体" w:hAnsi="宋体"/>
        </w:rPr>
        <w:t>◆国有独资公司由国务院、地方人民政府或者其授权的本级人民政府国有资产监督管理机构签署确认。</w:t>
      </w:r>
    </w:p>
    <w:p>
      <w:pPr>
        <w:pStyle w:val="6"/>
        <w:widowControl/>
        <w:numPr>
          <w:ilvl w:val="0"/>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4.国有独资公司申请注销登记，还应当提交国有资产监督管理机构的决定。其中，国务院确定的重要的国有独资公司，还应当提交本级人民政府的批准文件复印件。</w:t>
      </w:r>
    </w:p>
    <w:p>
      <w:pPr>
        <w:pStyle w:val="6"/>
        <w:widowControl/>
        <w:numPr>
          <w:ilvl w:val="0"/>
          <w:numId w:val="0"/>
        </w:numPr>
        <w:overflowPunct w:val="0"/>
        <w:adjustRightInd w:val="0"/>
        <w:snapToGrid w:val="0"/>
        <w:spacing w:line="440" w:lineRule="exact"/>
        <w:ind w:left="480"/>
        <w:rPr>
          <w:rFonts w:ascii="宋体" w:hAnsi="宋体" w:cs="仿宋_GB2312"/>
          <w:sz w:val="24"/>
          <w:szCs w:val="24"/>
        </w:rPr>
      </w:pPr>
      <w:r>
        <w:rPr>
          <w:rFonts w:hint="eastAsia" w:ascii="宋体" w:hAnsi="宋体" w:cs="仿宋_GB2312"/>
          <w:sz w:val="24"/>
          <w:szCs w:val="24"/>
        </w:rPr>
        <w:t>5.清税证明材料。</w:t>
      </w:r>
    </w:p>
    <w:p>
      <w:pPr>
        <w:pStyle w:val="6"/>
        <w:widowControl/>
        <w:numPr>
          <w:ilvl w:val="0"/>
          <w:numId w:val="0"/>
        </w:numPr>
        <w:overflowPunct w:val="0"/>
        <w:adjustRightInd w:val="0"/>
        <w:snapToGrid w:val="0"/>
        <w:spacing w:line="440" w:lineRule="exact"/>
        <w:ind w:left="480"/>
        <w:rPr>
          <w:rFonts w:ascii="宋体" w:hAnsi="宋体" w:cs="仿宋_GB2312"/>
          <w:sz w:val="24"/>
          <w:szCs w:val="24"/>
        </w:rPr>
      </w:pPr>
      <w:bookmarkStart w:id="1" w:name="OLE_LINK3"/>
      <w:r>
        <w:rPr>
          <w:rFonts w:hint="eastAsia" w:ascii="宋体" w:hAnsi="宋体" w:cs="仿宋_GB2312"/>
          <w:sz w:val="24"/>
          <w:szCs w:val="24"/>
        </w:rPr>
        <w:t>6.仅通过报纸发布债权人公告的，需要提交依法刊登公告的报纸样张。</w:t>
      </w:r>
    </w:p>
    <w:p>
      <w:pPr>
        <w:pStyle w:val="6"/>
        <w:widowControl/>
        <w:numPr>
          <w:ilvl w:val="0"/>
          <w:numId w:val="0"/>
        </w:numPr>
        <w:overflowPunct w:val="0"/>
        <w:adjustRightInd w:val="0"/>
        <w:snapToGrid w:val="0"/>
        <w:spacing w:line="440" w:lineRule="exact"/>
        <w:ind w:firstLine="480" w:firstLineChars="200"/>
        <w:rPr>
          <w:rFonts w:ascii="宋体" w:hAnsi="宋体"/>
          <w:sz w:val="24"/>
          <w:szCs w:val="22"/>
        </w:rPr>
      </w:pPr>
      <w:r>
        <w:rPr>
          <w:rFonts w:hint="eastAsia" w:ascii="宋体" w:hAnsi="宋体"/>
          <w:sz w:val="24"/>
          <w:szCs w:val="22"/>
        </w:rPr>
        <w:t>7.清算人、破产管理人申请注销登记的，应提交人民法院指定其为清算人、破产管理人的证明。</w:t>
      </w:r>
    </w:p>
    <w:p>
      <w:pPr>
        <w:pStyle w:val="6"/>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8.法律、行政法规和国务院决定规定注销公司必须报经批准的，提交有关批准文件的复印件。</w:t>
      </w:r>
    </w:p>
    <w:bookmarkEnd w:id="1"/>
    <w:p>
      <w:pPr>
        <w:pStyle w:val="6"/>
        <w:widowControl/>
        <w:overflowPunct w:val="0"/>
        <w:adjustRightInd w:val="0"/>
        <w:snapToGrid w:val="0"/>
        <w:spacing w:line="440" w:lineRule="exact"/>
        <w:ind w:left="480"/>
        <w:rPr>
          <w:rFonts w:ascii="宋体" w:hAnsi="宋体" w:cs="仿宋_GB2312"/>
          <w:sz w:val="24"/>
          <w:szCs w:val="24"/>
        </w:rPr>
      </w:pPr>
      <w:r>
        <w:rPr>
          <w:rFonts w:ascii="宋体" w:hAnsi="宋体" w:cs="仿宋_GB2312"/>
          <w:sz w:val="24"/>
          <w:szCs w:val="24"/>
        </w:rPr>
        <w:t>9</w:t>
      </w:r>
      <w:r>
        <w:rPr>
          <w:rFonts w:hint="eastAsia" w:ascii="宋体" w:hAnsi="宋体" w:cs="仿宋_GB2312"/>
          <w:sz w:val="24"/>
          <w:szCs w:val="24"/>
        </w:rPr>
        <w:t>.已领取纸质版营业执照的缴回营业执照正、副本。</w:t>
      </w:r>
    </w:p>
    <w:p>
      <w:pPr>
        <w:overflowPunct w:val="0"/>
        <w:spacing w:line="440" w:lineRule="exact"/>
        <w:ind w:firstLine="482" w:firstLineChars="200"/>
        <w:rPr>
          <w:b/>
        </w:rPr>
      </w:pPr>
      <w:r>
        <w:rPr>
          <w:rFonts w:hint="eastAsia"/>
          <w:b/>
        </w:rPr>
        <w:t>注：</w:t>
      </w:r>
      <w:r>
        <w:rPr>
          <w:rFonts w:hint="eastAsia"/>
          <w:bCs/>
        </w:rPr>
        <w:t>1.</w:t>
      </w:r>
      <w:r>
        <w:rPr>
          <w:rFonts w:hint="eastAsia" w:ascii="宋体" w:hAnsi="宋体" w:cs="仿宋_GB2312"/>
          <w:bCs/>
          <w:szCs w:val="24"/>
        </w:rPr>
        <w:t>依</w:t>
      </w:r>
      <w:r>
        <w:rPr>
          <w:rFonts w:hint="eastAsia" w:ascii="宋体" w:hAnsi="宋体" w:cs="仿宋_GB2312"/>
          <w:szCs w:val="24"/>
        </w:rPr>
        <w:t>照《公司法》、</w:t>
      </w:r>
      <w:r>
        <w:rPr>
          <w:rFonts w:hint="eastAsia" w:ascii="宋体" w:hAnsi="宋体"/>
        </w:rPr>
        <w:t>《外商投资法》、</w:t>
      </w:r>
      <w:r>
        <w:rPr>
          <w:rFonts w:hint="eastAsia" w:ascii="宋体" w:hAnsi="宋体" w:cs="仿宋_GB2312"/>
          <w:szCs w:val="24"/>
        </w:rPr>
        <w:t>《市场主体登记管理条例》设立的公司申请注销登记适用本规范。</w:t>
      </w:r>
    </w:p>
    <w:p>
      <w:pPr>
        <w:pStyle w:val="6"/>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2.因合并、分立而解散的公司，不进行清算的，办理公司注销登记时无需提交此规范第3项材料，提交合并协议或分立决议、决定。合并协议、分立决议或决定中载明解散公司需办理清算的，在办理注销登记时需提交清算报告。</w:t>
      </w:r>
    </w:p>
    <w:p>
      <w:pPr>
        <w:pStyle w:val="6"/>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3.申请简易注销登记的，提交《简易注销全体投资人承诺书》，提交此规范第</w:t>
      </w:r>
      <w:r>
        <w:rPr>
          <w:rFonts w:ascii="宋体" w:hAnsi="宋体" w:cs="仿宋_GB2312"/>
          <w:sz w:val="24"/>
          <w:szCs w:val="24"/>
        </w:rPr>
        <w:t>1</w:t>
      </w:r>
      <w:r>
        <w:rPr>
          <w:rFonts w:hint="eastAsia" w:ascii="宋体" w:hAnsi="宋体" w:cs="仿宋_GB2312"/>
          <w:sz w:val="24"/>
          <w:szCs w:val="24"/>
        </w:rPr>
        <w:t>、9项材料。</w:t>
      </w:r>
    </w:p>
    <w:p>
      <w:r>
        <w:rPr>
          <w:rFonts w:hint="eastAsia" w:ascii="宋体" w:hAnsi="宋体" w:eastAsia="宋体" w:cs="仿宋_GB2312"/>
          <w:szCs w:val="24"/>
        </w:rPr>
        <w:t>4.经人民法院裁定宣告破产并终结破产程序、强制清算程序终结后办理注销登记的，提交此规范第1、7、9以及人民法院宣告破产的裁定书和终结破产程序的裁定书原件、人民法院终结强制清算程序的裁定书原件（包括以无法清算或无法全面清算为由作出的裁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E416A7"/>
    <w:multiLevelType w:val="multilevel"/>
    <w:tmpl w:val="66E416A7"/>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815D2"/>
    <w:rsid w:val="07D81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2022-04-01T00:47:00Z</dcterms:created>
  <dc:creator>艺武</dc:creator>
  <cp:lastModifiedBy>艺武</cp:lastModifiedBy>
  <dcterms:modified xsi:type="dcterms:W3CDTF">2022-04-01T00:47:59Z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37A372D7EC9C4ACCA05C565534FBE6A6</vt:lpwstr>
  </property>
</Properties>
</file>