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Times New Roman"/>
          <w:b/>
          <w:color w:val="FF0000"/>
          <w:kern w:val="0"/>
          <w:sz w:val="36"/>
          <w:szCs w:val="36"/>
        </w:rPr>
      </w:pPr>
      <w:r>
        <w:rPr>
          <w:rFonts w:hint="eastAsia" w:ascii="黑体" w:hAnsi="黑体" w:eastAsia="黑体" w:cs="Times New Roman"/>
          <w:b/>
          <w:color w:val="FF0000"/>
          <w:kern w:val="0"/>
          <w:sz w:val="36"/>
          <w:szCs w:val="36"/>
          <w:lang w:eastAsia="zh-CN"/>
        </w:rPr>
        <w:t>汕尾</w:t>
      </w:r>
      <w:r>
        <w:rPr>
          <w:rFonts w:ascii="黑体" w:hAnsi="黑体" w:eastAsia="黑体" w:cs="Times New Roman"/>
          <w:b/>
          <w:color w:val="FF0000"/>
          <w:kern w:val="0"/>
          <w:sz w:val="36"/>
          <w:szCs w:val="36"/>
        </w:rPr>
        <w:t>市</w:t>
      </w:r>
      <w:r>
        <w:rPr>
          <w:rFonts w:hint="eastAsia" w:ascii="黑体" w:hAnsi="黑体" w:eastAsia="黑体" w:cs="Times New Roman"/>
          <w:color w:val="FF0000"/>
          <w:spacing w:val="-2"/>
          <w:kern w:val="0"/>
          <w:sz w:val="36"/>
          <w:szCs w:val="36"/>
          <w:u w:val="single"/>
        </w:rPr>
        <w:t xml:space="preserve">          </w:t>
      </w:r>
      <w:r>
        <w:rPr>
          <w:rFonts w:ascii="黑体" w:hAnsi="黑体" w:eastAsia="黑体" w:cs="Times New Roman"/>
          <w:b/>
          <w:color w:val="FF0000"/>
          <w:kern w:val="0"/>
          <w:sz w:val="36"/>
          <w:szCs w:val="36"/>
        </w:rPr>
        <w:t>有限公司</w:t>
      </w:r>
    </w:p>
    <w:p>
      <w:pPr>
        <w:jc w:val="center"/>
        <w:rPr>
          <w:rFonts w:ascii="黑体" w:hAnsi="黑体" w:eastAsia="黑体" w:cs="Times New Roman"/>
          <w:b/>
          <w:kern w:val="0"/>
          <w:sz w:val="36"/>
          <w:szCs w:val="36"/>
        </w:rPr>
      </w:pPr>
      <w:r>
        <w:rPr>
          <w:rFonts w:ascii="黑体" w:hAnsi="黑体" w:eastAsia="黑体" w:cs="Times New Roman"/>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ascii="黑体" w:hAnsi="黑体" w:eastAsia="黑体" w:cs="Times New Roman"/>
          <w:b/>
          <w:kern w:val="0"/>
          <w:sz w:val="32"/>
        </w:rPr>
        <w:t>第一章  总  则</w:t>
      </w:r>
    </w:p>
    <w:p>
      <w:pPr>
        <w:ind w:firstLine="321" w:firstLineChars="100"/>
        <w:rPr>
          <w:rFonts w:cs="Times New Roman" w:asciiTheme="minorEastAsia" w:hAnsiTheme="minorEastAsia"/>
          <w:spacing w:val="-2"/>
          <w:kern w:val="0"/>
          <w:sz w:val="32"/>
        </w:rPr>
      </w:pPr>
      <w:r>
        <w:rPr>
          <w:rFonts w:cs="Times New Roman" w:asciiTheme="minorEastAsia" w:hAnsiTheme="minorEastAsia"/>
          <w:b/>
          <w:kern w:val="0"/>
          <w:sz w:val="32"/>
        </w:rPr>
        <w:t>第一条</w:t>
      </w:r>
      <w:r>
        <w:rPr>
          <w:rFonts w:hint="eastAsia" w:cs="Times New Roman" w:asciiTheme="minorEastAsia" w:hAnsiTheme="minorEastAsia"/>
          <w:b/>
          <w:kern w:val="0"/>
          <w:sz w:val="32"/>
        </w:rPr>
        <w:t xml:space="preserve"> </w:t>
      </w:r>
      <w:r>
        <w:rPr>
          <w:rFonts w:hint="eastAsia" w:ascii="宋体" w:hAnsi="宋体" w:eastAsia="宋体" w:cs="宋体"/>
          <w:sz w:val="32"/>
          <w:szCs w:val="32"/>
        </w:rPr>
        <w:t>根据《中华人民共和国公司法》</w:t>
      </w:r>
      <w:r>
        <w:rPr>
          <w:rFonts w:hint="eastAsia" w:ascii="宋体" w:hAnsi="宋体" w:eastAsia="宋体" w:cs="宋体"/>
          <w:sz w:val="32"/>
          <w:szCs w:val="32"/>
          <w:lang w:eastAsia="zh-CN"/>
        </w:rPr>
        <w:t>、</w:t>
      </w:r>
      <w:r>
        <w:rPr>
          <w:rFonts w:hint="eastAsia" w:ascii="宋体" w:hAnsi="宋体" w:eastAsia="宋体" w:cs="宋体"/>
          <w:sz w:val="32"/>
          <w:szCs w:val="32"/>
        </w:rPr>
        <w:t>《中华人民共和国外</w:t>
      </w:r>
      <w:r>
        <w:rPr>
          <w:rFonts w:hint="eastAsia" w:ascii="宋体" w:hAnsi="宋体" w:eastAsia="宋体" w:cs="宋体"/>
          <w:sz w:val="32"/>
          <w:szCs w:val="32"/>
          <w:lang w:eastAsia="zh-CN"/>
        </w:rPr>
        <w:t>商投资</w:t>
      </w:r>
      <w:r>
        <w:rPr>
          <w:rFonts w:hint="eastAsia" w:ascii="宋体" w:hAnsi="宋体" w:eastAsia="宋体" w:cs="宋体"/>
          <w:sz w:val="32"/>
          <w:szCs w:val="32"/>
        </w:rPr>
        <w:t>法》及其他有关法律、法规规定，</w:t>
      </w:r>
      <w:r>
        <w:rPr>
          <w:rFonts w:hint="eastAsia" w:ascii="宋体" w:hAnsi="宋体" w:eastAsia="宋体" w:cs="宋体"/>
          <w:sz w:val="32"/>
          <w:szCs w:val="32"/>
          <w:lang w:val="en-US" w:eastAsia="zh-CN"/>
        </w:rPr>
        <w:t>XX</w:t>
      </w:r>
      <w:r>
        <w:rPr>
          <w:rFonts w:hint="eastAsia" w:ascii="宋体" w:hAnsi="宋体" w:eastAsia="宋体" w:cs="宋体"/>
          <w:sz w:val="32"/>
          <w:szCs w:val="32"/>
          <w:lang w:eastAsia="zh-CN"/>
        </w:rPr>
        <w:t>籍自然人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和中国大陆内地自然人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XXX</w:t>
      </w:r>
      <w:r>
        <w:rPr>
          <w:rFonts w:hint="eastAsia" w:ascii="宋体" w:hAnsi="宋体" w:eastAsia="宋体" w:cs="宋体"/>
          <w:sz w:val="32"/>
          <w:szCs w:val="32"/>
        </w:rPr>
        <w:t>决定</w:t>
      </w:r>
      <w:r>
        <w:rPr>
          <w:rFonts w:hint="eastAsia" w:ascii="宋体" w:hAnsi="宋体" w:eastAsia="宋体" w:cs="宋体"/>
          <w:sz w:val="32"/>
          <w:szCs w:val="32"/>
          <w:lang w:eastAsia="zh-CN"/>
        </w:rPr>
        <w:t>共同出资</w:t>
      </w:r>
      <w:r>
        <w:rPr>
          <w:rFonts w:hint="eastAsia" w:ascii="宋体" w:hAnsi="宋体" w:eastAsia="宋体" w:cs="宋体"/>
          <w:sz w:val="32"/>
          <w:szCs w:val="32"/>
        </w:rPr>
        <w:t>在汕尾市设立</w:t>
      </w:r>
      <w:r>
        <w:rPr>
          <w:rFonts w:hint="eastAsia" w:ascii="宋体" w:hAnsi="宋体" w:eastAsia="宋体" w:cs="宋体"/>
          <w:sz w:val="32"/>
          <w:szCs w:val="32"/>
          <w:lang w:eastAsia="zh-CN"/>
        </w:rPr>
        <w:t>有限责任公司，名称为：</w:t>
      </w:r>
      <w:r>
        <w:rPr>
          <w:rFonts w:hint="eastAsia" w:ascii="宋体" w:hAnsi="宋体" w:eastAsia="宋体" w:cs="宋体"/>
          <w:sz w:val="32"/>
          <w:szCs w:val="32"/>
          <w:lang w:val="en-US" w:eastAsia="zh-CN"/>
        </w:rPr>
        <w:t>XXX</w:t>
      </w:r>
      <w:r>
        <w:rPr>
          <w:rFonts w:hint="eastAsia" w:ascii="宋体" w:hAnsi="宋体" w:eastAsia="宋体" w:cs="宋体"/>
          <w:sz w:val="32"/>
          <w:szCs w:val="32"/>
        </w:rPr>
        <w:t>有限公司(以下简称公司),特订立本章程。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第三条</w:t>
      </w:r>
      <w:r>
        <w:rPr>
          <w:rFonts w:cs="Times New Roman" w:asciiTheme="minorEastAsia" w:hAnsiTheme="minorEastAsia"/>
          <w:spacing w:val="-2"/>
          <w:kern w:val="0"/>
          <w:sz w:val="32"/>
        </w:rPr>
        <w:t xml:space="preserve"> 本章程为本公司行为准则，对公司、股东、董事、高级管理人员具有约束力。</w:t>
      </w:r>
    </w:p>
    <w:p>
      <w:pPr>
        <w:jc w:val="center"/>
        <w:rPr>
          <w:rFonts w:cs="Times New Roman" w:asciiTheme="minorEastAsia" w:hAnsiTheme="minorEastAsia"/>
          <w:b/>
          <w:kern w:val="0"/>
          <w:sz w:val="32"/>
        </w:rPr>
      </w:pPr>
    </w:p>
    <w:p>
      <w:pPr>
        <w:jc w:val="center"/>
        <w:rPr>
          <w:rFonts w:cs="Times New Roman" w:asciiTheme="minorEastAsia" w:hAnsiTheme="minorEastAsia"/>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公司名称、住所、经营范围、营业期限及注册资</w:t>
      </w:r>
      <w:r>
        <w:rPr>
          <w:rFonts w:cs="Times New Roman" w:asciiTheme="minorEastAsia" w:hAnsiTheme="minorEastAsia"/>
          <w:b/>
          <w:kern w:val="0"/>
          <w:sz w:val="32"/>
        </w:rPr>
        <w:t>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val="en-US" w:eastAsia="zh-CN"/>
        </w:rPr>
        <w:t>516600</w:t>
      </w:r>
      <w:r>
        <w:rPr>
          <w:rFonts w:cs="Times New Roman" w:asciiTheme="minorEastAsia" w:hAnsiTheme="minorEastAsia"/>
          <w:spacing w:val="-2"/>
          <w:kern w:val="0"/>
          <w:sz w:val="32"/>
        </w:rPr>
        <w:t>。</w:t>
      </w:r>
    </w:p>
    <w:p>
      <w:pPr>
        <w:ind w:firstLine="320" w:firstLineChars="100"/>
        <w:rPr>
          <w:rFonts w:cs="Times New Roman" w:asciiTheme="minorEastAsia" w:hAnsiTheme="minorEastAsia"/>
          <w:spacing w:val="-2"/>
          <w:kern w:val="0"/>
          <w:sz w:val="32"/>
        </w:rPr>
      </w:pPr>
      <w:r>
        <w:rPr>
          <w:rFonts w:hint="eastAsia" w:ascii="宋体" w:hAnsi="宋体" w:eastAsia="宋体" w:cs="宋体"/>
          <w:sz w:val="32"/>
          <w:szCs w:val="32"/>
        </w:rPr>
        <w:t>公司地址选择及生产经营过程的环境保护方案、消防安全措施，须经汕尾市环境保护部门、消防管理部门审核批准。</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pStyle w:val="5"/>
        <w:keepNext w:val="0"/>
        <w:keepLines w:val="0"/>
        <w:pageBreakBefore w:val="0"/>
        <w:widowControl w:val="0"/>
        <w:kinsoku/>
        <w:wordWrap/>
        <w:overflowPunct/>
        <w:topLinePunct w:val="0"/>
        <w:bidi w:val="0"/>
        <w:spacing w:line="520" w:lineRule="exact"/>
        <w:ind w:firstLine="643" w:firstLineChars="200"/>
        <w:textAlignment w:val="auto"/>
        <w:outlineLvl w:val="9"/>
        <w:rPr>
          <w:rFonts w:hint="eastAsia" w:ascii="宋体" w:hAnsi="宋体" w:eastAsia="宋体" w:cs="宋体"/>
          <w:sz w:val="32"/>
          <w:szCs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ascii="宋体" w:hAnsi="宋体" w:eastAsia="宋体" w:cs="宋体"/>
          <w:sz w:val="32"/>
          <w:szCs w:val="32"/>
        </w:rPr>
        <w:t>公司投资总额为人民币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pStyle w:val="5"/>
        <w:keepNext w:val="0"/>
        <w:keepLines w:val="0"/>
        <w:pageBreakBefore w:val="0"/>
        <w:widowControl w:val="0"/>
        <w:kinsoku/>
        <w:wordWrap/>
        <w:overflowPunct/>
        <w:topLinePunct w:val="0"/>
        <w:bidi w:val="0"/>
        <w:spacing w:line="520" w:lineRule="exact"/>
        <w:ind w:firstLine="640" w:firstLineChars="200"/>
        <w:textAlignment w:val="auto"/>
        <w:outlineLvl w:val="9"/>
        <w:rPr>
          <w:rFonts w:cs="Times New Roman" w:asciiTheme="minorEastAsia" w:hAnsiTheme="minorEastAsia"/>
          <w:spacing w:val="-2"/>
          <w:kern w:val="0"/>
          <w:sz w:val="32"/>
        </w:rPr>
      </w:pPr>
      <w:r>
        <w:rPr>
          <w:rFonts w:hint="eastAsia" w:ascii="宋体" w:hAnsi="宋体" w:eastAsia="宋体" w:cs="宋体"/>
          <w:sz w:val="32"/>
          <w:szCs w:val="32"/>
        </w:rPr>
        <w:t>注册资本为人民币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公司可以增加注册资本和减少注册资本。</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公司增加注册资本时，股东在同等条件下有权优先按照实缴的出资比例认缴新增资本的出资。全体股东另有约定的除外。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公司减少注册资本时，应当按照股东出资比例相应减少出资额。法律另有规定或者全体股东另有约定的除外。</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 xml:space="preserve">第十条 </w:t>
      </w:r>
      <w:r>
        <w:rPr>
          <w:rFonts w:asciiTheme="minorEastAsia" w:hAnsiTheme="minorEastAsia"/>
          <w:spacing w:val="-2"/>
          <w:kern w:val="0"/>
          <w:sz w:val="32"/>
        </w:rPr>
        <w:t>公司股东共</w:t>
      </w:r>
      <w:r>
        <w:rPr>
          <w:rFonts w:hint="eastAsia" w:asciiTheme="minorEastAsia" w:hAnsiTheme="minorEastAsia"/>
          <w:color w:val="FF0000"/>
          <w:spacing w:val="-2"/>
          <w:kern w:val="0"/>
          <w:sz w:val="32"/>
          <w:u w:val="single"/>
        </w:rPr>
        <w:t xml:space="preserve">   </w:t>
      </w:r>
      <w:r>
        <w:rPr>
          <w:rFonts w:asciiTheme="minorEastAsia" w:hAnsiTheme="minorEastAsia"/>
          <w:spacing w:val="-2"/>
          <w:kern w:val="0"/>
          <w:sz w:val="32"/>
        </w:rPr>
        <w:t>个，分别是：</w:t>
      </w:r>
    </w:p>
    <w:p>
      <w:pPr>
        <w:ind w:firstLine="632" w:firstLineChars="200"/>
        <w:rPr>
          <w:rFonts w:asciiTheme="minorEastAsia" w:hAnsiTheme="minorEastAsia"/>
          <w:spacing w:val="-2"/>
          <w:kern w:val="0"/>
          <w:sz w:val="32"/>
        </w:rPr>
      </w:pPr>
      <w:r>
        <w:rPr>
          <w:rFonts w:asciiTheme="minorEastAsia" w:hAnsiTheme="minorEastAsia"/>
          <w:spacing w:val="-2"/>
          <w:kern w:val="0"/>
          <w:sz w:val="32"/>
        </w:rPr>
        <w:t>（以下信息顺序分别为：姓名(名称)；证件类型；证件号码；住址。）</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：营业执照；</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第十一条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第十三条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（三）按照本章程规定的方式分取红利；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（四）有依法律和本章程的规定转让股权、优先购买其他股东转让的股权以及优先认缴公司新增注册资本的权利；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有权查阅、复制公司章程、股东名册、股东会会议记录、董事会会议决议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（七）在公司清算完毕并清偿公司债务后，按照本章程规定的方式分配剩余财产；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（八）参加股东会，并按本章程规定的方式行使表决权；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（九）有选举和被选举为董事的权利；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第十四条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（二）应当按期足额缴纳本章程载明的各自所认缴的出资额；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（七）不得滥用公司法人独立地位和股东有限责任损害公司债权人的利益。</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w:t>
      </w:r>
      <w:r>
        <w:rPr>
          <w:rFonts w:asciiTheme="minorEastAsia" w:hAnsiTheme="minorEastAsia"/>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320" w:firstLineChars="100"/>
        <w:rPr>
          <w:rFonts w:asciiTheme="minorEastAsia" w:hAnsiTheme="minorEastAsia"/>
          <w:color w:val="FF0000"/>
          <w:spacing w:val="-2"/>
          <w:kern w:val="0"/>
          <w:sz w:val="32"/>
        </w:rPr>
      </w:pPr>
      <w:r>
        <w:rPr>
          <w:rFonts w:hint="eastAsia" w:ascii="宋体" w:hAnsi="宋体" w:eastAsia="宋体" w:cs="宋体"/>
          <w:sz w:val="32"/>
          <w:szCs w:val="32"/>
        </w:rPr>
        <w:t>外汇与人民币的折算按投入当天中国人民银行公布的汇率折算。</w:t>
      </w:r>
      <w:bookmarkStart w:id="0" w:name="_GoBack"/>
      <w:bookmarkEnd w:id="0"/>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有限责任公司成立后，董事会应当对股东的出资情况进行核查，发现股东未按期足额缴纳公司章程规定的出资的，应当由公司向该股东发出书面催缴书，催缴出资。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违反前款规定的，股东应当返还抽逃的出资；给公司造成损失的，负有责任的董事、高级管理人员应当与该股东承担连带赔偿责任。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第五章 </w:t>
      </w:r>
      <w:r>
        <w:rPr>
          <w:rFonts w:hint="eastAsia" w:ascii="黑体" w:hAnsi="黑体" w:eastAsia="黑体" w:cs="Times New Roman"/>
          <w:b/>
          <w:kern w:val="0"/>
          <w:sz w:val="32"/>
        </w:rPr>
        <w:t xml:space="preserve"> </w:t>
      </w:r>
      <w:r>
        <w:rPr>
          <w:rFonts w:ascii="黑体" w:hAnsi="黑体" w:eastAsia="黑体" w:cs="Times New Roman"/>
          <w:b/>
          <w:kern w:val="0"/>
          <w:sz w:val="32"/>
        </w:rPr>
        <w:t>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股东之间可以相互转让其全部或者部分股权。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人民法院依照法律规定的强制执行程序转让股东的股权时，其他股东在同等条件下有优先购买权。其他股东自人民法院通知之日起满二十日不行使优先购买权的，视为放弃优先购买权。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有下列情形之一的，对股东会该项决议投反对票的股东可以请求公司按照合理的价格收购其股权：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（一）公司连续五年不向股东分配利润，而公司该五年连续盈利，并且符合</w:t>
      </w:r>
      <w:r>
        <w:rPr>
          <w:rFonts w:hint="eastAsia" w:cs="Times New Roman" w:asciiTheme="minorEastAsia" w:hAnsiTheme="minorEastAsia"/>
          <w:spacing w:val="-2"/>
          <w:kern w:val="0"/>
          <w:sz w:val="32"/>
        </w:rPr>
        <w:t>《公司法》</w:t>
      </w:r>
      <w:r>
        <w:rPr>
          <w:rFonts w:cs="Times New Roman" w:asciiTheme="minorEastAsia" w:hAnsiTheme="minorEastAsia"/>
          <w:spacing w:val="-2"/>
          <w:kern w:val="0"/>
          <w:sz w:val="32"/>
        </w:rPr>
        <w:t>的分配利润条件；</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（二）公司合并、分立、转让主要财产；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（三）公司章程规定的营业期限届满或者章程规定的其他解散事由出现，股东会通过决议修改章程使公司存续。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公司的控股股东滥用股东权利，严重损害公司或者其他股东利益的，其他股东有权请求公司按照合理的价格收购其股权。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公司因本条第一款、第三款规定的情形收购的本公司股权，应当在六个月内依法转让或者注销。</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法定代表人应当遵守法律、行政法规以及本章程的规定，不得滥用职权，不得作出违背公司股东会、董事会决议的行为，不得违反对公司的忠实义务和勤勉义务。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第三十一条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公司章程或者股东会对法定代表人职权的限制，不得对抗善意相对人。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第七章 </w:t>
      </w:r>
      <w:r>
        <w:rPr>
          <w:rFonts w:hint="eastAsia" w:ascii="黑体" w:hAnsi="黑体" w:eastAsia="黑体" w:cs="Times New Roman"/>
          <w:b/>
          <w:kern w:val="0"/>
          <w:sz w:val="32"/>
        </w:rPr>
        <w:t xml:space="preserve"> </w:t>
      </w:r>
      <w:r>
        <w:rPr>
          <w:rFonts w:ascii="黑体" w:hAnsi="黑体" w:eastAsia="黑体" w:cs="Times New Roman"/>
          <w:b/>
          <w:kern w:val="0"/>
          <w:sz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公司股东会由全体股东组成，股东会是公司的权力机构。</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股东会行使下列职权：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（一）选举和更换董事，决定有关董事的报酬事项；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七</w:t>
      </w:r>
      <w:r>
        <w:rPr>
          <w:rFonts w:cs="Times New Roman" w:asciiTheme="minorEastAsia" w:hAnsiTheme="minorEastAsia"/>
          <w:spacing w:val="-2"/>
          <w:kern w:val="0"/>
          <w:sz w:val="32"/>
        </w:rPr>
        <w:t>）修改公司章程；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八</w:t>
      </w:r>
      <w:r>
        <w:rPr>
          <w:rFonts w:cs="Times New Roman" w:asciiTheme="minorEastAsia" w:hAnsiTheme="minorEastAsia"/>
          <w:spacing w:val="-2"/>
          <w:kern w:val="0"/>
          <w:sz w:val="32"/>
        </w:rPr>
        <w:t>）公司章程规定的其他职权。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股东会会议分为定期会议和临时会议。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定期会议在每会计年度期末召开一次。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代表十分之一以上表决权的股东、三分之一以上的董事提议召开临时会议的，应当召开临时会议。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股东会会议由董事会召集，董事长主持；董事长不能履行职务或者不履行职务的，</w:t>
      </w:r>
      <w:r>
        <w:rPr>
          <w:rFonts w:cs="Times New Roman" w:asciiTheme="minorEastAsia" w:hAnsiTheme="minorEastAsia"/>
          <w:color w:val="FF0000"/>
          <w:spacing w:val="-2"/>
          <w:kern w:val="0"/>
          <w:sz w:val="32"/>
          <w:u w:val="single"/>
        </w:rPr>
        <w:t>由副董事长主持；副董事长不能履行职务或者不履行职务的，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由半数以上董事共同推举一名董事主持；董事会不能履行或者不履行召集股东会会议职责的，代表十分之一以上表决权的股东可以自行召集</w:t>
      </w:r>
      <w:r>
        <w:rPr>
          <w:rFonts w:hint="eastAsia" w:cs="Times New Roman" w:asciiTheme="minorEastAsia" w:hAnsiTheme="minorEastAsia"/>
          <w:spacing w:val="-2"/>
          <w:kern w:val="0"/>
          <w:sz w:val="32"/>
        </w:rPr>
        <w:t>和</w:t>
      </w:r>
      <w:r>
        <w:rPr>
          <w:rFonts w:cs="Times New Roman" w:asciiTheme="minorEastAsia" w:hAnsiTheme="minorEastAsia"/>
          <w:spacing w:val="-2"/>
          <w:kern w:val="0"/>
          <w:sz w:val="32"/>
        </w:rPr>
        <w:t xml:space="preserve">主持。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召开股东会会议，应当于会议召开</w:t>
      </w:r>
      <w:r>
        <w:rPr>
          <w:rFonts w:hint="eastAsia" w:cs="Times New Roman" w:asciiTheme="minorEastAsia" w:hAnsiTheme="minorEastAsia"/>
          <w:spacing w:val="-2"/>
          <w:kern w:val="0"/>
          <w:sz w:val="32"/>
        </w:rPr>
        <w:t>十五</w:t>
      </w:r>
      <w:r>
        <w:rPr>
          <w:rFonts w:cs="Times New Roman" w:asciiTheme="minorEastAsia" w:hAnsiTheme="minorEastAsia"/>
          <w:spacing w:val="-2"/>
          <w:kern w:val="0"/>
          <w:sz w:val="32"/>
        </w:rPr>
        <w:t>日前通知全体股东；但是，全体股东另有约定的除外。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会议通知的内容应当包括：股东会召开的时间、地点、议题等。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股东会应当对股东会会议通知情况、股东出</w:t>
      </w:r>
    </w:p>
    <w:p>
      <w:pPr>
        <w:rPr>
          <w:rFonts w:cs="Times New Roman" w:asciiTheme="minorEastAsia" w:hAnsiTheme="minorEastAsia"/>
          <w:spacing w:val="-2"/>
          <w:kern w:val="0"/>
          <w:sz w:val="32"/>
        </w:rPr>
      </w:pPr>
      <w:r>
        <w:rPr>
          <w:rFonts w:cs="Times New Roman" w:asciiTheme="minorEastAsia" w:hAnsiTheme="minorEastAsia"/>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cs="Times New Roman" w:asciiTheme="minorEastAsia" w:hAnsiTheme="minorEastAsia"/>
          <w:spacing w:val="-2"/>
          <w:kern w:val="0"/>
        </w:rPr>
      </w:pPr>
      <w:r>
        <w:rPr>
          <w:rFonts w:cs="Times New Roman" w:asciiTheme="minorEastAsia" w:hAnsiTheme="minorEastAsia"/>
          <w:b/>
          <w:kern w:val="0"/>
        </w:rPr>
        <w:t>第三十九条</w:t>
      </w:r>
      <w:r>
        <w:rPr>
          <w:rFonts w:asciiTheme="minorEastAsia" w:hAnsiTheme="minorEastAsia"/>
          <w:b/>
        </w:rPr>
        <w:t xml:space="preserve"> </w:t>
      </w:r>
      <w:r>
        <w:rPr>
          <w:rFonts w:asciiTheme="minorEastAsia" w:hAnsiTheme="minorEastAsia"/>
        </w:rPr>
        <w:t>股东按照认缴出资比例行使表决权。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股东会作出修改公司章程、增加或者减少注册资本的决议，以及公司合并、分立、解散或者变更公司形式的决议，</w:t>
      </w:r>
      <w:r>
        <w:rPr>
          <w:rFonts w:hint="eastAsia" w:cs="Times New Roman" w:asciiTheme="minorEastAsia" w:hAnsiTheme="minorEastAsia"/>
          <w:spacing w:val="-2"/>
          <w:kern w:val="0"/>
          <w:sz w:val="32"/>
        </w:rPr>
        <w:t>应当</w:t>
      </w:r>
      <w:r>
        <w:rPr>
          <w:rFonts w:cs="Times New Roman" w:asciiTheme="minorEastAsia" w:hAnsiTheme="minorEastAsia"/>
          <w:spacing w:val="-2"/>
          <w:kern w:val="0"/>
          <w:sz w:val="32"/>
        </w:rPr>
        <w:t>经代表三分之二以上表决权的股东通过。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股东会作出的其他决议，应当经代表过半数表决权的股东通过。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公司设</w:t>
      </w:r>
      <w:r>
        <w:rPr>
          <w:rFonts w:cs="Times New Roman" w:asciiTheme="minorEastAsia" w:hAnsiTheme="minorEastAsia"/>
          <w:color w:val="FF0000"/>
          <w:spacing w:val="-2"/>
          <w:kern w:val="0"/>
          <w:sz w:val="32"/>
        </w:rPr>
        <w:t>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职工大会</w:t>
      </w:r>
      <w:r>
        <w:rPr>
          <w:rFonts w:hint="eastAsia" w:cs="Times New Roman" w:asciiTheme="minorEastAsia" w:hAnsiTheme="minorEastAsia"/>
          <w:color w:val="FF0000"/>
          <w:spacing w:val="-2"/>
          <w:kern w:val="0"/>
          <w:sz w:val="32"/>
        </w:rPr>
        <w:t>/职工代表大会</w:t>
      </w:r>
      <w:r>
        <w:rPr>
          <w:rFonts w:cs="Times New Roman" w:asciiTheme="minorEastAsia" w:hAnsiTheme="minorEastAsia"/>
          <w:color w:val="FF0000"/>
          <w:spacing w:val="-2"/>
          <w:kern w:val="0"/>
          <w:sz w:val="32"/>
        </w:rPr>
        <w:t>选举</w:t>
      </w:r>
      <w:r>
        <w:rPr>
          <w:rFonts w:cs="Times New Roman" w:asciiTheme="minorEastAsia" w:hAnsiTheme="minorEastAsia"/>
          <w:spacing w:val="-2"/>
          <w:kern w:val="0"/>
          <w:sz w:val="32"/>
        </w:rPr>
        <w:t>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董事会</w:t>
      </w:r>
      <w:r>
        <w:rPr>
          <w:rFonts w:cs="Times New Roman" w:asciiTheme="minorEastAsia" w:hAnsiTheme="minorEastAsia"/>
          <w:color w:val="FF0000"/>
          <w:spacing w:val="-2"/>
          <w:kern w:val="0"/>
          <w:sz w:val="32"/>
        </w:rPr>
        <w:t>设董事长一人</w:t>
      </w: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由</w:t>
      </w:r>
      <w:r>
        <w:rPr>
          <w:rFonts w:hint="eastAsia" w:cs="Times New Roman" w:asciiTheme="minorEastAsia" w:hAnsiTheme="minorEastAsia"/>
          <w:color w:val="FF0000"/>
          <w:spacing w:val="-2"/>
          <w:kern w:val="0"/>
          <w:sz w:val="32"/>
        </w:rPr>
        <w:t>董事会选举</w:t>
      </w:r>
      <w:r>
        <w:rPr>
          <w:rFonts w:hint="eastAsia" w:cs="Times New Roman" w:asciiTheme="minorEastAsia" w:hAnsiTheme="minorEastAsia"/>
          <w:spacing w:val="-2"/>
          <w:kern w:val="0"/>
          <w:sz w:val="32"/>
        </w:rPr>
        <w:t>产生</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（一）召集股东会会议，并向股东会报告工作；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（二）执行股东会的决议；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（八）决定聘任或者解聘公司经理及其报酬事项，并根据经理的提名决定聘任或者解聘公司财务负责人及其报酬事项；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（十）公司章程规定或者股东会授予的其他职权。</w:t>
      </w:r>
    </w:p>
    <w:p>
      <w:pPr>
        <w:pStyle w:val="6"/>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 xml:space="preserve">由半数以上董事共同推举一名董事召集和主持；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公司在董事会中设置由董事组成的审计委员会，行使《公司法》规定的监事会的职权，不设监事会或者监事。公司董事会成员中的职工代表可以成为审计委员会成员。</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，由</w:t>
      </w:r>
      <w:r>
        <w:rPr>
          <w:rFonts w:cs="Times New Roman" w:asciiTheme="minorEastAsia" w:hAnsiTheme="minorEastAsia"/>
          <w:color w:val="FF0000"/>
          <w:spacing w:val="-2"/>
          <w:kern w:val="0"/>
          <w:sz w:val="32"/>
        </w:rPr>
        <w:t>董事会聘任或解聘</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经理对董事会负责，根据董事会的授权行使职权。经理列席董事会会议。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第五十条</w:t>
      </w:r>
      <w:r>
        <w:rPr>
          <w:rFonts w:cs="Times New Roman" w:asciiTheme="minorEastAsia" w:hAnsiTheme="minorEastAsia"/>
          <w:spacing w:val="-2"/>
          <w:kern w:val="0"/>
          <w:sz w:val="32"/>
        </w:rPr>
        <w:t xml:space="preserve"> 董事、高级管理人员不得有下列行为：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第五十一条 </w:t>
      </w:r>
      <w:r>
        <w:rPr>
          <w:rFonts w:cs="Times New Roman" w:asciiTheme="minorEastAsia" w:hAnsiTheme="minorEastAsia"/>
          <w:spacing w:val="-2"/>
          <w:kern w:val="0"/>
          <w:sz w:val="32"/>
        </w:rPr>
        <w:t>董事、高级管理人员，直接或者间接与本公司订立合同或者进行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董事、高级管理人员的近亲属，董事、高级管理人员或者其近亲属直接或者间接控制的企业，以及与董事、高级管理人员有其他关联关系的关联人，与公司订立合同或者进行交易，适用前款规定。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第五十二条 </w:t>
      </w:r>
      <w:r>
        <w:rPr>
          <w:rFonts w:hint="eastAsia" w:cs="Times New Roman" w:asciiTheme="minorEastAsia" w:hAnsiTheme="minorEastAsia"/>
          <w:spacing w:val="-2"/>
          <w:kern w:val="0"/>
          <w:sz w:val="32"/>
        </w:rPr>
        <w:t>董事、高级管理人员，不得利用职务便利为自己或者他人谋取属于公司的商业机会。但是，有下列情形之一的除外：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第五十三条 </w:t>
      </w:r>
      <w:r>
        <w:rPr>
          <w:rFonts w:hint="eastAsia" w:cs="Times New Roman" w:asciiTheme="minorEastAsia" w:hAnsiTheme="minorEastAsia"/>
          <w:spacing w:val="-2"/>
          <w:kern w:val="0"/>
          <w:sz w:val="32"/>
        </w:rPr>
        <w:t>董事、高级管理人员未向董事会或者股东会报告，并经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 xml:space="preserve">第五十四条 </w:t>
      </w:r>
      <w:r>
        <w:rPr>
          <w:rFonts w:hint="eastAsia" w:cs="Times New Roman" w:asciiTheme="minorEastAsia" w:hAnsiTheme="minorEastAsia"/>
          <w:spacing w:val="-2"/>
          <w:kern w:val="0"/>
          <w:sz w:val="32"/>
        </w:rPr>
        <w:t>董事会对本章程</w:t>
      </w:r>
      <w:r>
        <w:rPr>
          <w:rFonts w:hint="eastAsia" w:cs="Times New Roman" w:asciiTheme="minorEastAsia" w:hAnsiTheme="minorEastAsia"/>
          <w:color w:val="FF0000"/>
          <w:spacing w:val="-2"/>
          <w:kern w:val="0"/>
          <w:sz w:val="32"/>
        </w:rPr>
        <w:t>第五十一条至第五十三条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规定的事项决议时，关联董事不得参与表决，其表决权不计入表决权总数。出席董事会会议的无关联关系董事人数不足三人的，应当将该事项提交股东会审议。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第五十五条 </w:t>
      </w:r>
      <w:r>
        <w:rPr>
          <w:rFonts w:cs="Times New Roman" w:asciiTheme="minorEastAsia" w:hAnsiTheme="minorEastAsia"/>
          <w:spacing w:val="-2"/>
          <w:kern w:val="0"/>
          <w:sz w:val="32"/>
        </w:rPr>
        <w:t>董事、高级管理人员违反《公司法》第一百八十一条至第一百八十四条规定所得的收入应当归公司所有。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第五十九条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股东会作出分配利润的决议的，董事会应当在股东会决议作出之日起六个月内进行分配。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第六十条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第六十一条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股东会/董事会（</w:t>
      </w:r>
      <w:r>
        <w:rPr>
          <w:rFonts w:hint="eastAsia" w:cs="Times New Roman" w:asciiTheme="minorEastAsia" w:hAnsiTheme="minorEastAsia"/>
          <w:color w:val="FF0000"/>
          <w:spacing w:val="-2"/>
          <w:kern w:val="0"/>
          <w:sz w:val="32"/>
          <w:lang w:eastAsia="zh-CN"/>
        </w:rPr>
        <w:t>二</w:t>
      </w:r>
      <w:r>
        <w:rPr>
          <w:rFonts w:hint="eastAsia" w:cs="Times New Roman" w:asciiTheme="minorEastAsia" w:hAnsiTheme="minorEastAsia"/>
          <w:color w:val="FF0000"/>
          <w:spacing w:val="-2"/>
          <w:kern w:val="0"/>
          <w:sz w:val="32"/>
        </w:rPr>
        <w:t>选一）</w:t>
      </w:r>
      <w:r>
        <w:rPr>
          <w:rFonts w:cs="Times New Roman" w:asciiTheme="minorEastAsia" w:hAnsiTheme="minorEastAsia"/>
          <w:spacing w:val="-2"/>
          <w:kern w:val="0"/>
          <w:sz w:val="32"/>
        </w:rPr>
        <w:t>决定。股东会就解聘会计师事务所进行表决时，应当允许会计师事务所陈述意见。</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第六十二条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（二）股东会决议解散；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w:t>
      </w:r>
      <w:r>
        <w:rPr>
          <w:rFonts w:cs="Times New Roman" w:asciiTheme="minorEastAsia" w:hAnsiTheme="minorEastAsia"/>
          <w:spacing w:val="-2"/>
          <w:kern w:val="0"/>
          <w:sz w:val="32"/>
        </w:rPr>
        <w:t>依照《公司法》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清算组由董事组成或者由股东会决议另选他人组成。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财产清单后，应当制定清算方案，并报股东会或者人民法院确认。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报股东会或者人民法院确认，并报送公司登记机关，申请注销公司登记。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章</w:t>
      </w:r>
      <w:r>
        <w:rPr>
          <w:rFonts w:hint="eastAsia" w:ascii="黑体" w:hAnsi="黑体" w:eastAsia="黑体" w:cs="Times New Roman"/>
          <w:b/>
          <w:kern w:val="0"/>
          <w:sz w:val="32"/>
        </w:rPr>
        <w:t xml:space="preserve"> </w:t>
      </w:r>
      <w:r>
        <w:rPr>
          <w:rFonts w:ascii="黑体" w:hAnsi="黑体" w:eastAsia="黑体" w:cs="Times New Roman"/>
          <w:b/>
          <w:kern w:val="0"/>
          <w:sz w:val="32"/>
        </w:rPr>
        <w:t xml:space="preserve"> 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w:t>
      </w:r>
      <w:r>
        <w:rPr>
          <w:rFonts w:hint="eastAsia" w:cs="Times New Roman" w:asciiTheme="minorEastAsia" w:hAnsiTheme="minorEastAsia"/>
          <w:spacing w:val="-2"/>
          <w:kern w:val="0"/>
          <w:sz w:val="32"/>
        </w:rPr>
        <w:t>、</w:t>
      </w:r>
      <w:r>
        <w:rPr>
          <w:rFonts w:cs="Times New Roman" w:asciiTheme="minorEastAsia" w:hAnsiTheme="minorEastAsia"/>
          <w:spacing w:val="-2"/>
          <w:kern w:val="0"/>
          <w:sz w:val="32"/>
        </w:rPr>
        <w:t>高级管理人员应当把联系方式（包括通信地址、电话、电子邮箱等）报公司置备，发生变动的，应及时报公司予以更新。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公司股东会、董事会召开会议和表决可以采用电子通信方式。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董事会/股东会（二选一）</w:t>
      </w:r>
      <w:r>
        <w:rPr>
          <w:rFonts w:cs="Times New Roman" w:asciiTheme="minorEastAsia" w:hAnsiTheme="minorEastAsia"/>
          <w:spacing w:val="-2"/>
          <w:kern w:val="0"/>
          <w:sz w:val="32"/>
        </w:rPr>
        <w:t>决议。法律规定公司不得成为对所投资企业的债务承担连带责任的出资人的，从其规定。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00172A27"/>
    <w:rsid w:val="00172A27"/>
    <w:rsid w:val="00992520"/>
    <w:rsid w:val="00DE569D"/>
    <w:rsid w:val="00FF5AA8"/>
    <w:rsid w:val="0C3245AD"/>
    <w:rsid w:val="193B7C42"/>
    <w:rsid w:val="1FD029E2"/>
    <w:rsid w:val="21321B89"/>
    <w:rsid w:val="283E6F76"/>
    <w:rsid w:val="2E210DA6"/>
    <w:rsid w:val="31B0548A"/>
    <w:rsid w:val="32CF24C4"/>
    <w:rsid w:val="3AAA1710"/>
    <w:rsid w:val="3C7E6C3A"/>
    <w:rsid w:val="56D56C11"/>
    <w:rsid w:val="5EC462A3"/>
    <w:rsid w:val="6AFE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uiPriority w:val="0"/>
    <w:rPr>
      <w:rFonts w:ascii="宋体" w:hAnsi="Courier New"/>
    </w:rPr>
  </w:style>
  <w:style w:type="paragraph" w:styleId="6">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8978</Words>
  <Characters>8984</Characters>
  <Lines>68</Lines>
  <Paragraphs>19</Paragraphs>
  <TotalTime>0</TotalTime>
  <ScaleCrop>false</ScaleCrop>
  <LinksUpToDate>false</LinksUpToDate>
  <CharactersWithSpaces>9519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2024-08-13T06:43:11Z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C10E2B5AC3E54F42A50A606D9ACE6B3F_13</vt:lpwstr>
  </property>
</Properties>
</file>