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宋体" w:hAnsi="宋体" w:eastAsia="宋体" w:cs="Times New Roman"/>
          <w:spacing w:val="-2"/>
          <w:kern w:val="0"/>
          <w:sz w:val="32"/>
        </w:rPr>
        <w:t xml:space="preserve"> 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w:t>
      </w:r>
      <w:r>
        <w:rPr>
          <w:rFonts w:hint="eastAsia" w:ascii="宋体" w:hAnsi="宋体" w:eastAsia="宋体" w:cs="Times New Roman"/>
          <w:spacing w:val="-2"/>
          <w:kern w:val="0"/>
          <w:sz w:val="32"/>
          <w:lang w:eastAsia="zh-CN"/>
        </w:rPr>
        <w:t>监事、</w:t>
      </w:r>
      <w:r>
        <w:rPr>
          <w:rFonts w:ascii="宋体" w:hAnsi="宋体" w:eastAsia="宋体" w:cs="Times New Roman"/>
          <w:spacing w:val="-2"/>
          <w:kern w:val="0"/>
          <w:sz w:val="32"/>
        </w:rPr>
        <w:t>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ascii="宋体" w:hAnsi="宋体" w:eastAsia="宋体" w:cs="Times New Roman"/>
          <w:color w:val="FF0000"/>
          <w:spacing w:val="-2"/>
          <w:kern w:val="0"/>
          <w:sz w:val="32"/>
          <w:lang w:val="en-US" w:eastAsia="zh-CN"/>
        </w:rPr>
        <w:t>51</w:t>
      </w:r>
      <w:bookmarkStart w:id="0" w:name="_GoBack"/>
      <w:bookmarkEnd w:id="0"/>
      <w:r>
        <w:rPr>
          <w:rFonts w:hint="eastAsia" w:ascii="宋体" w:hAnsi="宋体" w:eastAsia="宋体" w:cs="Times New Roman"/>
          <w:color w:val="FF0000"/>
          <w:spacing w:val="-2"/>
          <w:kern w:val="0"/>
          <w:sz w:val="32"/>
          <w:lang w:val="en-US" w:eastAsia="zh-CN"/>
        </w:rPr>
        <w:t>6600</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32" w:firstLineChars="200"/>
        <w:rPr>
          <w:rFonts w:ascii="宋体" w:hAnsi="宋体" w:eastAsia="宋体" w:cs="Times New Roman"/>
          <w:spacing w:val="-2"/>
          <w:kern w:val="0"/>
          <w:sz w:val="32"/>
        </w:rPr>
      </w:pPr>
    </w:p>
    <w:p>
      <w:pPr>
        <w:ind w:firstLine="635" w:firstLineChars="200"/>
        <w:rPr>
          <w:rFonts w:hint="eastAsia" w:ascii="宋体" w:hAnsi="宋体" w:eastAsia="宋体" w:cs="Times New Roman"/>
          <w:spacing w:val="-2"/>
          <w:kern w:val="0"/>
          <w:sz w:val="32"/>
          <w:lang w:eastAsia="zh-CN"/>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1920" w:firstLineChars="6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35" w:firstLineChars="200"/>
        <w:jc w:val="left"/>
        <w:rPr>
          <w:color w:val="FF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外汇与人民币的折算按投入当天中国人民银行公布的汇率折算。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color w:val="FF0000"/>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color w:val="FF0000"/>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u w:val="single"/>
        </w:rPr>
        <w:t>职工大会</w:t>
      </w:r>
      <w:r>
        <w:rPr>
          <w:rFonts w:hint="eastAsia"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董事会设</w:t>
      </w:r>
      <w:r>
        <w:rPr>
          <w:rFonts w:ascii="宋体" w:hAnsi="宋体" w:eastAsia="宋体" w:cs="Times New Roman"/>
          <w:color w:val="FF0000"/>
          <w:spacing w:val="-2"/>
          <w:kern w:val="0"/>
          <w:sz w:val="32"/>
        </w:rPr>
        <w:t>董事长一人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董事会选举</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经理对董事会负责，根据董事会的授权行使职权。经理列席董事会会议。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设监事会</w:t>
      </w:r>
      <w:r>
        <w:rPr>
          <w:rFonts w:ascii="宋体" w:hAnsi="宋体" w:eastAsia="宋体" w:cs="Times New Roman"/>
          <w:spacing w:val="-2"/>
          <w:kern w:val="0"/>
          <w:sz w:val="32"/>
        </w:rPr>
        <w:t>，成员</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u w:val="single"/>
        </w:rPr>
        <w:t xml:space="preserve"> </w:t>
      </w:r>
      <w:r>
        <w:rPr>
          <w:rFonts w:ascii="宋体" w:hAnsi="宋体" w:eastAsia="宋体" w:cs="Times New Roman"/>
          <w:spacing w:val="-2"/>
          <w:kern w:val="0"/>
          <w:sz w:val="32"/>
        </w:rPr>
        <w:t>人，其中</w:t>
      </w:r>
      <w:r>
        <w:rPr>
          <w:rFonts w:ascii="宋体" w:hAnsi="宋体" w:eastAsia="宋体" w:cs="Times New Roman"/>
          <w:color w:val="ED0000"/>
          <w:spacing w:val="-2"/>
          <w:kern w:val="0"/>
          <w:sz w:val="32"/>
        </w:rPr>
        <w:t>股东代表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人，职工代表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人</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监事会的</w:t>
      </w:r>
      <w:r>
        <w:rPr>
          <w:rFonts w:ascii="宋体" w:hAnsi="宋体" w:eastAsia="宋体" w:cs="Times New Roman"/>
          <w:color w:val="ED0000"/>
          <w:spacing w:val="-2"/>
          <w:kern w:val="0"/>
          <w:sz w:val="32"/>
        </w:rPr>
        <w:t>股东代表</w:t>
      </w:r>
      <w:r>
        <w:rPr>
          <w:rFonts w:ascii="宋体" w:hAnsi="宋体" w:eastAsia="宋体" w:cs="Times New Roman"/>
          <w:spacing w:val="-2"/>
          <w:kern w:val="0"/>
          <w:sz w:val="32"/>
        </w:rPr>
        <w:t>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ED0000"/>
          <w:spacing w:val="-2"/>
          <w:kern w:val="0"/>
          <w:sz w:val="32"/>
        </w:rPr>
        <w:t>职工代表</w:t>
      </w:r>
      <w:r>
        <w:rPr>
          <w:rFonts w:ascii="宋体" w:hAnsi="宋体" w:eastAsia="宋体" w:cs="Times New Roman"/>
          <w:spacing w:val="-2"/>
          <w:kern w:val="0"/>
          <w:sz w:val="32"/>
        </w:rPr>
        <w:t>通过</w:t>
      </w:r>
      <w:r>
        <w:rPr>
          <w:rFonts w:hint="eastAsia" w:ascii="宋体" w:hAnsi="宋体" w:eastAsia="宋体" w:cs="Times New Roman"/>
          <w:color w:val="ED0000"/>
          <w:spacing w:val="-2"/>
          <w:kern w:val="0"/>
          <w:sz w:val="32"/>
          <w:u w:val="single"/>
        </w:rPr>
        <w:t>职工大会/</w:t>
      </w:r>
      <w:r>
        <w:rPr>
          <w:rFonts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监事每届任期三年。监事任期届满，可以连任。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监事会设主席一人，由全体监事过半数选举产</w:t>
      </w:r>
      <w:r>
        <w:rPr>
          <w:rFonts w:hint="eastAsia" w:ascii="宋体" w:hAnsi="宋体" w:eastAsia="宋体" w:cs="Times New Roman"/>
          <w:spacing w:val="-2"/>
          <w:kern w:val="0"/>
          <w:sz w:val="32"/>
        </w:rPr>
        <w:t>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监事会每年度至少</w:t>
      </w:r>
      <w:r>
        <w:rPr>
          <w:rFonts w:hint="eastAsia" w:ascii="宋体" w:hAnsi="宋体" w:eastAsia="宋体" w:cs="Times New Roman"/>
          <w:spacing w:val="-2"/>
          <w:kern w:val="0"/>
          <w:sz w:val="32"/>
        </w:rPr>
        <w:t>召开</w:t>
      </w:r>
      <w:r>
        <w:rPr>
          <w:rFonts w:ascii="宋体" w:hAnsi="宋体" w:eastAsia="宋体" w:cs="Times New Roman"/>
          <w:spacing w:val="-2"/>
          <w:kern w:val="0"/>
          <w:sz w:val="32"/>
        </w:rPr>
        <w:t>一次会议，监事可以提议召开临时监事会会议。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w:t>
      </w:r>
      <w:r>
        <w:rPr>
          <w:rFonts w:hint="eastAsia" w:ascii="Microsoft JhengHei" w:hAnsi="Microsoft JhengHei" w:eastAsia="Microsoft JhengHei" w:cs="Times New Roman"/>
          <w:b/>
          <w:kern w:val="0"/>
          <w:sz w:val="32"/>
        </w:rPr>
        <w:t>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Microsoft JhengHei" w:hAnsi="Microsoft JhengHei" w:eastAsia="Microsoft JhengHei" w:cs="Times New Roman"/>
          <w:b/>
          <w:kern w:val="0"/>
          <w:sz w:val="32"/>
        </w:rPr>
      </w:pPr>
      <w:r>
        <w:rPr>
          <w:rFonts w:hint="eastAsia" w:ascii="宋体" w:hAnsi="宋体" w:eastAsia="宋体" w:cs="Times New Roman"/>
          <w:b/>
          <w:bCs/>
          <w:spacing w:val="-2"/>
          <w:kern w:val="0"/>
          <w:sz w:val="32"/>
        </w:rPr>
        <w:t>第五十三条</w:t>
      </w:r>
      <w:r>
        <w:rPr>
          <w:rFonts w:hint="eastAsia" w:ascii="宋体" w:hAnsi="宋体" w:eastAsia="宋体" w:cs="Times New Roman"/>
          <w:spacing w:val="-2"/>
          <w:kern w:val="0"/>
          <w:sz w:val="32"/>
        </w:rPr>
        <w:t>　董事会对本章程</w:t>
      </w:r>
      <w:r>
        <w:rPr>
          <w:rFonts w:hint="eastAsia" w:ascii="宋体" w:hAnsi="宋体" w:eastAsia="宋体" w:cs="Times New Roman"/>
          <w:color w:val="FF0000"/>
          <w:spacing w:val="-2"/>
          <w:kern w:val="0"/>
          <w:sz w:val="32"/>
        </w:rPr>
        <w:t>第五十条至第五十二条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监事会（三选一）</w:t>
      </w:r>
      <w:r>
        <w:rPr>
          <w:rFonts w:ascii="宋体" w:hAnsi="宋体" w:eastAsia="宋体" w:cs="Times New Roman"/>
          <w:spacing w:val="-2"/>
          <w:kern w:val="0"/>
          <w:sz w:val="32"/>
        </w:rPr>
        <w:t>决定。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第六十一条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股东、董事、监事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公司董事会、监事会召开会议和表决可以采用电子通信方式。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日订立。若各项条款与有关法律、行政法规以及规范性文件的强制性规定不符的，以法律、行政法规以及规范性文件的强制性规定为准。</w:t>
      </w: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hint="eastAsia" w:ascii="宋体" w:hAnsi="宋体" w:eastAsia="宋体" w:cs="Times New Roman"/>
          <w:color w:val="ED0000"/>
          <w:spacing w:val="-2"/>
          <w:kern w:val="0"/>
          <w:sz w:val="32"/>
          <w:lang w:eastAsia="zh-CN"/>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3818C7"/>
    <w:rsid w:val="00433E2F"/>
    <w:rsid w:val="00872E9C"/>
    <w:rsid w:val="009E42F4"/>
    <w:rsid w:val="00AF0E09"/>
    <w:rsid w:val="00C731D8"/>
    <w:rsid w:val="00F66DE0"/>
    <w:rsid w:val="00F93018"/>
    <w:rsid w:val="01C17A53"/>
    <w:rsid w:val="0EBA6009"/>
    <w:rsid w:val="11FD686F"/>
    <w:rsid w:val="23D14BD1"/>
    <w:rsid w:val="24B82359"/>
    <w:rsid w:val="2C3B6ADF"/>
    <w:rsid w:val="2E210DA6"/>
    <w:rsid w:val="303B1683"/>
    <w:rsid w:val="30412871"/>
    <w:rsid w:val="34BE3167"/>
    <w:rsid w:val="35682989"/>
    <w:rsid w:val="4AA06446"/>
    <w:rsid w:val="4AFE455F"/>
    <w:rsid w:val="56D56C11"/>
    <w:rsid w:val="5D5A7A84"/>
    <w:rsid w:val="5F452E82"/>
    <w:rsid w:val="628B2A89"/>
    <w:rsid w:val="6BE65433"/>
    <w:rsid w:val="75D7671A"/>
    <w:rsid w:val="7D40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7959</Words>
  <Characters>7969</Characters>
  <Lines>61</Lines>
  <Paragraphs>17</Paragraphs>
  <TotalTime>2</TotalTime>
  <ScaleCrop>false</ScaleCrop>
  <LinksUpToDate>false</LinksUpToDate>
  <CharactersWithSpaces>8644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2024-08-13T01:52:15Z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1D10EF7D2F0C42B7A561140028E5202A_13</vt:lpwstr>
  </property>
</Properties>
</file>