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第八条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万元。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第十条 </w:t>
      </w:r>
      <w:r>
        <w:rPr>
          <w:rFonts w:ascii="宋体" w:hAnsi="宋体" w:eastAsia="宋体" w:cs="Times New Roman"/>
          <w:spacing w:val="-2"/>
          <w:kern w:val="0"/>
          <w:sz w:val="32"/>
        </w:rPr>
        <w:t>公司股东共</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居民身份证</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市南海区桂城街道</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 xml:space="preserve">  </w:t>
      </w:r>
    </w:p>
    <w:p>
      <w:pPr>
        <w:numPr>
          <w:ilvl w:val="0"/>
          <w:numId w:val="1"/>
        </w:num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居民身份证</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市南海区桂城街道</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 xml:space="preserve">                               </w:t>
      </w:r>
    </w:p>
    <w:p>
      <w:pPr>
        <w:ind w:firstLine="632" w:firstLineChars="200"/>
        <w:rPr>
          <w:rFonts w:ascii="宋体" w:hAnsi="宋体" w:eastAsia="宋体" w:cs="Times New Roman"/>
          <w:spacing w:val="-2"/>
          <w:kern w:val="0"/>
          <w:sz w:val="32"/>
        </w:rPr>
      </w:pPr>
      <w:r>
        <w:rPr>
          <w:rFonts w:hint="eastAsia" w:ascii="宋体" w:hAnsi="宋体" w:cs="Times New Roman"/>
          <w:color w:val="ED0000"/>
          <w:spacing w:val="-2"/>
          <w:kern w:val="0"/>
          <w:sz w:val="32"/>
        </w:rPr>
        <w:t>3</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：营业执照；</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市南海区桂城街道</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第十二条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（九）有选举和被选举为董事或者监事的权利；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1</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rPr>
        <w:t>2、</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，已于公司</w:t>
      </w:r>
      <w:r>
        <w:rPr>
          <w:rFonts w:hint="eastAsia" w:ascii="宋体" w:hAnsi="宋体" w:eastAsia="宋体" w:cs="Times New Roman"/>
          <w:color w:val="ED0000"/>
          <w:spacing w:val="-2"/>
          <w:kern w:val="0"/>
          <w:sz w:val="32"/>
          <w:u w:val="single"/>
        </w:rPr>
        <w:t>设立</w:t>
      </w:r>
      <w:r>
        <w:rPr>
          <w:rFonts w:hint="eastAsia" w:ascii="宋体" w:hAnsi="宋体" w:eastAsia="宋体" w:cs="Times New Roman"/>
          <w:color w:val="ED0000"/>
          <w:spacing w:val="-2"/>
          <w:kern w:val="0"/>
          <w:sz w:val="32"/>
        </w:rPr>
        <w:t>登记前缴足，其余</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rPr>
        <w:t>3、</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，已</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违反前款规定的，股东应当返还抽逃的出资；给公司造成损失的，负有责任的董事、监事、高级管理人员应当与该股东承担连带赔偿责任。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人民法院依照法律规定的强制执行程序转让股东的股权时，应当通知公司及全体股东，其他股东在同等条件下有优先购买权。其他股东自人民法院通知之日起满二十日不行使优先购买权的，视为放弃优先购买权。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第三十条 </w:t>
      </w:r>
      <w:r>
        <w:rPr>
          <w:rFonts w:ascii="宋体" w:hAnsi="宋体" w:eastAsia="宋体" w:cs="Times New Roman"/>
          <w:spacing w:val="-2"/>
          <w:kern w:val="0"/>
          <w:sz w:val="32"/>
        </w:rPr>
        <w:t>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代表十分之一以上表决权的股东、董事或者监事提议召开临时会议的，应当召开临时会议。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股东会会议由董事召集，董事不能履行或者不履行召集股东会会议职责的，由监事召集并主持；监事不召集的，代表十分之一以上表决权的股东可以自行召集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635" w:firstLineChars="200"/>
        <w:rPr>
          <w:rFonts w:hint="default" w:ascii="宋体" w:hAnsi="宋体" w:eastAsia="宋体" w:cs="Times New Roman"/>
          <w:spacing w:val="-2"/>
          <w:kern w:val="0"/>
        </w:rPr>
      </w:pPr>
      <w:r>
        <w:rPr>
          <w:rFonts w:ascii="宋体" w:hAnsi="宋体" w:eastAsia="宋体" w:cs="Times New Roman"/>
          <w:b/>
          <w:bCs/>
          <w:spacing w:val="-2"/>
          <w:kern w:val="0"/>
        </w:rPr>
        <w:t>第三十九条</w:t>
      </w:r>
      <w:r>
        <w:rPr>
          <w:rFonts w:ascii="Microsoft JhengHei" w:hAnsi="Microsoft JhengHei" w:eastAsia="Microsoft JhengHei"/>
          <w:b/>
        </w:rPr>
        <w:t xml:space="preserve"> </w:t>
      </w:r>
      <w:r>
        <w:t>股东按照认缴出资比例行使表决权。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宋体" w:hAnsi="宋体" w:eastAsia="宋体" w:cs="Times New Roman"/>
          <w:b/>
          <w:bCs/>
          <w:color w:val="ED0000"/>
          <w:spacing w:val="-2"/>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w:t>
      </w:r>
    </w:p>
    <w:p>
      <w:pPr>
        <w:ind w:firstLine="635" w:firstLineChars="200"/>
        <w:jc w:val="left"/>
        <w:rPr>
          <w:rFonts w:ascii="宋体" w:hAnsi="宋体" w:eastAsia="宋体"/>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公司设监事</w:t>
      </w:r>
      <w:r>
        <w:rPr>
          <w:rFonts w:hint="eastAsia" w:ascii="宋体" w:hAnsi="宋体" w:eastAsia="宋体" w:cs="Times New Roman"/>
          <w:color w:val="ED0000"/>
          <w:spacing w:val="-2"/>
          <w:kern w:val="0"/>
          <w:sz w:val="32"/>
          <w:u w:val="single"/>
        </w:rPr>
        <w:t>1</w:t>
      </w:r>
      <w:r>
        <w:rPr>
          <w:rFonts w:hint="eastAsia" w:ascii="宋体" w:hAnsi="宋体" w:eastAsia="宋体" w:cs="Times New Roman"/>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股东会选举</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（二）对董事、高级管理人员执行公司职务的行为进行监督，对违反法律、行政法规、公司章程或者股东会决议的董事、高级管理人员提出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第五十一条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　</w:t>
      </w:r>
      <w:r>
        <w:rPr>
          <w:rFonts w:hint="eastAsia" w:ascii="宋体" w:hAnsi="宋体" w:eastAsia="宋体" w:cs="Times New Roman"/>
          <w:spacing w:val="-2"/>
          <w:kern w:val="0"/>
          <w:sz w:val="32"/>
        </w:rPr>
        <w:t>董事、监事、高级管理人员未向股东会报告，并经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第五十七条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第五十九条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股东会/董事/监事（三选一）</w:t>
      </w:r>
      <w:r>
        <w:rPr>
          <w:rFonts w:hint="eastAsia" w:ascii="宋体" w:hAnsi="宋体" w:eastAsia="宋体" w:cs="Times New Roman"/>
          <w:spacing w:val="-2"/>
          <w:kern w:val="0"/>
          <w:sz w:val="32"/>
          <w:lang w:eastAsia="zh-CN"/>
        </w:rPr>
        <w:t>决定</w:t>
      </w:r>
      <w:r>
        <w:rPr>
          <w:rFonts w:ascii="宋体" w:hAnsi="宋体" w:eastAsia="宋体" w:cs="Times New Roman"/>
          <w:spacing w:val="-2"/>
          <w:kern w:val="0"/>
          <w:sz w:val="32"/>
        </w:rPr>
        <w:t>。股东会就解聘会计师事务所进行表决时，应当允许会计师事务所陈述意见。</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（五）人民法院依照《公司法》第二百三十一条的规定予以解散。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公司股东会召开会议和表决可以采用电子通信方式。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董事决定/股东会决议（二选一）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本章程于</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5274E"/>
    <w:rsid w:val="001C61F8"/>
    <w:rsid w:val="001E18C0"/>
    <w:rsid w:val="00207F1F"/>
    <w:rsid w:val="002C2091"/>
    <w:rsid w:val="004D1CBE"/>
    <w:rsid w:val="0079206B"/>
    <w:rsid w:val="00862E61"/>
    <w:rsid w:val="00A928EC"/>
    <w:rsid w:val="00B117DF"/>
    <w:rsid w:val="00CF6074"/>
    <w:rsid w:val="00FA50D3"/>
    <w:rsid w:val="0AB41153"/>
    <w:rsid w:val="0BFD2660"/>
    <w:rsid w:val="1F396DFF"/>
    <w:rsid w:val="29266E45"/>
    <w:rsid w:val="2E210DA6"/>
    <w:rsid w:val="30197736"/>
    <w:rsid w:val="30412871"/>
    <w:rsid w:val="31545F41"/>
    <w:rsid w:val="34605585"/>
    <w:rsid w:val="40FF69B1"/>
    <w:rsid w:val="42692B75"/>
    <w:rsid w:val="491748C4"/>
    <w:rsid w:val="53FC6BF6"/>
    <w:rsid w:val="54C97560"/>
    <w:rsid w:val="56D56C11"/>
    <w:rsid w:val="63CE1A96"/>
    <w:rsid w:val="66BD0EC5"/>
    <w:rsid w:val="6A1A4221"/>
    <w:rsid w:val="7D89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8664</Words>
  <Characters>8669</Characters>
  <Lines>66</Lines>
  <Paragraphs>18</Paragraphs>
  <TotalTime>0</TotalTime>
  <ScaleCrop>false</ScaleCrop>
  <LinksUpToDate>false</LinksUpToDate>
  <CharactersWithSpaces>9240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2024-06-28T09:50:40Z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D22E350BF3BB4FE381DA089F71AF7B2D</vt:lpwstr>
  </property>
</Properties>
</file>