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DFAA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BB6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《汕尾市农村集体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财产管理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》起草说明</w:t>
      </w:r>
    </w:p>
    <w:p w14:paraId="2D2CF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6BD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加强农村集体财产监督管理，维护集体及成员的合法权益，促进农村集体经济可持续发展，我局起草了《汕尾市农村集体财产管理办法（征求意见稿）》（以下简称《管理办法》）。现就文件起草有关事宜作说明如下：</w:t>
      </w:r>
    </w:p>
    <w:p w14:paraId="7E16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一、起草背景</w:t>
      </w:r>
    </w:p>
    <w:p w14:paraId="1D06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先后于2020年出台《汕尾市市农村集体资产管理规定（试行）》，2021年修订印发《汕尾市市农村集体资产交易管理办法》，上述两份农村集体资产管理指导性文件现已全部到期失效。为补齐制度短板、堵塞监管漏洞、消除政策执行盲区，健全全市农村集体资产规范化管理体系，精准规范、有序指导各地开展集体资产管理实操工作，亟需重新梳理完善相关管理制度。</w:t>
      </w:r>
    </w:p>
    <w:p w14:paraId="0474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二、法律法规政策依据</w:t>
      </w:r>
    </w:p>
    <w:p w14:paraId="2A4D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中华人民共和国农村集体经济组织法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709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2.农村集体经济组织财务制度；</w:t>
      </w:r>
    </w:p>
    <w:p w14:paraId="2BFB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3.广东省农村集体资产管理条例；</w:t>
      </w:r>
    </w:p>
    <w:p w14:paraId="4397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4.广东省农村集体经济组织财务制度实施细则。</w:t>
      </w:r>
    </w:p>
    <w:p w14:paraId="25D7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6185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共九章五十八条。第一章为总则，明确本办法法定依据、适用对象、基本原则等。第二章为组织章程，明确组织章程制定主体、基本内容。第三章为组织机构，明确成员认定标准，成员大会、成员代表大会、理事会及监事会等机构设立、职数、产生方式、职责分工等内容。第四章为财产管理，包括财产管理制度、资产清查、价值评估、财产经营管理公开、部门管理责任等内容。第五章为财务管理，明确重大财务事项决策、银行账户、收支管理、债权债务、收益分配等要求。第六章为产权交易，明确产权交易基本原则、交易范围、交易方式等内容。第七章为监督管理，明确审计监督、监事会监督检查活动、成员异议处理机制等内容。第八章为责任追究，明确违反法律法规及本法规定的相关情形的责任追究。第九章为附则，明确解释部门、实施期限等内容。</w:t>
      </w:r>
    </w:p>
    <w:p w14:paraId="7AF8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5C9F4ED9"/>
    <w:sectPr>
      <w:footerReference r:id="rId3" w:type="default"/>
      <w:pgSz w:w="11906" w:h="16838"/>
      <w:pgMar w:top="1440" w:right="1800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35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E30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E30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394A"/>
    <w:rsid w:val="10EF7074"/>
    <w:rsid w:val="17723D1F"/>
    <w:rsid w:val="226D64CF"/>
    <w:rsid w:val="5A292E05"/>
    <w:rsid w:val="722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842</Characters>
  <Lines>0</Lines>
  <Paragraphs>0</Paragraphs>
  <TotalTime>12</TotalTime>
  <ScaleCrop>false</ScaleCrop>
  <LinksUpToDate>false</LinksUpToDate>
  <CharactersWithSpaces>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2025-11-17T04:49:00Z</dcterms:created>
  <dc:creator>Administrator</dc:creator>
  <cp:lastModifiedBy>昭</cp:lastModifiedBy>
  <dcterms:modified xsi:type="dcterms:W3CDTF">2026-07-01T03:40:44Z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eyJoZGlkIjoiNTM2OGM2N2M5YWU1ZDM2ZTZlMzdmNzIwYmZiY2U2MmIiLCJ1c2VySWQiOiIxNDk3MTE5NDQ5In0=</vt:lpwstr>
  </property>
  <property fmtid="{D5CDD505-2E9C-101B-9397-08002B2CF9AE}" pid="4" name="ICV">
    <vt:lpwstr>CF3823BE9A74437698FFB298E996438E_12</vt:lpwstr>
  </property>
</Properties>
</file>