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138EB">
      <w:pPr>
        <w:pStyle w:val="2"/>
        <w:spacing w:line="600" w:lineRule="exact"/>
        <w:ind w:firstLine="0" w:firstLineChars="0"/>
        <w:rPr>
          <w:rFonts w:hint="eastAsia"/>
        </w:rPr>
      </w:pPr>
    </w:p>
    <w:p w14:paraId="6A146023">
      <w:pPr>
        <w:keepNext w:val="0"/>
        <w:keepLines w:val="0"/>
        <w:pageBreakBefore w:val="0"/>
        <w:widowControl/>
        <w:kinsoku/>
        <w:wordWrap/>
        <w:overflowPunct/>
        <w:topLinePunct w:val="0"/>
        <w:autoSpaceDE w:val="0"/>
        <w:autoSpaceDN w:val="0"/>
        <w:bidi w:val="0"/>
        <w:adjustRightInd w:val="0"/>
        <w:snapToGrid w:val="0"/>
        <w:spacing w:line="600" w:lineRule="exact"/>
        <w:ind w:left="1320" w:hanging="1320" w:hangingChars="300"/>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汕尾市智能网联车道</w:t>
      </w:r>
      <w:r>
        <w:rPr>
          <w:rFonts w:hint="eastAsia" w:ascii="方正小标宋简体" w:hAnsi="方正小标宋简体" w:eastAsia="方正小标宋简体" w:cs="方正小标宋简体"/>
          <w:sz w:val="44"/>
          <w:szCs w:val="44"/>
          <w:lang w:eastAsia="zh-CN"/>
        </w:rPr>
        <w:t>路</w:t>
      </w:r>
      <w:r>
        <w:rPr>
          <w:rFonts w:hint="eastAsia" w:ascii="方正小标宋简体" w:hAnsi="方正小标宋简体" w:eastAsia="方正小标宋简体" w:cs="方正小标宋简体"/>
          <w:sz w:val="44"/>
          <w:szCs w:val="44"/>
        </w:rPr>
        <w:t>测试与示范应用</w:t>
      </w:r>
    </w:p>
    <w:p w14:paraId="6B24030D">
      <w:pPr>
        <w:keepNext w:val="0"/>
        <w:keepLines w:val="0"/>
        <w:pageBreakBefore w:val="0"/>
        <w:widowControl/>
        <w:kinsoku/>
        <w:wordWrap/>
        <w:overflowPunct/>
        <w:topLinePunct w:val="0"/>
        <w:autoSpaceDE w:val="0"/>
        <w:autoSpaceDN w:val="0"/>
        <w:bidi w:val="0"/>
        <w:adjustRightInd w:val="0"/>
        <w:snapToGrid w:val="0"/>
        <w:spacing w:line="600" w:lineRule="exact"/>
        <w:ind w:left="1320" w:hanging="1320" w:hangingChars="300"/>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管理实施细则（试行）</w:t>
      </w:r>
    </w:p>
    <w:p w14:paraId="633E9480">
      <w:pPr>
        <w:keepNext w:val="0"/>
        <w:keepLines w:val="0"/>
        <w:pageBreakBefore w:val="0"/>
        <w:widowControl/>
        <w:kinsoku/>
        <w:wordWrap/>
        <w:overflowPunct/>
        <w:topLinePunct w:val="0"/>
        <w:autoSpaceDE w:val="0"/>
        <w:autoSpaceDN w:val="0"/>
        <w:bidi w:val="0"/>
        <w:adjustRightInd w:val="0"/>
        <w:snapToGrid w:val="0"/>
        <w:spacing w:line="600" w:lineRule="exact"/>
        <w:ind w:left="1320" w:hanging="960" w:hangingChars="3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（征求公众意见稿）</w:t>
      </w:r>
    </w:p>
    <w:p w14:paraId="35B24B3D">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center"/>
        <w:textAlignment w:val="baseline"/>
        <w:rPr>
          <w:rFonts w:hint="eastAsia" w:ascii="仿宋_GB2312" w:hAnsi="仿宋_GB2312" w:eastAsia="仿宋_GB2312" w:cs="仿宋_GB2312"/>
          <w:sz w:val="32"/>
          <w:szCs w:val="32"/>
        </w:rPr>
      </w:pPr>
    </w:p>
    <w:p w14:paraId="459AB52E">
      <w:pPr>
        <w:keepNext w:val="0"/>
        <w:keepLines w:val="0"/>
        <w:pageBreakBefore w:val="0"/>
        <w:widowControl/>
        <w:kinsoku/>
        <w:wordWrap/>
        <w:overflowPunct/>
        <w:topLinePunct w:val="0"/>
        <w:autoSpaceDE w:val="0"/>
        <w:autoSpaceDN w:val="0"/>
        <w:bidi w:val="0"/>
        <w:adjustRightInd w:val="0"/>
        <w:snapToGrid w:val="0"/>
        <w:spacing w:line="580" w:lineRule="exact"/>
        <w:ind w:firstLine="0" w:firstLineChars="0"/>
        <w:jc w:val="center"/>
        <w:textAlignment w:val="baseline"/>
        <w:rPr>
          <w:rFonts w:hint="eastAsia" w:ascii="黑体" w:hAnsi="黑体" w:eastAsia="黑体" w:cs="黑体"/>
          <w:sz w:val="32"/>
          <w:szCs w:val="32"/>
        </w:rPr>
      </w:pPr>
      <w:r>
        <w:rPr>
          <w:rFonts w:hint="eastAsia" w:ascii="黑体" w:hAnsi="黑体" w:eastAsia="黑体" w:cs="黑体"/>
          <w:sz w:val="32"/>
          <w:szCs w:val="32"/>
        </w:rPr>
        <w:t>第一章  总则</w:t>
      </w:r>
    </w:p>
    <w:p w14:paraId="3EE3C7B8">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default" w:ascii="Times New Roman" w:hAnsi="Times New Roman" w:eastAsia="黑体" w:cs="Times New Roman"/>
          <w:sz w:val="32"/>
          <w:szCs w:val="32"/>
        </w:rPr>
        <w:t xml:space="preserve">第一条 </w:t>
      </w:r>
      <w:r>
        <w:rPr>
          <w:rFonts w:hint="default" w:ascii="Times New Roman" w:hAnsi="Times New Roman" w:eastAsia="黑体" w:cs="Times New Roman"/>
          <w:sz w:val="32"/>
          <w:szCs w:val="32"/>
          <w:lang w:val="en-US" w:eastAsia="zh-CN"/>
        </w:rPr>
        <w:t xml:space="preserve"> </w:t>
      </w:r>
      <w:r>
        <w:rPr>
          <w:rFonts w:hint="eastAsia" w:ascii="仿宋_GB2312" w:hAnsi="仿宋_GB2312" w:eastAsia="仿宋_GB2312" w:cs="仿宋_GB2312"/>
          <w:sz w:val="32"/>
          <w:szCs w:val="32"/>
        </w:rPr>
        <w:t>为推动</w:t>
      </w:r>
      <w:r>
        <w:rPr>
          <w:rFonts w:hint="eastAsia" w:ascii="仿宋_GB2312" w:hAnsi="仿宋_GB2312" w:eastAsia="仿宋_GB2312" w:cs="仿宋_GB2312"/>
          <w:sz w:val="32"/>
          <w:szCs w:val="32"/>
          <w:lang w:eastAsia="zh-CN"/>
        </w:rPr>
        <w:t>汕尾市</w:t>
      </w:r>
      <w:r>
        <w:rPr>
          <w:rFonts w:hint="eastAsia" w:ascii="仿宋_GB2312" w:hAnsi="仿宋_GB2312" w:eastAsia="仿宋_GB2312" w:cs="仿宋_GB2312"/>
          <w:sz w:val="32"/>
          <w:szCs w:val="32"/>
        </w:rPr>
        <w:t>智能网联汽车</w:t>
      </w:r>
      <w:r>
        <w:rPr>
          <w:rFonts w:hint="eastAsia" w:ascii="仿宋_GB2312" w:hAnsi="仿宋_GB2312" w:eastAsia="仿宋_GB2312" w:cs="仿宋_GB2312"/>
          <w:sz w:val="32"/>
          <w:szCs w:val="32"/>
          <w:lang w:eastAsia="zh-CN"/>
        </w:rPr>
        <w:t>、功能型无人车</w:t>
      </w:r>
      <w:r>
        <w:rPr>
          <w:rFonts w:hint="eastAsia" w:ascii="仿宋_GB2312" w:hAnsi="仿宋_GB2312" w:eastAsia="仿宋_GB2312" w:cs="仿宋_GB2312"/>
          <w:sz w:val="32"/>
          <w:szCs w:val="32"/>
        </w:rPr>
        <w:t>技术</w:t>
      </w:r>
      <w:r>
        <w:rPr>
          <w:rFonts w:hint="eastAsia" w:ascii="仿宋_GB2312" w:hAnsi="仿宋_GB2312" w:eastAsia="仿宋_GB2312" w:cs="仿宋_GB2312"/>
          <w:sz w:val="32"/>
          <w:szCs w:val="32"/>
          <w:lang w:eastAsia="zh-CN"/>
        </w:rPr>
        <w:t>研发应用及产业化发展</w:t>
      </w:r>
      <w:r>
        <w:rPr>
          <w:rFonts w:hint="eastAsia" w:ascii="仿宋_GB2312" w:hAnsi="仿宋_GB2312" w:eastAsia="仿宋_GB2312" w:cs="仿宋_GB2312"/>
          <w:sz w:val="32"/>
          <w:szCs w:val="32"/>
        </w:rPr>
        <w:t>，规范道路测试</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示范应用，</w:t>
      </w:r>
      <w:r>
        <w:rPr>
          <w:rFonts w:hint="eastAsia" w:ascii="仿宋_GB2312" w:hAnsi="仿宋_GB2312" w:eastAsia="仿宋_GB2312" w:cs="仿宋_GB2312"/>
          <w:sz w:val="32"/>
          <w:szCs w:val="32"/>
          <w:lang w:eastAsia="zh-CN"/>
        </w:rPr>
        <w:t>保障道路交通安全，</w:t>
      </w:r>
      <w:r>
        <w:rPr>
          <w:rFonts w:hint="eastAsia" w:ascii="仿宋_GB2312" w:hAnsi="仿宋_GB2312" w:eastAsia="仿宋_GB2312" w:cs="仿宋_GB2312"/>
          <w:sz w:val="32"/>
          <w:szCs w:val="32"/>
        </w:rPr>
        <w:t>依据《中华人民共和国道路交通安全法》《中华人民共和国公路法》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参</w:t>
      </w:r>
      <w:r>
        <w:rPr>
          <w:rFonts w:hint="eastAsia" w:ascii="仿宋_GB2312" w:hAnsi="仿宋_GB2312" w:eastAsia="仿宋_GB2312" w:cs="仿宋_GB2312"/>
          <w:color w:val="000000"/>
          <w:kern w:val="0"/>
          <w:sz w:val="32"/>
          <w:szCs w:val="32"/>
          <w:lang w:val="en-US" w:eastAsia="zh-CN" w:bidi="ar-SA"/>
        </w:rPr>
        <w:t>考</w:t>
      </w:r>
      <w:r>
        <w:rPr>
          <w:rFonts w:hint="eastAsia" w:ascii="仿宋_GB2312" w:hAnsi="仿宋_GB2312" w:eastAsia="仿宋_GB2312" w:cs="仿宋_GB2312"/>
          <w:spacing w:val="0"/>
          <w:sz w:val="32"/>
          <w:szCs w:val="32"/>
        </w:rPr>
        <w:t>工业和信息化部、</w:t>
      </w:r>
      <w:bookmarkStart w:id="1" w:name="_GoBack"/>
      <w:bookmarkEnd w:id="1"/>
      <w:r>
        <w:rPr>
          <w:rFonts w:hint="eastAsia" w:ascii="仿宋_GB2312" w:hAnsi="仿宋_GB2312" w:eastAsia="仿宋_GB2312" w:cs="仿宋_GB2312"/>
          <w:spacing w:val="0"/>
          <w:sz w:val="32"/>
          <w:szCs w:val="32"/>
        </w:rPr>
        <w:t>公安部、交通运输部印发的《智能网联汽车道路测试与示范应用管理规范(试行)》(工信部联通装</w:t>
      </w:r>
      <w:r>
        <w:rPr>
          <w:rFonts w:hint="default" w:ascii="Times New Roman" w:hAnsi="Times New Roman" w:eastAsia="仿宋_GB2312" w:cs="Times New Roman"/>
          <w:spacing w:val="0"/>
          <w:sz w:val="32"/>
          <w:szCs w:val="32"/>
        </w:rPr>
        <w:t>〔2021〕</w:t>
      </w:r>
      <w:r>
        <w:rPr>
          <w:rFonts w:hint="default" w:ascii="Times New Roman" w:hAnsi="Times New Roman" w:eastAsia="仿宋_GB2312" w:cs="Times New Roman"/>
          <w:spacing w:val="18"/>
          <w:sz w:val="32"/>
          <w:szCs w:val="32"/>
        </w:rPr>
        <w:t>97</w:t>
      </w:r>
      <w:r>
        <w:rPr>
          <w:rFonts w:hint="eastAsia" w:ascii="仿宋_GB2312" w:hAnsi="仿宋_GB2312" w:eastAsia="仿宋_GB2312" w:cs="仿宋_GB2312"/>
          <w:spacing w:val="18"/>
          <w:sz w:val="32"/>
          <w:szCs w:val="32"/>
        </w:rPr>
        <w:t>号)</w:t>
      </w:r>
      <w:r>
        <w:rPr>
          <w:rFonts w:hint="eastAsia" w:ascii="仿宋_GB2312" w:hAnsi="仿宋_GB2312" w:eastAsia="仿宋_GB2312" w:cs="仿宋_GB2312"/>
          <w:spacing w:val="18"/>
          <w:sz w:val="32"/>
          <w:szCs w:val="32"/>
          <w:lang w:eastAsia="zh-CN"/>
        </w:rPr>
        <w:t>及省相关</w:t>
      </w:r>
      <w:r>
        <w:rPr>
          <w:rFonts w:hint="eastAsia" w:ascii="仿宋_GB2312" w:hAnsi="仿宋_GB2312" w:eastAsia="仿宋_GB2312" w:cs="仿宋_GB2312"/>
          <w:sz w:val="32"/>
          <w:szCs w:val="32"/>
          <w:lang w:eastAsia="zh-CN"/>
        </w:rPr>
        <w:t>文件规定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结合本市实际，</w:t>
      </w:r>
      <w:r>
        <w:rPr>
          <w:rFonts w:hint="eastAsia" w:ascii="仿宋_GB2312" w:hAnsi="仿宋_GB2312" w:eastAsia="仿宋_GB2312" w:cs="仿宋_GB2312"/>
          <w:sz w:val="32"/>
          <w:szCs w:val="32"/>
        </w:rPr>
        <w:t>制定本</w:t>
      </w:r>
      <w:r>
        <w:rPr>
          <w:rFonts w:hint="eastAsia" w:ascii="仿宋_GB2312" w:hAnsi="仿宋_GB2312" w:eastAsia="仿宋_GB2312" w:cs="仿宋_GB2312"/>
          <w:sz w:val="32"/>
          <w:szCs w:val="32"/>
          <w:lang w:eastAsia="zh-CN"/>
        </w:rPr>
        <w:t>实施细则</w:t>
      </w:r>
      <w:r>
        <w:rPr>
          <w:rFonts w:hint="eastAsia" w:ascii="仿宋_GB2312" w:hAnsi="仿宋_GB2312" w:eastAsia="仿宋_GB2312" w:cs="仿宋_GB2312"/>
          <w:sz w:val="32"/>
          <w:szCs w:val="32"/>
        </w:rPr>
        <w:t>。</w:t>
      </w:r>
    </w:p>
    <w:p w14:paraId="065CA75B">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default" w:ascii="Times New Roman" w:hAnsi="Times New Roman" w:eastAsia="黑体" w:cs="Times New Roman"/>
          <w:sz w:val="32"/>
          <w:szCs w:val="32"/>
        </w:rPr>
        <w:t xml:space="preserve">第二条 </w:t>
      </w: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实施细则</w:t>
      </w:r>
      <w:r>
        <w:rPr>
          <w:rFonts w:hint="eastAsia" w:ascii="仿宋_GB2312" w:hAnsi="仿宋_GB2312" w:eastAsia="仿宋_GB2312" w:cs="仿宋_GB2312"/>
          <w:sz w:val="32"/>
          <w:szCs w:val="32"/>
        </w:rPr>
        <w:t>适用在</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市行政区域范围</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进行的智能网联汽车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功能型无人车（以下统称“智能网联车”）</w:t>
      </w:r>
      <w:r>
        <w:rPr>
          <w:rFonts w:hint="eastAsia" w:ascii="仿宋_GB2312" w:hAnsi="仿宋_GB2312" w:eastAsia="仿宋_GB2312" w:cs="仿宋_GB2312"/>
          <w:sz w:val="32"/>
          <w:szCs w:val="32"/>
        </w:rPr>
        <w:t>道路测试</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示范应用</w:t>
      </w:r>
      <w:r>
        <w:rPr>
          <w:rFonts w:hint="eastAsia" w:ascii="仿宋_GB2312" w:hAnsi="仿宋_GB2312" w:eastAsia="仿宋_GB2312" w:cs="仿宋_GB2312"/>
          <w:sz w:val="32"/>
          <w:szCs w:val="32"/>
          <w:lang w:eastAsia="zh-CN"/>
        </w:rPr>
        <w:t>等活动及相关监督管理活动</w:t>
      </w:r>
      <w:r>
        <w:rPr>
          <w:rFonts w:hint="eastAsia" w:ascii="仿宋_GB2312" w:hAnsi="仿宋_GB2312" w:eastAsia="仿宋_GB2312" w:cs="仿宋_GB2312"/>
          <w:sz w:val="32"/>
          <w:szCs w:val="32"/>
        </w:rPr>
        <w:t>。智能网联汽车，是指搭载车载传感器、控制器、执行器等装置，融合通信与网络技术，可以与外界实现智能信息交换，具备复杂环境感知、智能决策、协同控制等功能的汽车，包括有条件自动驾驶汽车、高度自动驾驶汽车和完全自动驾驶汽车。</w:t>
      </w:r>
      <w:r>
        <w:rPr>
          <w:rFonts w:hint="eastAsia" w:ascii="仿宋_GB2312" w:hAnsi="仿宋_GB2312" w:eastAsia="仿宋_GB2312" w:cs="仿宋_GB2312"/>
          <w:sz w:val="32"/>
          <w:szCs w:val="32"/>
          <w:lang w:eastAsia="zh-CN"/>
        </w:rPr>
        <w:t>功能型无人车</w:t>
      </w:r>
      <w:r>
        <w:rPr>
          <w:rFonts w:hint="eastAsia" w:ascii="仿宋_GB2312" w:hAnsi="仿宋_GB2312" w:eastAsia="仿宋_GB2312" w:cs="仿宋_GB2312"/>
          <w:sz w:val="32"/>
          <w:szCs w:val="32"/>
        </w:rPr>
        <w:t>，是指搭载传感器、控制器、执行器等设备，利用通信与网络技术，按照设定的路线自动行驶或者移动的装置。</w:t>
      </w:r>
    </w:p>
    <w:p w14:paraId="51EC2132">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实施细则</w:t>
      </w:r>
      <w:r>
        <w:rPr>
          <w:rFonts w:hint="default" w:ascii="Times New Roman" w:hAnsi="Times New Roman" w:eastAsia="仿宋_GB2312" w:cs="Times New Roman"/>
          <w:sz w:val="32"/>
          <w:szCs w:val="32"/>
        </w:rPr>
        <w:t>所称道路测试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是指在各类道路（包括城市快速路）指定路段和特定区域范围内进行的智能网联车自动驾驶功能测试活动。</w:t>
      </w:r>
    </w:p>
    <w:p w14:paraId="5D680422">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实施细则</w:t>
      </w:r>
      <w:r>
        <w:rPr>
          <w:rFonts w:hint="default" w:ascii="Times New Roman" w:hAnsi="Times New Roman" w:eastAsia="仿宋_GB2312" w:cs="Times New Roman"/>
          <w:sz w:val="32"/>
          <w:szCs w:val="32"/>
        </w:rPr>
        <w:t>所称示范应用，是指在各类道路指定路段和特定区域范围内进行的具有试点、试行效果的智能网联车</w:t>
      </w:r>
      <w:r>
        <w:rPr>
          <w:rFonts w:hint="default" w:ascii="Times New Roman" w:hAnsi="Times New Roman" w:eastAsia="仿宋_GB2312" w:cs="Times New Roman"/>
          <w:sz w:val="32"/>
          <w:szCs w:val="32"/>
          <w:lang w:eastAsia="zh-CN"/>
        </w:rPr>
        <w:t>载人载物</w:t>
      </w:r>
      <w:r>
        <w:rPr>
          <w:rFonts w:hint="default" w:ascii="Times New Roman" w:hAnsi="Times New Roman" w:eastAsia="仿宋_GB2312" w:cs="Times New Roman"/>
          <w:sz w:val="32"/>
          <w:szCs w:val="32"/>
        </w:rPr>
        <w:t>运行活动。</w:t>
      </w:r>
    </w:p>
    <w:p w14:paraId="6EC4E89E">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实施细则</w:t>
      </w:r>
      <w:r>
        <w:rPr>
          <w:rFonts w:hint="default" w:ascii="Times New Roman" w:hAnsi="Times New Roman" w:eastAsia="仿宋_GB2312" w:cs="Times New Roman"/>
          <w:sz w:val="32"/>
          <w:szCs w:val="32"/>
        </w:rPr>
        <w:t>所称道路测试</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示范应用</w:t>
      </w:r>
      <w:r>
        <w:rPr>
          <w:rFonts w:hint="default" w:ascii="Times New Roman" w:hAnsi="Times New Roman" w:eastAsia="仿宋_GB2312" w:cs="Times New Roman"/>
          <w:sz w:val="32"/>
          <w:szCs w:val="32"/>
          <w:lang w:eastAsia="zh-CN"/>
        </w:rPr>
        <w:t>工作应当顺应智联网联车发展态势，在推动技术持续验证和积累优化的基础上，由点及面逐步开放更多更复杂道路环境，开展多场景多模式示范应用，支持有条件的区域开展全域开放道路测试与示范应用活动，逐步实现智联网联车技术落地及商业化运营。</w:t>
      </w:r>
      <w:r>
        <w:rPr>
          <w:rFonts w:hint="default" w:ascii="Times New Roman" w:hAnsi="Times New Roman" w:eastAsia="仿宋_GB2312" w:cs="Times New Roman"/>
          <w:sz w:val="32"/>
          <w:szCs w:val="32"/>
          <w:highlight w:val="none"/>
          <w:lang w:eastAsia="zh-CN"/>
        </w:rPr>
        <w:t>试点县（市、区）或园区可根据自身实际另行制定相关管理机制、实施细则。</w:t>
      </w:r>
    </w:p>
    <w:p w14:paraId="1CB44DDF">
      <w:pPr>
        <w:keepNext w:val="0"/>
        <w:keepLines w:val="0"/>
        <w:pageBreakBefore w:val="0"/>
        <w:widowControl/>
        <w:numPr>
          <w:ilvl w:val="-1"/>
          <w:numId w:val="0"/>
        </w:numPr>
        <w:kinsoku/>
        <w:wordWrap/>
        <w:overflowPunct/>
        <w:topLinePunct w:val="0"/>
        <w:autoSpaceDE w:val="0"/>
        <w:autoSpaceDN w:val="0"/>
        <w:bidi w:val="0"/>
        <w:adjustRightInd w:val="0"/>
        <w:snapToGrid w:val="0"/>
        <w:spacing w:line="580" w:lineRule="exact"/>
        <w:ind w:firstLine="2880" w:firstLineChars="9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第二章  管理机构职责</w:t>
      </w:r>
    </w:p>
    <w:p w14:paraId="1A712C2B">
      <w:pPr>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eastAsia" w:ascii="黑体" w:hAnsi="黑体" w:eastAsia="黑体" w:cs="黑体"/>
          <w:snapToGrid w:val="0"/>
          <w:color w:val="000000"/>
          <w:kern w:val="0"/>
          <w:sz w:val="32"/>
          <w:szCs w:val="32"/>
          <w:lang w:val="en-US" w:eastAsia="en-US" w:bidi="ar-SA"/>
        </w:rPr>
        <w:t>第四条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市工业和信息化局、市公安局、市交通运输局</w:t>
      </w:r>
      <w:r>
        <w:rPr>
          <w:rFonts w:hint="default" w:ascii="Times New Roman" w:hAnsi="Times New Roman" w:eastAsia="仿宋_GB2312" w:cs="Times New Roman"/>
          <w:sz w:val="32"/>
          <w:szCs w:val="32"/>
          <w:lang w:eastAsia="zh-CN"/>
        </w:rPr>
        <w:t>、市住房和城乡建设局、市</w:t>
      </w:r>
      <w:r>
        <w:rPr>
          <w:rFonts w:hint="default" w:ascii="Times New Roman" w:hAnsi="Times New Roman" w:eastAsia="仿宋_GB2312" w:cs="Times New Roman"/>
          <w:sz w:val="32"/>
          <w:szCs w:val="32"/>
        </w:rPr>
        <w:t>邮政管理局</w:t>
      </w:r>
      <w:r>
        <w:rPr>
          <w:rFonts w:hint="default" w:ascii="Times New Roman" w:hAnsi="Times New Roman" w:eastAsia="仿宋_GB2312" w:cs="Times New Roman"/>
          <w:sz w:val="32"/>
          <w:szCs w:val="32"/>
          <w:lang w:eastAsia="zh-CN"/>
        </w:rPr>
        <w:t>成立汕尾市智能网联车道路测试与示范应用管理联席会议</w:t>
      </w:r>
      <w:r>
        <w:rPr>
          <w:rFonts w:hint="default" w:ascii="Times New Roman" w:hAnsi="Times New Roman" w:eastAsia="仿宋_GB2312" w:cs="Times New Roman"/>
          <w:i w:val="0"/>
          <w:iCs w:val="0"/>
          <w:caps w:val="0"/>
          <w:color w:val="auto"/>
          <w:sz w:val="32"/>
          <w:lang w:val="en-US" w:eastAsia="zh-CN"/>
        </w:rPr>
        <w:t>，</w:t>
      </w:r>
      <w:r>
        <w:rPr>
          <w:rFonts w:hint="default" w:ascii="Times New Roman" w:hAnsi="Times New Roman" w:eastAsia="仿宋_GB2312" w:cs="Times New Roman"/>
          <w:color w:val="auto"/>
          <w:sz w:val="32"/>
          <w:szCs w:val="32"/>
          <w:lang w:val="en-US" w:eastAsia="zh-CN"/>
        </w:rPr>
        <w:t>负责本实施细则的推进实施和管理，协调实施过程中的有关事项；根据智能网联车产业发展政策、技术标准体系、技术发展要求，委托第三方制订相关技术要求，结合发展形势，按照分级分类有序、风险可控的原则，适时拓展技术范围，优化管理措施，定期修订本实施细则；牵头制定相关道路测试或示范应用的技术要求和测试规范；根据有关单位申请开放道路测试及第三方评估情况，将道路测试和示范应用意见报市政府审定</w:t>
      </w:r>
      <w:r>
        <w:rPr>
          <w:rFonts w:hint="default" w:ascii="Times New Roman" w:hAnsi="Times New Roman" w:eastAsia="仿宋_GB2312" w:cs="Times New Roman"/>
          <w:sz w:val="32"/>
          <w:szCs w:val="32"/>
        </w:rPr>
        <w:t>。</w:t>
      </w:r>
    </w:p>
    <w:p w14:paraId="1CCFEA96">
      <w:pPr>
        <w:keepNext w:val="0"/>
        <w:keepLines w:val="0"/>
        <w:pageBreakBefore w:val="0"/>
        <w:widowControl/>
        <w:numPr>
          <w:ilvl w:val="-1"/>
          <w:numId w:val="0"/>
        </w:numPr>
        <w:kinsoku/>
        <w:wordWrap/>
        <w:overflowPunct/>
        <w:topLinePunct w:val="0"/>
        <w:autoSpaceDE w:val="0"/>
        <w:autoSpaceDN w:val="0"/>
        <w:bidi w:val="0"/>
        <w:adjustRightInd w:val="0"/>
        <w:snapToGrid w:val="0"/>
        <w:spacing w:line="580" w:lineRule="exact"/>
        <w:ind w:firstLine="643"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工业和信息化</w:t>
      </w:r>
      <w:r>
        <w:rPr>
          <w:rFonts w:hint="default" w:ascii="Times New Roman" w:hAnsi="Times New Roman" w:eastAsia="仿宋_GB2312" w:cs="Times New Roman"/>
          <w:b/>
          <w:bCs/>
          <w:sz w:val="32"/>
          <w:szCs w:val="32"/>
          <w:lang w:val="en-US"/>
        </w:rPr>
        <w:t>部门</w:t>
      </w:r>
      <w:r>
        <w:rPr>
          <w:rFonts w:hint="default" w:ascii="Times New Roman" w:hAnsi="Times New Roman" w:eastAsia="仿宋_GB2312" w:cs="Times New Roman"/>
          <w:sz w:val="32"/>
          <w:szCs w:val="32"/>
        </w:rPr>
        <w:t>负责</w:t>
      </w:r>
      <w:r>
        <w:rPr>
          <w:rFonts w:hint="default" w:ascii="Times New Roman" w:hAnsi="Times New Roman" w:eastAsia="仿宋_GB2312" w:cs="Times New Roman"/>
          <w:sz w:val="32"/>
          <w:szCs w:val="32"/>
          <w:lang w:eastAsia="zh-CN"/>
        </w:rPr>
        <w:t>定期</w:t>
      </w:r>
      <w:r>
        <w:rPr>
          <w:rFonts w:hint="default" w:ascii="Times New Roman" w:hAnsi="Times New Roman" w:eastAsia="仿宋_GB2312" w:cs="Times New Roman"/>
          <w:sz w:val="32"/>
          <w:szCs w:val="32"/>
        </w:rPr>
        <w:t>组织召开联席会议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协调处理日常</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事务</w:t>
      </w:r>
      <w:r>
        <w:rPr>
          <w:rFonts w:hint="default" w:ascii="Times New Roman" w:hAnsi="Times New Roman" w:eastAsia="仿宋_GB2312" w:cs="Times New Roman"/>
          <w:sz w:val="32"/>
          <w:szCs w:val="32"/>
          <w:lang w:eastAsia="zh-CN"/>
        </w:rPr>
        <w:t>，组织公安局、交通运输局、住房和城乡建设局、邮政管理局等部门（以下简称联席会议成员单位），开展试点工作有关重要事项、重要问题的决策及联合审议等。</w:t>
      </w:r>
    </w:p>
    <w:p w14:paraId="1EE2DB5A">
      <w:pPr>
        <w:keepNext w:val="0"/>
        <w:keepLines w:val="0"/>
        <w:pageBreakBefore w:val="0"/>
        <w:widowControl/>
        <w:kinsoku/>
        <w:wordWrap/>
        <w:overflowPunct/>
        <w:topLinePunct w:val="0"/>
        <w:autoSpaceDE w:val="0"/>
        <w:autoSpaceDN w:val="0"/>
        <w:bidi w:val="0"/>
        <w:adjustRightInd w:val="0"/>
        <w:snapToGrid w:val="0"/>
        <w:spacing w:line="580" w:lineRule="exact"/>
        <w:ind w:firstLine="643"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公安</w:t>
      </w:r>
      <w:r>
        <w:rPr>
          <w:rFonts w:hint="default" w:ascii="Times New Roman" w:hAnsi="Times New Roman" w:eastAsia="仿宋_GB2312" w:cs="Times New Roman"/>
          <w:b/>
          <w:bCs/>
          <w:sz w:val="32"/>
          <w:szCs w:val="32"/>
          <w:lang w:val="en-US"/>
        </w:rPr>
        <w:t>机关</w:t>
      </w:r>
      <w:r>
        <w:rPr>
          <w:rFonts w:hint="default" w:ascii="Times New Roman" w:hAnsi="Times New Roman" w:eastAsia="仿宋_GB2312" w:cs="Times New Roman"/>
          <w:b w:val="0"/>
          <w:bCs w:val="0"/>
          <w:sz w:val="32"/>
          <w:szCs w:val="32"/>
        </w:rPr>
        <w:t>负责</w:t>
      </w:r>
      <w:r>
        <w:rPr>
          <w:rFonts w:hint="default" w:ascii="Times New Roman" w:hAnsi="Times New Roman" w:eastAsia="仿宋_GB2312" w:cs="Times New Roman"/>
          <w:sz w:val="32"/>
          <w:szCs w:val="32"/>
          <w:lang w:eastAsia="zh-CN"/>
        </w:rPr>
        <w:t>对符合公安部相关规定的智能网联车道路测试与示范应用车辆临时行驶车号牌核发及管理工作；负责道路测试与示范应用的交通违法、交通事故处理等相关事宜；会同道路管理部门设置测试路段，完善测试道路标志、标识。</w:t>
      </w:r>
    </w:p>
    <w:p w14:paraId="0352A28D">
      <w:pPr>
        <w:keepNext w:val="0"/>
        <w:keepLines w:val="0"/>
        <w:pageBreakBefore w:val="0"/>
        <w:widowControl/>
        <w:kinsoku/>
        <w:wordWrap/>
        <w:overflowPunct/>
        <w:topLinePunct w:val="0"/>
        <w:autoSpaceDE w:val="0"/>
        <w:autoSpaceDN w:val="0"/>
        <w:bidi w:val="0"/>
        <w:adjustRightInd w:val="0"/>
        <w:snapToGrid w:val="0"/>
        <w:spacing w:line="580" w:lineRule="exact"/>
        <w:ind w:firstLine="643"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交通运输</w:t>
      </w:r>
      <w:r>
        <w:rPr>
          <w:rFonts w:hint="default" w:ascii="Times New Roman" w:hAnsi="Times New Roman" w:eastAsia="仿宋_GB2312" w:cs="Times New Roman"/>
          <w:b/>
          <w:bCs/>
          <w:sz w:val="32"/>
          <w:szCs w:val="32"/>
          <w:lang w:val="en-US"/>
        </w:rPr>
        <w:t>部门</w:t>
      </w:r>
      <w:r>
        <w:rPr>
          <w:rFonts w:hint="default" w:ascii="Times New Roman" w:hAnsi="Times New Roman" w:eastAsia="仿宋_GB2312" w:cs="Times New Roman"/>
          <w:b w:val="0"/>
          <w:bCs w:val="0"/>
          <w:sz w:val="32"/>
          <w:szCs w:val="32"/>
          <w:lang w:eastAsia="zh-CN"/>
        </w:rPr>
        <w:t>负责</w:t>
      </w:r>
      <w:r>
        <w:rPr>
          <w:rFonts w:hint="default" w:ascii="Times New Roman" w:hAnsi="Times New Roman" w:eastAsia="仿宋_GB2312" w:cs="Times New Roman"/>
          <w:sz w:val="32"/>
          <w:szCs w:val="32"/>
          <w:lang w:eastAsia="zh-CN"/>
        </w:rPr>
        <w:t>智能网联</w:t>
      </w:r>
      <w:r>
        <w:rPr>
          <w:rFonts w:hint="default" w:ascii="Times New Roman" w:hAnsi="Times New Roman" w:eastAsia="仿宋_GB2312" w:cs="Times New Roman"/>
          <w:b w:val="0"/>
          <w:bCs w:val="0"/>
          <w:sz w:val="32"/>
          <w:szCs w:val="32"/>
          <w:lang w:eastAsia="zh-CN"/>
        </w:rPr>
        <w:t>车道路测试路段划定及标识设置，开展道路交通环境复杂性和安全性评估工作，公布道路测试、应用试点路段和区域范围</w:t>
      </w:r>
      <w:r>
        <w:rPr>
          <w:rFonts w:hint="default" w:ascii="Times New Roman" w:hAnsi="Times New Roman" w:eastAsia="仿宋_GB2312" w:cs="Times New Roman"/>
          <w:sz w:val="32"/>
          <w:szCs w:val="32"/>
        </w:rPr>
        <w:t>。</w:t>
      </w:r>
    </w:p>
    <w:p w14:paraId="6149109E">
      <w:pPr>
        <w:kinsoku/>
        <w:spacing w:line="580" w:lineRule="exact"/>
        <w:ind w:firstLine="643"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color w:val="000000"/>
          <w:sz w:val="32"/>
          <w:szCs w:val="32"/>
          <w:highlight w:val="none"/>
          <w:lang w:eastAsia="zh-CN"/>
        </w:rPr>
        <w:t>住房和城乡建设</w:t>
      </w:r>
      <w:r>
        <w:rPr>
          <w:rFonts w:hint="default" w:ascii="Times New Roman" w:hAnsi="Times New Roman" w:eastAsia="仿宋_GB2312" w:cs="Times New Roman"/>
          <w:b/>
          <w:bCs/>
          <w:color w:val="000000"/>
          <w:sz w:val="32"/>
          <w:szCs w:val="32"/>
          <w:highlight w:val="none"/>
          <w:lang w:val="en-US" w:eastAsia="zh-CN"/>
        </w:rPr>
        <w:t>部门</w:t>
      </w:r>
      <w:r>
        <w:rPr>
          <w:rFonts w:hint="default" w:ascii="Times New Roman" w:hAnsi="Times New Roman" w:eastAsia="仿宋_GB2312" w:cs="Times New Roman"/>
          <w:b w:val="0"/>
          <w:bCs w:val="0"/>
          <w:sz w:val="32"/>
          <w:szCs w:val="32"/>
          <w:lang w:eastAsia="zh-CN"/>
        </w:rPr>
        <w:t>负责市政道路测试路段市政公用设施、城市排水排污管网、城市排水防涝及其附属设施、城市道路和桥梁的维护，保障道路平坦整洁。</w:t>
      </w:r>
    </w:p>
    <w:p w14:paraId="54A6BF78">
      <w:pPr>
        <w:keepNext w:val="0"/>
        <w:keepLines w:val="0"/>
        <w:pageBreakBefore w:val="0"/>
        <w:widowControl/>
        <w:kinsoku/>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交通运输</w:t>
      </w:r>
      <w:r>
        <w:rPr>
          <w:rFonts w:hint="eastAsia" w:ascii="仿宋_GB2312" w:hAnsi="仿宋_GB2312" w:eastAsia="仿宋_GB2312" w:cs="仿宋_GB2312"/>
          <w:b/>
          <w:bCs/>
          <w:sz w:val="32"/>
          <w:szCs w:val="32"/>
          <w:lang w:val="en-US" w:eastAsia="zh-CN"/>
        </w:rPr>
        <w:t>部门</w:t>
      </w:r>
      <w:r>
        <w:rPr>
          <w:rFonts w:hint="eastAsia" w:ascii="仿宋_GB2312" w:hAnsi="仿宋_GB2312" w:eastAsia="仿宋_GB2312" w:cs="仿宋_GB2312"/>
          <w:b/>
          <w:bCs/>
          <w:sz w:val="32"/>
          <w:szCs w:val="32"/>
          <w:lang w:eastAsia="zh-CN"/>
        </w:rPr>
        <w:t>、住房和城乡建设</w:t>
      </w:r>
      <w:r>
        <w:rPr>
          <w:rFonts w:hint="eastAsia" w:ascii="仿宋_GB2312" w:hAnsi="仿宋_GB2312" w:eastAsia="仿宋_GB2312" w:cs="仿宋_GB2312"/>
          <w:b/>
          <w:bCs/>
          <w:sz w:val="32"/>
          <w:szCs w:val="32"/>
          <w:lang w:val="en-US" w:eastAsia="zh-CN"/>
        </w:rPr>
        <w:t>部门</w:t>
      </w:r>
      <w:r>
        <w:rPr>
          <w:rFonts w:hint="eastAsia" w:ascii="仿宋_GB2312" w:hAnsi="仿宋_GB2312" w:eastAsia="仿宋_GB2312" w:cs="仿宋_GB2312"/>
          <w:b w:val="0"/>
          <w:bCs w:val="0"/>
          <w:sz w:val="32"/>
          <w:szCs w:val="32"/>
          <w:lang w:eastAsia="zh-CN"/>
        </w:rPr>
        <w:t>应按“确保安全、便于管理”原则，确定试点区划定或调整的试点路段区域符合自动驾驶功能运行条件及交通管理要求。</w:t>
      </w:r>
      <w:r>
        <w:rPr>
          <w:rFonts w:hint="eastAsia" w:ascii="仿宋_GB2312" w:hAnsi="仿宋_GB2312" w:eastAsia="仿宋_GB2312" w:cs="仿宋_GB2312"/>
          <w:b/>
          <w:bCs/>
          <w:color w:val="000000"/>
          <w:sz w:val="32"/>
          <w:szCs w:val="32"/>
          <w:highlight w:val="none"/>
          <w:lang w:eastAsia="zh-CN"/>
        </w:rPr>
        <w:t>交通运输</w:t>
      </w:r>
      <w:r>
        <w:rPr>
          <w:rFonts w:hint="eastAsia" w:ascii="仿宋_GB2312" w:hAnsi="仿宋_GB2312" w:eastAsia="仿宋_GB2312" w:cs="仿宋_GB2312"/>
          <w:b/>
          <w:bCs/>
          <w:color w:val="000000"/>
          <w:sz w:val="32"/>
          <w:szCs w:val="32"/>
          <w:highlight w:val="none"/>
          <w:lang w:val="en-US" w:eastAsia="zh-CN"/>
        </w:rPr>
        <w:t>部门</w:t>
      </w:r>
      <w:r>
        <w:rPr>
          <w:rFonts w:hint="eastAsia" w:ascii="仿宋_GB2312" w:hAnsi="仿宋_GB2312" w:eastAsia="仿宋_GB2312" w:cs="仿宋_GB2312"/>
          <w:b/>
          <w:bCs/>
          <w:color w:val="000000"/>
          <w:sz w:val="32"/>
          <w:szCs w:val="32"/>
          <w:highlight w:val="none"/>
          <w:lang w:eastAsia="zh-CN"/>
        </w:rPr>
        <w:t>、住房和城乡建设</w:t>
      </w:r>
      <w:r>
        <w:rPr>
          <w:rFonts w:hint="eastAsia" w:ascii="仿宋_GB2312" w:hAnsi="仿宋_GB2312" w:eastAsia="仿宋_GB2312" w:cs="仿宋_GB2312"/>
          <w:b/>
          <w:bCs/>
          <w:color w:val="000000"/>
          <w:sz w:val="32"/>
          <w:szCs w:val="32"/>
          <w:highlight w:val="none"/>
          <w:lang w:val="en-US" w:eastAsia="zh-CN"/>
        </w:rPr>
        <w:t>部门</w:t>
      </w:r>
      <w:r>
        <w:rPr>
          <w:rFonts w:hint="eastAsia" w:ascii="仿宋_GB2312" w:hAnsi="仿宋_GB2312" w:eastAsia="仿宋_GB2312" w:cs="仿宋_GB2312"/>
          <w:b/>
          <w:bCs/>
          <w:color w:val="000000"/>
          <w:sz w:val="32"/>
          <w:szCs w:val="32"/>
          <w:highlight w:val="none"/>
          <w:lang w:eastAsia="zh-CN"/>
        </w:rPr>
        <w:t>、公安</w:t>
      </w:r>
      <w:r>
        <w:rPr>
          <w:rFonts w:hint="eastAsia" w:ascii="仿宋_GB2312" w:hAnsi="仿宋_GB2312" w:eastAsia="仿宋_GB2312" w:cs="仿宋_GB2312"/>
          <w:b/>
          <w:bCs/>
          <w:color w:val="000000"/>
          <w:sz w:val="32"/>
          <w:szCs w:val="32"/>
          <w:highlight w:val="none"/>
          <w:lang w:val="en-US" w:eastAsia="zh-CN"/>
        </w:rPr>
        <w:t>机关</w:t>
      </w:r>
      <w:r>
        <w:rPr>
          <w:rFonts w:hint="eastAsia" w:ascii="仿宋_GB2312" w:hAnsi="仿宋_GB2312" w:eastAsia="仿宋_GB2312" w:cs="仿宋_GB2312"/>
          <w:b w:val="0"/>
          <w:bCs w:val="0"/>
          <w:color w:val="000000"/>
          <w:sz w:val="32"/>
          <w:szCs w:val="32"/>
          <w:highlight w:val="none"/>
          <w:lang w:eastAsia="zh-CN"/>
        </w:rPr>
        <w:t>依职责开展</w:t>
      </w:r>
      <w:r>
        <w:rPr>
          <w:rFonts w:hint="eastAsia" w:ascii="仿宋_GB2312" w:hAnsi="仿宋_GB2312" w:eastAsia="仿宋_GB2312" w:cs="仿宋_GB2312"/>
          <w:b w:val="0"/>
          <w:bCs w:val="0"/>
          <w:sz w:val="32"/>
          <w:szCs w:val="32"/>
          <w:lang w:eastAsia="zh-CN"/>
        </w:rPr>
        <w:t>测试道路安全隐患排查，按技术标准完善交通标志标线、照明及安全防护设施；各行业主管部门按第三章第七条之规定，</w:t>
      </w:r>
      <w:r>
        <w:rPr>
          <w:rFonts w:hint="eastAsia" w:ascii="仿宋_GB2312" w:hAnsi="仿宋_GB2312" w:eastAsia="仿宋_GB2312" w:cs="仿宋_GB2312"/>
          <w:sz w:val="32"/>
          <w:szCs w:val="32"/>
          <w:lang w:eastAsia="zh-CN"/>
        </w:rPr>
        <w:t>依职责对申请主体提出的道路测试、商业应用申请出具审核意见，指导</w:t>
      </w:r>
      <w:r>
        <w:rPr>
          <w:rFonts w:hint="eastAsia" w:ascii="仿宋_GB2312" w:hAnsi="仿宋_GB2312" w:eastAsia="仿宋_GB2312" w:cs="仿宋_GB2312"/>
          <w:sz w:val="32"/>
          <w:szCs w:val="32"/>
        </w:rPr>
        <w:t>督促试点企业落实安全主体责任。</w:t>
      </w:r>
    </w:p>
    <w:p w14:paraId="79A93C3F">
      <w:pPr>
        <w:keepNext w:val="0"/>
        <w:keepLines w:val="0"/>
        <w:pageBreakBefore w:val="0"/>
        <w:wordWrap/>
        <w:overflowPunct/>
        <w:topLinePunct w:val="0"/>
        <w:bidi w:val="0"/>
        <w:spacing w:line="58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color w:val="auto"/>
          <w:sz w:val="32"/>
          <w:szCs w:val="32"/>
        </w:rPr>
        <w:t>各</w:t>
      </w:r>
      <w:r>
        <w:rPr>
          <w:rFonts w:hint="eastAsia" w:ascii="仿宋_GB2312" w:hAnsi="仿宋_GB2312" w:eastAsia="仿宋_GB2312" w:cs="仿宋_GB2312"/>
          <w:snapToGrid/>
          <w:color w:val="auto"/>
          <w:sz w:val="32"/>
          <w:szCs w:val="32"/>
          <w:lang w:eastAsia="zh-CN"/>
        </w:rPr>
        <w:t>县（市、区）</w:t>
      </w:r>
      <w:r>
        <w:rPr>
          <w:rFonts w:hint="eastAsia" w:ascii="仿宋_GB2312" w:hAnsi="仿宋_GB2312" w:eastAsia="仿宋_GB2312" w:cs="仿宋_GB2312"/>
          <w:snapToGrid/>
          <w:color w:val="auto"/>
          <w:sz w:val="32"/>
          <w:szCs w:val="32"/>
          <w:lang w:val="en-US" w:eastAsia="zh-CN"/>
        </w:rPr>
        <w:t>人民</w:t>
      </w:r>
      <w:r>
        <w:rPr>
          <w:rFonts w:hint="eastAsia" w:ascii="仿宋_GB2312" w:hAnsi="仿宋_GB2312" w:eastAsia="仿宋_GB2312" w:cs="仿宋_GB2312"/>
          <w:snapToGrid/>
          <w:color w:val="auto"/>
          <w:sz w:val="32"/>
          <w:szCs w:val="32"/>
        </w:rPr>
        <w:t>政府</w:t>
      </w:r>
      <w:r>
        <w:rPr>
          <w:rFonts w:hint="eastAsia" w:ascii="仿宋_GB2312" w:hAnsi="仿宋_GB2312" w:eastAsia="仿宋_GB2312" w:cs="仿宋_GB2312"/>
          <w:snapToGrid/>
          <w:color w:val="auto"/>
          <w:sz w:val="32"/>
          <w:szCs w:val="32"/>
          <w:lang w:val="en-US" w:eastAsia="zh-CN"/>
        </w:rPr>
        <w:t>可</w:t>
      </w:r>
      <w:r>
        <w:rPr>
          <w:rFonts w:hint="eastAsia" w:ascii="仿宋_GB2312" w:hAnsi="仿宋_GB2312" w:eastAsia="仿宋_GB2312" w:cs="仿宋_GB2312"/>
          <w:color w:val="auto"/>
          <w:sz w:val="32"/>
          <w:szCs w:val="32"/>
        </w:rPr>
        <w:t>依据</w:t>
      </w:r>
      <w:r>
        <w:rPr>
          <w:rFonts w:hint="eastAsia" w:ascii="仿宋_GB2312" w:hAnsi="仿宋_GB2312" w:eastAsia="仿宋_GB2312" w:cs="仿宋_GB2312"/>
          <w:color w:val="auto"/>
          <w:sz w:val="32"/>
          <w:szCs w:val="32"/>
          <w:lang w:val="en-US" w:eastAsia="zh-CN"/>
        </w:rPr>
        <w:t>国家</w:t>
      </w:r>
      <w:r>
        <w:rPr>
          <w:rFonts w:hint="eastAsia" w:ascii="仿宋_GB2312" w:hAnsi="仿宋_GB2312" w:eastAsia="仿宋_GB2312" w:cs="仿宋_GB2312"/>
          <w:i w:val="0"/>
          <w:iCs w:val="0"/>
          <w:caps w:val="0"/>
          <w:color w:val="auto"/>
          <w:sz w:val="32"/>
          <w:szCs w:val="32"/>
          <w:lang w:val="en-US" w:eastAsia="zh-CN"/>
        </w:rPr>
        <w:t>、省、</w:t>
      </w:r>
      <w:bookmarkStart w:id="0" w:name="_Hlk174440049"/>
      <w:r>
        <w:rPr>
          <w:rFonts w:hint="eastAsia" w:ascii="仿宋_GB2312" w:hAnsi="仿宋_GB2312" w:eastAsia="仿宋_GB2312" w:cs="仿宋_GB2312"/>
          <w:color w:val="auto"/>
          <w:sz w:val="32"/>
          <w:szCs w:val="32"/>
          <w:lang w:val="en-US" w:eastAsia="zh-CN"/>
        </w:rPr>
        <w:t>市有关</w:t>
      </w:r>
      <w:r>
        <w:rPr>
          <w:rFonts w:hint="eastAsia" w:ascii="仿宋_GB2312" w:hAnsi="仿宋_GB2312" w:eastAsia="仿宋_GB2312" w:cs="仿宋_GB2312"/>
          <w:color w:val="auto"/>
          <w:sz w:val="32"/>
          <w:szCs w:val="32"/>
        </w:rPr>
        <w:t>规定，制定</w:t>
      </w:r>
      <w:r>
        <w:rPr>
          <w:rFonts w:hint="eastAsia" w:ascii="仿宋_GB2312" w:hAnsi="仿宋_GB2312" w:eastAsia="仿宋_GB2312" w:cs="仿宋_GB2312"/>
          <w:color w:val="auto"/>
          <w:sz w:val="32"/>
          <w:szCs w:val="32"/>
          <w:lang w:val="en-US" w:eastAsia="zh-CN"/>
        </w:rPr>
        <w:t>本辖区</w:t>
      </w:r>
      <w:r>
        <w:rPr>
          <w:rFonts w:hint="eastAsia" w:ascii="仿宋_GB2312" w:hAnsi="仿宋_GB2312" w:eastAsia="仿宋_GB2312" w:cs="仿宋_GB2312"/>
          <w:sz w:val="32"/>
          <w:szCs w:val="32"/>
          <w:lang w:eastAsia="zh-CN"/>
        </w:rPr>
        <w:t>智能网联车</w:t>
      </w:r>
      <w:r>
        <w:rPr>
          <w:rFonts w:hint="eastAsia" w:ascii="仿宋_GB2312" w:hAnsi="仿宋_GB2312" w:eastAsia="仿宋_GB2312" w:cs="仿宋_GB2312"/>
          <w:color w:val="auto"/>
          <w:sz w:val="32"/>
          <w:szCs w:val="32"/>
        </w:rPr>
        <w:t>安全应急、产业发展等管理政策，支撑辖区试点活动的日常管理</w:t>
      </w:r>
      <w:bookmarkEnd w:id="0"/>
      <w:r>
        <w:rPr>
          <w:rFonts w:hint="eastAsia" w:ascii="仿宋_GB2312" w:hAnsi="仿宋_GB2312" w:eastAsia="仿宋_GB2312" w:cs="仿宋_GB2312"/>
          <w:color w:val="auto"/>
          <w:sz w:val="32"/>
          <w:szCs w:val="32"/>
        </w:rPr>
        <w:t>及发展。</w:t>
      </w:r>
    </w:p>
    <w:p w14:paraId="48B008A7">
      <w:pPr>
        <w:keepNext w:val="0"/>
        <w:keepLines w:val="0"/>
        <w:pageBreakBefore w:val="0"/>
        <w:wordWrap/>
        <w:overflowPunct/>
        <w:topLinePunct w:val="0"/>
        <w:bidi w:val="0"/>
        <w:spacing w:line="580" w:lineRule="exact"/>
        <w:ind w:firstLine="640" w:firstLineChars="200"/>
        <w:jc w:val="both"/>
        <w:rPr>
          <w:rFonts w:hint="default" w:ascii="Times New Roman" w:hAnsi="Times New Roman" w:eastAsia="仿宋_GB2312" w:cs="Times New Roman"/>
          <w:sz w:val="32"/>
          <w:szCs w:val="32"/>
          <w:lang w:eastAsia="zh-CN"/>
        </w:rPr>
      </w:pPr>
      <w:r>
        <w:rPr>
          <w:rFonts w:hint="eastAsia" w:ascii="仿宋_GB2312" w:hAnsi="仿宋_GB2312" w:eastAsia="仿宋_GB2312" w:cs="仿宋_GB2312"/>
          <w:color w:val="auto"/>
          <w:sz w:val="32"/>
          <w:szCs w:val="32"/>
          <w:lang w:eastAsia="zh-CN"/>
        </w:rPr>
        <w:t>各县（市、区）有关部门依职责落实属地管理责任，加强协作，具体</w:t>
      </w:r>
      <w:r>
        <w:rPr>
          <w:rFonts w:hint="eastAsia" w:ascii="仿宋_GB2312" w:hAnsi="仿宋_GB2312" w:eastAsia="仿宋_GB2312" w:cs="仿宋_GB2312"/>
          <w:color w:val="auto"/>
          <w:sz w:val="32"/>
          <w:szCs w:val="32"/>
          <w:lang w:val="en-US" w:eastAsia="zh-CN"/>
        </w:rPr>
        <w:t>负责</w:t>
      </w:r>
      <w:r>
        <w:rPr>
          <w:rFonts w:hint="eastAsia" w:ascii="仿宋_GB2312" w:hAnsi="仿宋_GB2312" w:eastAsia="仿宋_GB2312" w:cs="仿宋_GB2312"/>
          <w:color w:val="auto"/>
          <w:sz w:val="32"/>
          <w:szCs w:val="32"/>
          <w:lang w:eastAsia="zh-CN"/>
        </w:rPr>
        <w:t>辖区</w:t>
      </w:r>
      <w:r>
        <w:rPr>
          <w:rFonts w:hint="eastAsia" w:ascii="仿宋_GB2312" w:hAnsi="仿宋_GB2312" w:eastAsia="仿宋_GB2312" w:cs="仿宋_GB2312"/>
          <w:sz w:val="32"/>
          <w:szCs w:val="32"/>
          <w:lang w:eastAsia="zh-CN"/>
        </w:rPr>
        <w:t>智能网联车</w:t>
      </w:r>
      <w:r>
        <w:rPr>
          <w:rFonts w:hint="eastAsia" w:ascii="仿宋_GB2312" w:hAnsi="仿宋_GB2312" w:eastAsia="仿宋_GB2312" w:cs="仿宋_GB2312"/>
          <w:color w:val="auto"/>
          <w:sz w:val="32"/>
          <w:szCs w:val="32"/>
          <w:lang w:eastAsia="zh-CN"/>
        </w:rPr>
        <w:t>道路测试和示范应用</w:t>
      </w:r>
      <w:r>
        <w:rPr>
          <w:rFonts w:hint="eastAsia" w:ascii="仿宋_GB2312" w:hAnsi="仿宋_GB2312" w:eastAsia="仿宋_GB2312" w:cs="仿宋_GB2312"/>
          <w:color w:val="auto"/>
          <w:sz w:val="32"/>
          <w:szCs w:val="32"/>
          <w:lang w:val="en-US" w:eastAsia="zh-CN"/>
        </w:rPr>
        <w:t>管理</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sz w:val="32"/>
          <w:szCs w:val="32"/>
          <w:lang w:eastAsia="zh-CN"/>
        </w:rPr>
        <w:t>道路测试或示范应用的范围涉及相关县（市、区）、功能区，住建、城管、公路等部门管理范围的，拥有管理权限的单位应参与相关道路测试或示范应用的技术要求和测试规范的制定，根据“谁管理谁牵头谁负责原则”，开展安全隐患排查，按照有关技术标准牵头有关责任单位落实好各自管理范围内的交通标志标线、照明及安全防护设施的设置工作，定期向社会公示道路测试、示范应用的时间、路段及区域等信息。</w:t>
      </w:r>
    </w:p>
    <w:p w14:paraId="7830AB5F">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各级财政部门做好智能网联车道路测试与示范应用相关工作的经费保障。</w:t>
      </w:r>
    </w:p>
    <w:p w14:paraId="04AF00DA">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选择若干功能区或县（市、区）设立智能网联车道路测试与示范应用试点区（以下简称试点区），试点区由市政府确定。建立</w:t>
      </w:r>
      <w:r>
        <w:rPr>
          <w:rFonts w:hint="default" w:ascii="Times New Roman" w:hAnsi="Times New Roman" w:eastAsia="仿宋_GB2312" w:cs="Times New Roman"/>
          <w:sz w:val="32"/>
          <w:szCs w:val="32"/>
        </w:rPr>
        <w:t>由交通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通信、汽车</w:t>
      </w:r>
      <w:r>
        <w:rPr>
          <w:rFonts w:hint="default" w:ascii="Times New Roman" w:hAnsi="Times New Roman" w:eastAsia="仿宋_GB2312" w:cs="Times New Roman"/>
          <w:sz w:val="32"/>
          <w:szCs w:val="32"/>
          <w:lang w:eastAsia="zh-CN"/>
        </w:rPr>
        <w:t>、城市管理、</w:t>
      </w:r>
      <w:r>
        <w:rPr>
          <w:rFonts w:hint="default" w:ascii="Times New Roman" w:hAnsi="Times New Roman" w:eastAsia="仿宋_GB2312" w:cs="Times New Roman"/>
          <w:sz w:val="32"/>
          <w:szCs w:val="32"/>
        </w:rPr>
        <w:t>物流、电子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计算机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法律等相关领域专家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eastAsia="zh-CN"/>
        </w:rPr>
        <w:t>及试点</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交管部门</w:t>
      </w:r>
      <w:r>
        <w:rPr>
          <w:rFonts w:hint="default" w:ascii="Times New Roman" w:hAnsi="Times New Roman" w:eastAsia="仿宋_GB2312" w:cs="Times New Roman"/>
          <w:sz w:val="32"/>
          <w:szCs w:val="32"/>
        </w:rPr>
        <w:t>组成的智能网联车</w:t>
      </w:r>
      <w:r>
        <w:rPr>
          <w:rFonts w:hint="default" w:ascii="Times New Roman" w:hAnsi="Times New Roman" w:eastAsia="仿宋_GB2312" w:cs="Times New Roman"/>
          <w:sz w:val="32"/>
          <w:szCs w:val="32"/>
          <w:lang w:eastAsia="zh-CN"/>
        </w:rPr>
        <w:t>专家咨询评审机制，负责对</w:t>
      </w:r>
      <w:r>
        <w:rPr>
          <w:rFonts w:hint="default" w:ascii="Times New Roman" w:hAnsi="Times New Roman" w:eastAsia="仿宋_GB2312" w:cs="Times New Roman"/>
          <w:sz w:val="32"/>
          <w:szCs w:val="32"/>
        </w:rPr>
        <w:t>智能网联车道路测试</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示范应用</w:t>
      </w:r>
      <w:r>
        <w:rPr>
          <w:rFonts w:hint="default" w:ascii="Times New Roman" w:hAnsi="Times New Roman" w:eastAsia="仿宋_GB2312" w:cs="Times New Roman"/>
          <w:sz w:val="32"/>
          <w:szCs w:val="32"/>
          <w:lang w:eastAsia="zh-CN"/>
        </w:rPr>
        <w:t>申请提出意见建议</w:t>
      </w:r>
      <w:r>
        <w:rPr>
          <w:rFonts w:hint="default" w:ascii="Times New Roman" w:hAnsi="Times New Roman" w:eastAsia="仿宋_GB2312" w:cs="Times New Roman"/>
          <w:sz w:val="32"/>
          <w:szCs w:val="32"/>
        </w:rPr>
        <w:t>。</w:t>
      </w:r>
    </w:p>
    <w:p w14:paraId="03C063D7">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试点区</w:t>
      </w:r>
      <w:r>
        <w:rPr>
          <w:rFonts w:hint="default" w:ascii="Times New Roman" w:hAnsi="Times New Roman" w:eastAsia="仿宋_GB2312" w:cs="Times New Roman"/>
          <w:sz w:val="32"/>
          <w:szCs w:val="32"/>
          <w:lang w:val="en-US" w:eastAsia="zh-CN"/>
        </w:rPr>
        <w:t>相关部门</w:t>
      </w:r>
      <w:r>
        <w:rPr>
          <w:rFonts w:hint="default" w:ascii="Times New Roman" w:hAnsi="Times New Roman" w:eastAsia="仿宋_GB2312" w:cs="Times New Roman"/>
          <w:sz w:val="32"/>
          <w:szCs w:val="32"/>
          <w:lang w:eastAsia="zh-CN"/>
        </w:rPr>
        <w:t>负责划定及调整开展智能网联车道路测试、示范应用的路段、区域；负责辖区内试点日常管理、安全应急及产业发展等工作。试点区可依法委托国家或省市认可的智能网联车测试机构作为第三方专业机构，制定相关道路测试或示范应用的技术要求和测试规范，支撑智能网联车道路测试和示范应用。</w:t>
      </w:r>
    </w:p>
    <w:p w14:paraId="09C67A13">
      <w:pPr>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firstLine="1600" w:firstLineChars="500"/>
        <w:jc w:val="both"/>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第三章</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val="en-US" w:eastAsia="zh-CN"/>
        </w:rPr>
        <w:t xml:space="preserve"> 智能网联汽车</w:t>
      </w:r>
      <w:r>
        <w:rPr>
          <w:rFonts w:hint="default" w:ascii="Times New Roman" w:hAnsi="Times New Roman" w:eastAsia="黑体" w:cs="Times New Roman"/>
          <w:sz w:val="32"/>
          <w:szCs w:val="32"/>
        </w:rPr>
        <w:t>道路测试申请</w:t>
      </w:r>
    </w:p>
    <w:p w14:paraId="5D4AB554">
      <w:pPr>
        <w:keepNext w:val="0"/>
        <w:keepLines w:val="0"/>
        <w:pageBreakBefore w:val="0"/>
        <w:widowControl/>
        <w:numPr>
          <w:ilvl w:val="-1"/>
          <w:numId w:val="0"/>
        </w:numPr>
        <w:kinsoku/>
        <w:wordWrap/>
        <w:overflowPunct/>
        <w:topLinePunct w:val="0"/>
        <w:autoSpaceDE w:val="0"/>
        <w:autoSpaceDN w:val="0"/>
        <w:bidi w:val="0"/>
        <w:adjustRightInd w:val="0"/>
        <w:snapToGrid w:val="0"/>
        <w:spacing w:line="580" w:lineRule="exact"/>
        <w:ind w:left="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申请道路测试的流程（同时适用于第四章</w:t>
      </w:r>
      <w:r>
        <w:rPr>
          <w:rFonts w:hint="eastAsia" w:ascii="仿宋_GB2312" w:hAnsi="仿宋_GB2312" w:eastAsia="仿宋_GB2312" w:cs="仿宋_GB2312"/>
          <w:sz w:val="32"/>
          <w:szCs w:val="32"/>
          <w:lang w:val="en-US" w:eastAsia="zh-CN"/>
        </w:rPr>
        <w:t>“示范应用主体”</w:t>
      </w:r>
      <w:r>
        <w:rPr>
          <w:rFonts w:hint="default" w:ascii="Times New Roman" w:hAnsi="Times New Roman" w:eastAsia="仿宋_GB2312" w:cs="Times New Roman"/>
          <w:sz w:val="32"/>
          <w:szCs w:val="32"/>
          <w:lang w:val="en-US" w:eastAsia="zh-CN"/>
        </w:rPr>
        <w:t>的申请流程）如下：</w:t>
      </w:r>
    </w:p>
    <w:p w14:paraId="5F7C7EF3">
      <w:pPr>
        <w:keepNext w:val="0"/>
        <w:keepLines w:val="0"/>
        <w:pageBreakBefore w:val="0"/>
        <w:widowControl/>
        <w:numPr>
          <w:ilvl w:val="-1"/>
          <w:numId w:val="0"/>
        </w:numPr>
        <w:kinsoku/>
        <w:wordWrap/>
        <w:overflowPunct/>
        <w:topLinePunct w:val="0"/>
        <w:autoSpaceDE w:val="0"/>
        <w:autoSpaceDN w:val="0"/>
        <w:bidi w:val="0"/>
        <w:adjustRightInd w:val="0"/>
        <w:snapToGrid w:val="0"/>
        <w:spacing w:line="580" w:lineRule="exact"/>
        <w:ind w:firstLine="0" w:firstLineChars="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（一）道路测试主体首次提出申请，按照本实施细则要求向行业主管部门提交申请材料。    </w:t>
      </w:r>
    </w:p>
    <w:p w14:paraId="6D188C98">
      <w:pPr>
        <w:keepNext w:val="0"/>
        <w:keepLines w:val="0"/>
        <w:pageBreakBefore w:val="0"/>
        <w:widowControl/>
        <w:numPr>
          <w:ilvl w:val="-1"/>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（二）行业主管部门应当在收到申请材料后15</w:t>
      </w:r>
      <w:r>
        <w:rPr>
          <w:rFonts w:hint="default" w:ascii="Times New Roman" w:hAnsi="Times New Roman" w:eastAsia="仿宋_GB2312" w:cs="Times New Roman"/>
          <w:color w:val="auto"/>
          <w:sz w:val="32"/>
          <w:szCs w:val="32"/>
          <w:lang w:val="en-US" w:eastAsia="zh-CN"/>
        </w:rPr>
        <w:t>个</w:t>
      </w:r>
      <w:r>
        <w:rPr>
          <w:rFonts w:hint="default" w:ascii="Times New Roman" w:hAnsi="Times New Roman" w:eastAsia="仿宋_GB2312" w:cs="Times New Roman"/>
          <w:sz w:val="32"/>
          <w:szCs w:val="32"/>
          <w:lang w:val="en-US" w:eastAsia="zh-CN"/>
        </w:rPr>
        <w:t>工作日内，委托具备市政公用工程、公路等交通专业领域工程咨询甲级资质的第三方评估机构，对申请主体提交的材料进行初步审核。初步审核不通过的，行业主管部门需向申请主体反馈书面意见，明确指出审核不通过的原因，申请主体按照反馈意见修改完善后，方可再次提交申请；初步审核通过的，由行业主管部门对安全性自我声明确认盖章</w:t>
      </w:r>
      <w:r>
        <w:rPr>
          <w:rFonts w:hint="default" w:ascii="Times New Roman" w:hAnsi="Times New Roman" w:eastAsia="仿宋_GB2312" w:cs="Times New Roman"/>
          <w:sz w:val="32"/>
          <w:szCs w:val="32"/>
          <w:lang w:eastAsia="zh-CN"/>
        </w:rPr>
        <w:t>，申请主体可按规定，向公安</w:t>
      </w:r>
      <w:r>
        <w:rPr>
          <w:rFonts w:hint="default" w:ascii="Times New Roman" w:hAnsi="Times New Roman" w:eastAsia="仿宋_GB2312" w:cs="Times New Roman"/>
          <w:sz w:val="32"/>
          <w:szCs w:val="32"/>
          <w:lang w:val="en-US" w:eastAsia="zh-CN"/>
        </w:rPr>
        <w:t>机关</w:t>
      </w:r>
      <w:r>
        <w:rPr>
          <w:rFonts w:hint="default" w:ascii="Times New Roman" w:hAnsi="Times New Roman" w:eastAsia="仿宋_GB2312" w:cs="Times New Roman"/>
          <w:sz w:val="32"/>
          <w:szCs w:val="32"/>
        </w:rPr>
        <w:t>交通管理部门</w:t>
      </w:r>
      <w:r>
        <w:rPr>
          <w:rFonts w:hint="default" w:ascii="Times New Roman" w:hAnsi="Times New Roman" w:eastAsia="仿宋_GB2312" w:cs="Times New Roman"/>
          <w:sz w:val="32"/>
          <w:szCs w:val="32"/>
          <w:lang w:eastAsia="zh-CN"/>
        </w:rPr>
        <w:t>申领与试点申请相对应的车辆号牌。</w:t>
      </w:r>
    </w:p>
    <w:p w14:paraId="4B295BB2">
      <w:pPr>
        <w:keepNext w:val="0"/>
        <w:keepLines w:val="0"/>
        <w:pageBreakBefore w:val="0"/>
        <w:widowControl/>
        <w:numPr>
          <w:ilvl w:val="-1"/>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进行道路测试前，道路测试主体应确保道路测试车辆在测试区（场）等特定区域进行充分的实车测试。其中：</w:t>
      </w:r>
    </w:p>
    <w:p w14:paraId="4F69112F">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（一）道路测试车辆自动驾驶功能应</w:t>
      </w:r>
      <w:r>
        <w:rPr>
          <w:rFonts w:hint="default" w:ascii="Times New Roman" w:hAnsi="Times New Roman" w:eastAsia="仿宋_GB2312" w:cs="Times New Roman"/>
          <w:sz w:val="32"/>
          <w:szCs w:val="32"/>
          <w:lang w:eastAsia="zh-CN"/>
        </w:rPr>
        <w:t>由</w:t>
      </w:r>
      <w:r>
        <w:rPr>
          <w:rFonts w:hint="default" w:ascii="Times New Roman" w:hAnsi="Times New Roman" w:eastAsia="仿宋_GB2312" w:cs="Times New Roman"/>
          <w:sz w:val="32"/>
          <w:szCs w:val="32"/>
        </w:rPr>
        <w:t>国家或省市认可的第三方检测机构进行测试。测试内容应包括自动驾驶功能通用检测项目</w:t>
      </w:r>
      <w:r>
        <w:rPr>
          <w:rFonts w:hint="default" w:ascii="Times New Roman" w:hAnsi="Times New Roman" w:eastAsia="仿宋_GB2312" w:cs="Times New Roman"/>
          <w:sz w:val="32"/>
          <w:szCs w:val="32"/>
          <w:lang w:eastAsia="zh-CN"/>
        </w:rPr>
        <w:t>（见附件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及其设计运行范围所涉及的项目；</w:t>
      </w:r>
    </w:p>
    <w:p w14:paraId="666BC6B1">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（二）进行实车测试的测试区（场）的运营主体应为在中华人民共和国境内登记注册的独立法人单位；</w:t>
      </w:r>
    </w:p>
    <w:p w14:paraId="44912429">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（三）第三方检测机构应向社会公开测试服务项目及收费标准，对测试结果真实性负责，并承担相应的法律责</w:t>
      </w:r>
      <w:r>
        <w:rPr>
          <w:rFonts w:hint="default" w:ascii="Times New Roman" w:hAnsi="Times New Roman" w:eastAsia="仿宋_GB2312" w:cs="Times New Roman"/>
          <w:sz w:val="32"/>
          <w:szCs w:val="32"/>
          <w:lang w:eastAsia="zh-CN"/>
        </w:rPr>
        <w:t>任</w:t>
      </w:r>
      <w:r>
        <w:rPr>
          <w:rFonts w:hint="default" w:ascii="Times New Roman" w:hAnsi="Times New Roman" w:eastAsia="仿宋_GB2312" w:cs="Times New Roman"/>
          <w:sz w:val="32"/>
          <w:szCs w:val="32"/>
        </w:rPr>
        <w:t xml:space="preserve">。 </w:t>
      </w:r>
    </w:p>
    <w:p w14:paraId="43D465E2">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九</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道路测试主体应</w:t>
      </w:r>
      <w:r>
        <w:rPr>
          <w:rFonts w:hint="default"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提供智能网联</w:t>
      </w:r>
      <w:r>
        <w:rPr>
          <w:rFonts w:hint="default" w:ascii="Times New Roman" w:hAnsi="Times New Roman" w:eastAsia="仿宋_GB2312" w:cs="Times New Roman"/>
          <w:sz w:val="32"/>
          <w:szCs w:val="32"/>
          <w:lang w:eastAsia="zh-CN"/>
        </w:rPr>
        <w:t>汽</w:t>
      </w:r>
      <w:r>
        <w:rPr>
          <w:rFonts w:hint="default" w:ascii="Times New Roman" w:hAnsi="Times New Roman" w:eastAsia="仿宋_GB2312" w:cs="Times New Roman"/>
          <w:sz w:val="32"/>
          <w:szCs w:val="32"/>
        </w:rPr>
        <w:t>车道路测试安全性自我声明</w:t>
      </w: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并由相关</w:t>
      </w:r>
      <w:r>
        <w:rPr>
          <w:rFonts w:hint="eastAsia"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rPr>
        <w:t>主管部门进行确认，包括道路测试主体、车辆识别代号、测试驾驶人姓名及身份证号、测试时间、测试路段、区域及测试项目等信息。其中，测试时间原则上不超过18个月，且不得超过安全技术检验合格证明及保险凭证的有效期。道路测试安全性自我声明应随同以下证明材料提交至相关</w:t>
      </w:r>
      <w:r>
        <w:rPr>
          <w:rFonts w:hint="eastAsia"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rPr>
        <w:t>主管部门</w:t>
      </w:r>
      <w:r>
        <w:rPr>
          <w:rFonts w:hint="default" w:ascii="Times New Roman" w:hAnsi="Times New Roman" w:eastAsia="仿宋_GB2312" w:cs="Times New Roman"/>
          <w:sz w:val="32"/>
          <w:szCs w:val="32"/>
          <w:lang w:eastAsia="zh-CN"/>
        </w:rPr>
        <w:t>：</w:t>
      </w:r>
    </w:p>
    <w:p w14:paraId="1E9FDC29">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（一）道路测试主体、测试驾驶人和道路测试车辆的基本情况</w:t>
      </w:r>
      <w:r>
        <w:rPr>
          <w:rFonts w:hint="default" w:ascii="Times New Roman" w:hAnsi="Times New Roman" w:eastAsia="仿宋_GB2312" w:cs="Times New Roman"/>
          <w:sz w:val="32"/>
          <w:szCs w:val="32"/>
          <w:lang w:eastAsia="zh-CN"/>
        </w:rPr>
        <w:t>及申请表（附件</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2546183C">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（二）道路测试车辆的自动驾驶功能等级声明以及自动驾驶功能对应的设计运行条件说明，包括设计运行范围、车辆状态和驾驶人状态等；</w:t>
      </w:r>
    </w:p>
    <w:p w14:paraId="4F0BE0F1">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（三）道路测试车辆设计运行范围与拟进行道路测试路段</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区域内各类交通要素对应关系说明；</w:t>
      </w:r>
    </w:p>
    <w:p w14:paraId="45EF47EC">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（四）属国产机动车的，应当提供机动车整车出厂合格证，对未进入公告车型的</w:t>
      </w:r>
      <w:r>
        <w:rPr>
          <w:rFonts w:hint="default"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提供出厂合格证明和国家认可的第三方检测机构出具的相应车型强制性检验报告</w:t>
      </w:r>
      <w:r>
        <w:rPr>
          <w:rFonts w:hint="eastAsia" w:ascii="Times New Roman" w:hAnsi="Times New Roman" w:eastAsia="仿宋_GB2312" w:cs="Times New Roman"/>
          <w:sz w:val="32"/>
          <w:szCs w:val="32"/>
          <w:lang w:val="en-US" w:eastAsia="zh-CN"/>
        </w:rPr>
        <w:t>;</w:t>
      </w:r>
    </w:p>
    <w:p w14:paraId="23C9EDEB">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（五）自动驾驶功能说明及其未降低车辆安全性能的证明；</w:t>
      </w:r>
    </w:p>
    <w:p w14:paraId="7B91038A">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（六）机动车安全技术检验合格证明；</w:t>
      </w:r>
    </w:p>
    <w:p w14:paraId="13D22034">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（七）对具有网联功能的车辆或远程控制功能的监控平台，提供网络安全风险评估结果及采取的风险应对措施证明；</w:t>
      </w:r>
    </w:p>
    <w:p w14:paraId="212BAC77">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道路测试主体自行开展的模拟仿真测试与测试区（场）等特定区域实车测试的说明材料；</w:t>
      </w:r>
    </w:p>
    <w:p w14:paraId="60D93B76">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（九）国家或省市认可的从事相关业务的第三方检测机构出具的智能网联</w:t>
      </w:r>
      <w:r>
        <w:rPr>
          <w:rFonts w:hint="default" w:ascii="Times New Roman" w:hAnsi="Times New Roman" w:eastAsia="仿宋_GB2312" w:cs="Times New Roman"/>
          <w:sz w:val="32"/>
          <w:szCs w:val="32"/>
          <w:lang w:eastAsia="zh-CN"/>
        </w:rPr>
        <w:t>汽</w:t>
      </w:r>
      <w:r>
        <w:rPr>
          <w:rFonts w:hint="default" w:ascii="Times New Roman" w:hAnsi="Times New Roman" w:eastAsia="仿宋_GB2312" w:cs="Times New Roman"/>
          <w:sz w:val="32"/>
          <w:szCs w:val="32"/>
        </w:rPr>
        <w:t>车自动驾驶功能委托检验报告；</w:t>
      </w:r>
    </w:p>
    <w:p w14:paraId="533351F6">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（十）经第三方机构评审通过的道路测试方案，至少包括测试路段或区域、测试时间、测试项目、测试评价规程、风险分析及应对措施；</w:t>
      </w:r>
    </w:p>
    <w:p w14:paraId="4BDC7A9F">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（十一）交通事故责任强制险凭证以及每车不低于五百万元人民币的交通事故责任保险凭证或不少于五百万元人民币的自动驾驶道路测试事故赔偿保函。</w:t>
      </w:r>
    </w:p>
    <w:p w14:paraId="2A614E96">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对已经或正在进行道路测试</w:t>
      </w:r>
      <w:r>
        <w:rPr>
          <w:rFonts w:hint="default" w:ascii="Times New Roman" w:hAnsi="Times New Roman" w:eastAsia="仿宋_GB2312" w:cs="Times New Roman"/>
          <w:sz w:val="32"/>
          <w:szCs w:val="32"/>
          <w:lang w:eastAsia="zh-CN"/>
        </w:rPr>
        <w:t>的智能网联汽车</w:t>
      </w:r>
      <w:r>
        <w:rPr>
          <w:rFonts w:hint="default" w:ascii="Times New Roman" w:hAnsi="Times New Roman" w:eastAsia="仿宋_GB2312" w:cs="Times New Roman"/>
          <w:sz w:val="32"/>
          <w:szCs w:val="32"/>
        </w:rPr>
        <w:t>，如需增加道路测试车辆数量或已在其他省、市进行相同或类似功能的道路测试，道路测试主体可持原相关材料，提交至相关</w:t>
      </w:r>
      <w:r>
        <w:rPr>
          <w:rFonts w:hint="eastAsia"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rPr>
        <w:t>主管部门。其中：</w:t>
      </w:r>
    </w:p>
    <w:p w14:paraId="70EFF13D">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（一）如需增加道路测试车辆数量的，应对拟增加的道路测试车辆数量及必要性进行说明，除原申请材料外，还应按</w:t>
      </w:r>
      <w:r>
        <w:rPr>
          <w:rFonts w:hint="default" w:ascii="Times New Roman" w:hAnsi="Times New Roman" w:eastAsia="仿宋_GB2312" w:cs="Times New Roman"/>
          <w:sz w:val="32"/>
          <w:szCs w:val="32"/>
          <w:lang w:eastAsia="zh-CN"/>
        </w:rPr>
        <w:t>国家、省</w:t>
      </w:r>
      <w:r>
        <w:rPr>
          <w:rFonts w:hint="default" w:ascii="Times New Roman" w:hAnsi="Times New Roman" w:eastAsia="仿宋_GB2312" w:cs="Times New Roman"/>
          <w:sz w:val="32"/>
          <w:szCs w:val="32"/>
        </w:rPr>
        <w:t>规定提供拟增加车辆的相关材料；</w:t>
      </w:r>
    </w:p>
    <w:p w14:paraId="0D7B4819">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（二）在其他省、市进行相同或类似功能的道路测试后，申请在我市进行道路测试的，除原省市发放的号牌临时行驶车号牌</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以及其在原测试地完成的道路测试安全性的相关材料外，还应按照国家、省规定提供相关材料。</w:t>
      </w:r>
    </w:p>
    <w:p w14:paraId="62B360AA">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（三）对申请增加道路测试车辆或在异地开展道路测试的，如果已经按国家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行业相关标准规范通过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附件</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所列</w:t>
      </w:r>
      <w:r>
        <w:rPr>
          <w:rFonts w:hint="default" w:ascii="Times New Roman" w:hAnsi="Times New Roman" w:eastAsia="仿宋_GB2312" w:cs="Times New Roman"/>
          <w:sz w:val="32"/>
          <w:szCs w:val="32"/>
        </w:rPr>
        <w:t>自动驾驶功能通用及其设计运行范围涉及的检测项目测试的，</w:t>
      </w:r>
      <w:r>
        <w:rPr>
          <w:rFonts w:hint="default" w:ascii="Times New Roman" w:hAnsi="Times New Roman" w:eastAsia="仿宋_GB2312" w:cs="Times New Roman"/>
          <w:sz w:val="32"/>
          <w:szCs w:val="32"/>
          <w:lang w:eastAsia="zh-CN"/>
        </w:rPr>
        <w:t>无需</w:t>
      </w:r>
      <w:r>
        <w:rPr>
          <w:rFonts w:hint="default" w:ascii="Times New Roman" w:hAnsi="Times New Roman" w:eastAsia="仿宋_GB2312" w:cs="Times New Roman"/>
          <w:sz w:val="32"/>
          <w:szCs w:val="32"/>
        </w:rPr>
        <w:t>重复进行相同项目的测试。</w:t>
      </w:r>
    </w:p>
    <w:p w14:paraId="3C456E64">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智能网联</w:t>
      </w:r>
      <w:r>
        <w:rPr>
          <w:rFonts w:hint="default" w:ascii="Times New Roman" w:hAnsi="Times New Roman" w:eastAsia="仿宋_GB2312" w:cs="Times New Roman"/>
          <w:sz w:val="32"/>
          <w:szCs w:val="32"/>
          <w:lang w:eastAsia="zh-CN"/>
        </w:rPr>
        <w:t>汽</w:t>
      </w:r>
      <w:r>
        <w:rPr>
          <w:rFonts w:hint="default" w:ascii="Times New Roman" w:hAnsi="Times New Roman" w:eastAsia="仿宋_GB2312" w:cs="Times New Roman"/>
          <w:sz w:val="32"/>
          <w:szCs w:val="32"/>
        </w:rPr>
        <w:t>车道路测试安全性自我声明到期或需要变更道路测试驾驶人等基本信息的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道路测试主体应对安全性自我声明的信息进行更新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并向</w:t>
      </w:r>
      <w:r>
        <w:rPr>
          <w:rFonts w:hint="default" w:ascii="Times New Roman" w:hAnsi="Times New Roman" w:eastAsia="仿宋_GB2312" w:cs="Times New Roman"/>
          <w:sz w:val="32"/>
          <w:szCs w:val="32"/>
          <w:lang w:eastAsia="zh-CN"/>
        </w:rPr>
        <w:t>相关</w:t>
      </w:r>
      <w:r>
        <w:rPr>
          <w:rFonts w:hint="eastAsia"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lang w:eastAsia="zh-CN"/>
        </w:rPr>
        <w:t>主管部门</w:t>
      </w:r>
      <w:r>
        <w:rPr>
          <w:rFonts w:hint="default" w:ascii="Times New Roman" w:hAnsi="Times New Roman" w:eastAsia="仿宋_GB2312" w:cs="Times New Roman"/>
          <w:sz w:val="32"/>
          <w:szCs w:val="32"/>
        </w:rPr>
        <w:t>提交变更说明及相应材料。</w:t>
      </w:r>
    </w:p>
    <w:p w14:paraId="469A88B0">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安全性自我声明信息更新时，车辆配置及道路测试项目</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 xml:space="preserve"> 未发生变更的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无需重复进行自动驾驶功能测试；发生变更的，由国家或省市认可的从事相关业务的第三方检测机构根据变更情况进行相应的测试。</w:t>
      </w:r>
    </w:p>
    <w:p w14:paraId="027BB539">
      <w:pPr>
        <w:keepNext w:val="0"/>
        <w:keepLines w:val="0"/>
        <w:pageBreakBefore w:val="0"/>
        <w:widowControl/>
        <w:numPr>
          <w:ilvl w:val="-1"/>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测试主体凭</w:t>
      </w:r>
      <w:r>
        <w:rPr>
          <w:rFonts w:hint="default" w:ascii="Times New Roman" w:hAnsi="Times New Roman" w:eastAsia="仿宋_GB2312" w:cs="Times New Roman"/>
          <w:sz w:val="32"/>
          <w:szCs w:val="32"/>
          <w:lang w:eastAsia="zh-CN"/>
        </w:rPr>
        <w:t>车辆</w:t>
      </w:r>
      <w:r>
        <w:rPr>
          <w:rFonts w:hint="default" w:ascii="Times New Roman" w:hAnsi="Times New Roman" w:eastAsia="仿宋_GB2312" w:cs="Times New Roman"/>
          <w:sz w:val="32"/>
          <w:szCs w:val="32"/>
        </w:rPr>
        <w:t>登记规定所要求的证明</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凭证，向公安机关交通管理部门申领试验用机动车临时行驶车号牌。临时行驶车号牌规定的行驶区域应当根据道路测试安全性自我声明载明的测试路段、区域合理限定。</w:t>
      </w:r>
    </w:p>
    <w:p w14:paraId="5D899500">
      <w:pPr>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firstLine="1920" w:firstLineChars="6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第四章</w:t>
      </w:r>
      <w:r>
        <w:rPr>
          <w:rFonts w:hint="default" w:ascii="Times New Roman" w:hAnsi="Times New Roman" w:eastAsia="黑体" w:cs="Times New Roman"/>
          <w:sz w:val="32"/>
          <w:szCs w:val="32"/>
          <w:lang w:val="en-US" w:eastAsia="zh-CN"/>
        </w:rPr>
        <w:t xml:space="preserve">  智能网联汽车</w:t>
      </w:r>
      <w:r>
        <w:rPr>
          <w:rFonts w:hint="default" w:ascii="Times New Roman" w:hAnsi="Times New Roman" w:eastAsia="黑体" w:cs="Times New Roman"/>
          <w:sz w:val="32"/>
          <w:szCs w:val="32"/>
        </w:rPr>
        <w:t>示范应用申请</w:t>
      </w:r>
    </w:p>
    <w:p w14:paraId="1BBEB9D3">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对初始申请或增加配置相同的示范应用车辆，应以自动驾驶模式在拟申请示范应用的路段和区域进行过合计不少于</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240</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小时或</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1000</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公里的道路测试，在测试期间无交通违法行为且未发生道路测试车辆方承担责任的交通事故。</w:t>
      </w:r>
    </w:p>
    <w:p w14:paraId="1C457E70">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拟进行示范应用的路段或区域不应超出示范应用车辆已完成的道路测试路段或区域范围。</w:t>
      </w:r>
    </w:p>
    <w:p w14:paraId="2EA94446">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示范应用主体应提供智能网联汽车示范应用安全性自我声明</w:t>
      </w: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并由相关</w:t>
      </w:r>
      <w:r>
        <w:rPr>
          <w:rFonts w:hint="eastAsia"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rPr>
        <w:t>主管部门进行确认，包括示范应用主体、车辆识别代号、示范应用驾驶人姓名及身份证号、示范应用时间、示范应用路段或区域及示范应用项目等信息。其中，示范应用时间原则上不超过18个月，且不得超过安全技术检验合格证明及保险凭证的有效期。示范应用安全性自我声明应随同以下材料提交至相关</w:t>
      </w:r>
      <w:r>
        <w:rPr>
          <w:rFonts w:hint="eastAsia"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rPr>
        <w:t>主管部门。</w:t>
      </w:r>
    </w:p>
    <w:p w14:paraId="3DA8C277">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（一）示范应用主体、驾驶人及车辆的基本情况</w:t>
      </w:r>
      <w:r>
        <w:rPr>
          <w:rFonts w:hint="default" w:ascii="Times New Roman" w:hAnsi="Times New Roman" w:eastAsia="仿宋_GB2312" w:cs="Times New Roman"/>
          <w:sz w:val="32"/>
          <w:szCs w:val="32"/>
          <w:lang w:eastAsia="zh-CN"/>
        </w:rPr>
        <w:t>与示范应用申请表（附件</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3319C13D">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（二）示范应用车辆在申请进行示范应用的路段或区域已完成的道路测试的完整记载材料；</w:t>
      </w:r>
    </w:p>
    <w:p w14:paraId="7AD749C8">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（三）对具有网联功能的车辆或远程控制功能的监控平台，应提供网络安全风险评估结果及采取的风险应对措施证明；</w:t>
      </w:r>
    </w:p>
    <w:p w14:paraId="1DB22842">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（四）经第三方评审通过的示范应用方案，至少包括示范应用目的、路段或区域、时间、项目、风险分析及应对措施；</w:t>
      </w:r>
    </w:p>
    <w:p w14:paraId="77CB21B3">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（五）搭载人员、货物的说明；</w:t>
      </w:r>
    </w:p>
    <w:p w14:paraId="5B1B2F50">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（六）交通事故责任强制险凭证以及每车不低于五百万元人民币的交通事故责任保险凭证或不少于五百万元人民币的自动驾驶示范应用事故赔偿保函。</w:t>
      </w:r>
    </w:p>
    <w:p w14:paraId="3739DD21">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对开展载人示范应用的，应包括为搭载人员购买的座位险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人身意外险等必要的商业保险</w:t>
      </w:r>
      <w:r>
        <w:rPr>
          <w:rFonts w:hint="default" w:ascii="Times New Roman" w:hAnsi="Times New Roman" w:eastAsia="仿宋_GB2312" w:cs="Times New Roman"/>
          <w:sz w:val="32"/>
          <w:szCs w:val="32"/>
          <w:lang w:eastAsia="zh-CN"/>
        </w:rPr>
        <w:t>。</w:t>
      </w:r>
    </w:p>
    <w:p w14:paraId="2678CD80">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第十五条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如需增加配置相同的示范应用车辆数量，示范应用主体应对拟增加的车辆数量及必要性进行说明，并提交至拟进行示范应用的相关</w:t>
      </w:r>
      <w:r>
        <w:rPr>
          <w:rFonts w:hint="eastAsia"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rPr>
        <w:t>主管部门。</w:t>
      </w:r>
    </w:p>
    <w:p w14:paraId="2301EA8C">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十六</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智能网联汽车示范应用安全性自我声明到期或需要变更示范应用驾驶人等基本信息的，示范应用主体应对安全性自我声明的信息进行更新，并向相关</w:t>
      </w:r>
      <w:r>
        <w:rPr>
          <w:rFonts w:hint="eastAsia"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rPr>
        <w:t>主管部门提交变更说明及相应材料。</w:t>
      </w:r>
    </w:p>
    <w:p w14:paraId="6B48B5A2">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十七</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示范应用主体凭</w:t>
      </w:r>
      <w:r>
        <w:rPr>
          <w:rFonts w:hint="default" w:ascii="Times New Roman" w:hAnsi="Times New Roman" w:eastAsia="仿宋_GB2312" w:cs="Times New Roman"/>
          <w:sz w:val="32"/>
          <w:szCs w:val="32"/>
          <w:lang w:eastAsia="zh-CN"/>
        </w:rPr>
        <w:t>车辆登记规定</w:t>
      </w:r>
      <w:r>
        <w:rPr>
          <w:rFonts w:hint="default" w:ascii="Times New Roman" w:hAnsi="Times New Roman" w:eastAsia="仿宋_GB2312" w:cs="Times New Roman"/>
          <w:sz w:val="32"/>
          <w:szCs w:val="32"/>
        </w:rPr>
        <w:t>所要求的证明、凭证，向公安机关交通管理部门申领试验用车</w:t>
      </w:r>
      <w:r>
        <w:rPr>
          <w:rFonts w:hint="default" w:ascii="Times New Roman" w:hAnsi="Times New Roman" w:eastAsia="仿宋_GB2312" w:cs="Times New Roman"/>
          <w:sz w:val="32"/>
          <w:szCs w:val="32"/>
          <w:lang w:eastAsia="zh-CN"/>
        </w:rPr>
        <w:t>辆</w:t>
      </w:r>
      <w:r>
        <w:rPr>
          <w:rFonts w:hint="default" w:ascii="Times New Roman" w:hAnsi="Times New Roman" w:eastAsia="仿宋_GB2312" w:cs="Times New Roman"/>
          <w:sz w:val="32"/>
          <w:szCs w:val="32"/>
        </w:rPr>
        <w:t>临时行驶车号牌。临时行驶车号牌规定的行驶范围应当根据示范应用安全性自我声明载明的示范应用路段、区域合理限定。</w:t>
      </w:r>
    </w:p>
    <w:p w14:paraId="22D0A19A">
      <w:pPr>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firstLine="1600" w:firstLineChars="500"/>
        <w:jc w:val="both"/>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第五章  功能型无人车道路测试及示范应用</w:t>
      </w:r>
    </w:p>
    <w:p w14:paraId="613B8542">
      <w:pPr>
        <w:keepNext w:val="0"/>
        <w:keepLines w:val="0"/>
        <w:pageBreakBefore w:val="0"/>
        <w:widowControl/>
        <w:numPr>
          <w:ilvl w:val="-1"/>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第十八条  </w:t>
      </w:r>
      <w:r>
        <w:rPr>
          <w:rFonts w:hint="default" w:ascii="Times New Roman" w:hAnsi="Times New Roman" w:eastAsia="仿宋_GB2312" w:cs="Times New Roman"/>
          <w:sz w:val="32"/>
          <w:szCs w:val="32"/>
          <w:lang w:val="en-US" w:eastAsia="zh-CN"/>
        </w:rPr>
        <w:t>本章适用于功能型无人车道路测试及示范应用的管理，道路测试主体首次提出申请，按照本实施细则要求向有关部门申请办理（其中：交通运输部门牵头负责并</w:t>
      </w:r>
      <w:r>
        <w:rPr>
          <w:rFonts w:hint="default" w:ascii="Times New Roman" w:hAnsi="Times New Roman" w:eastAsia="仿宋_GB2312" w:cs="Times New Roman"/>
          <w:color w:val="auto"/>
          <w:sz w:val="32"/>
          <w:szCs w:val="32"/>
          <w:lang w:val="en-US" w:eastAsia="zh-CN"/>
        </w:rPr>
        <w:t>指导</w:t>
      </w:r>
      <w:r>
        <w:rPr>
          <w:rFonts w:hint="default" w:ascii="Times New Roman" w:hAnsi="Times New Roman" w:eastAsia="仿宋_GB2312" w:cs="Times New Roman"/>
          <w:sz w:val="32"/>
          <w:szCs w:val="32"/>
          <w:lang w:val="en-US" w:eastAsia="zh-CN"/>
        </w:rPr>
        <w:t>办理功能型无人物流车试点申请，住</w:t>
      </w:r>
      <w:r>
        <w:rPr>
          <w:rFonts w:hint="eastAsia" w:ascii="Times New Roman" w:hAnsi="Times New Roman" w:eastAsia="仿宋_GB2312" w:cs="Times New Roman"/>
          <w:sz w:val="32"/>
          <w:szCs w:val="32"/>
          <w:lang w:val="en-US" w:eastAsia="zh-CN"/>
        </w:rPr>
        <w:t>房和城乡建设</w:t>
      </w:r>
      <w:r>
        <w:rPr>
          <w:rFonts w:hint="default" w:ascii="Times New Roman" w:hAnsi="Times New Roman" w:eastAsia="仿宋_GB2312" w:cs="Times New Roman"/>
          <w:sz w:val="32"/>
          <w:szCs w:val="32"/>
          <w:lang w:val="en-US" w:eastAsia="zh-CN"/>
        </w:rPr>
        <w:t>部门负责并</w:t>
      </w:r>
      <w:r>
        <w:rPr>
          <w:rFonts w:hint="default" w:ascii="Times New Roman" w:hAnsi="Times New Roman" w:eastAsia="仿宋_GB2312" w:cs="Times New Roman"/>
          <w:color w:val="auto"/>
          <w:sz w:val="32"/>
          <w:szCs w:val="32"/>
          <w:lang w:val="en-US" w:eastAsia="zh-CN"/>
        </w:rPr>
        <w:t>指导环卫主管部门</w:t>
      </w:r>
      <w:r>
        <w:rPr>
          <w:rFonts w:hint="default" w:ascii="Times New Roman" w:hAnsi="Times New Roman" w:eastAsia="仿宋_GB2312" w:cs="Times New Roman"/>
          <w:sz w:val="32"/>
          <w:szCs w:val="32"/>
          <w:lang w:val="en-US" w:eastAsia="zh-CN"/>
        </w:rPr>
        <w:t>办理功能型无人环卫车试点申请，其他类型无人车辆由行业主管部门负责办理申请，提交申请材料详见附件6、7、8、9)。</w:t>
      </w:r>
    </w:p>
    <w:p w14:paraId="52FC167D">
      <w:pPr>
        <w:keepNext w:val="0"/>
        <w:keepLines w:val="0"/>
        <w:pageBreakBefore w:val="0"/>
        <w:widowControl/>
        <w:numPr>
          <w:ilvl w:val="-1"/>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第十九条  </w:t>
      </w:r>
      <w:r>
        <w:rPr>
          <w:rFonts w:hint="default" w:ascii="Times New Roman" w:hAnsi="Times New Roman" w:eastAsia="仿宋_GB2312" w:cs="Times New Roman"/>
          <w:sz w:val="32"/>
          <w:szCs w:val="32"/>
          <w:lang w:val="en-US" w:eastAsia="zh-CN"/>
        </w:rPr>
        <w:t>功能型无人车道路测试主体申请开展道路测试，应达到行业主管部门产品技术标准合格要求的车辆，提供证明测试车辆满足安全运行条件等材料，经审批通过后，可按要求开展测试。</w:t>
      </w:r>
    </w:p>
    <w:p w14:paraId="12C1D72D">
      <w:pPr>
        <w:keepNext w:val="0"/>
        <w:keepLines w:val="0"/>
        <w:pageBreakBefore w:val="0"/>
        <w:widowControl/>
        <w:numPr>
          <w:ilvl w:val="-1"/>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功能型无人车，示范应用主体申请开展示范应用，应按各行业主管部门审核要求提供相关材料，经审批通过后，可按要求开展示范应用。</w:t>
      </w:r>
    </w:p>
    <w:p w14:paraId="447B732F">
      <w:pPr>
        <w:keepNext w:val="0"/>
        <w:keepLines w:val="0"/>
        <w:pageBreakBefore w:val="0"/>
        <w:widowControl/>
        <w:numPr>
          <w:ilvl w:val="-1"/>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功能型无人车申请示范应用，需以自动驾驶模式在拟申请示范应用的路段和区域进行合计不少于</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240</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小时或</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1000</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公里的道路测试，且在自动驾驶模式测试期间无交通违法行为且未发生道路测试车辆方承担责任的交通事故。</w:t>
      </w:r>
    </w:p>
    <w:p w14:paraId="4999D744">
      <w:pPr>
        <w:keepNext w:val="0"/>
        <w:keepLines w:val="0"/>
        <w:pageBreakBefore w:val="0"/>
        <w:widowControl/>
        <w:numPr>
          <w:ilvl w:val="-1"/>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第二十条  </w:t>
      </w:r>
      <w:r>
        <w:rPr>
          <w:rFonts w:hint="default" w:ascii="Times New Roman" w:hAnsi="Times New Roman" w:eastAsia="仿宋_GB2312" w:cs="Times New Roman"/>
          <w:sz w:val="32"/>
          <w:szCs w:val="32"/>
          <w:lang w:val="en-US" w:eastAsia="zh-CN"/>
        </w:rPr>
        <w:t>开展功能型无人车道路测试与示范应用，除应符合国家、省规定外，还应满足以下要求：</w:t>
      </w:r>
    </w:p>
    <w:p w14:paraId="42D7F7AC">
      <w:pPr>
        <w:keepNext w:val="0"/>
        <w:keepLines w:val="0"/>
        <w:pageBreakBefore w:val="0"/>
        <w:widowControl/>
        <w:numPr>
          <w:ilvl w:val="0"/>
          <w:numId w:val="1"/>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为车辆配备现场安全员或远程安全员，配备远程安全员的，1台车辆原则上需有1名远程安全员监控，里程超过5000公里且期间未发生相关主体承担主要及以上责任的交通事故的，主体可申请1名远程安全员监控多台车辆。相关主体应为安全员开展培训和考核等工作，确保无人测试与示范活动的正常进行；</w:t>
      </w:r>
    </w:p>
    <w:p w14:paraId="77541782">
      <w:pPr>
        <w:keepNext w:val="0"/>
        <w:keepLines w:val="0"/>
        <w:pageBreakBefore w:val="0"/>
        <w:widowControl/>
        <w:numPr>
          <w:ilvl w:val="0"/>
          <w:numId w:val="1"/>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备远程监控平台和接管保障机制，能够实现车辆与远程监控平台的实时移动通讯，具有车辆及远程监控平台的网络安全及数据安全管理制度和保障机制，保证在遇到紧急突发情况时，能够通过远程平台或人工及时接管车辆，确保安全；</w:t>
      </w:r>
    </w:p>
    <w:p w14:paraId="75C5014F">
      <w:pPr>
        <w:keepNext w:val="0"/>
        <w:keepLines w:val="0"/>
        <w:pageBreakBefore w:val="0"/>
        <w:widowControl/>
        <w:numPr>
          <w:ilvl w:val="0"/>
          <w:numId w:val="1"/>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备风险分级应对机制，针对无人测试与示范车辆在运行过程中可能出现的风险，制定相应的应急处置预案，包括但不限于事故、故障、恶劣天气等突发情况的安全处置预案，定期组织开展应急预案演练，保障无人测试与示范活动稳定有序开展；</w:t>
      </w:r>
    </w:p>
    <w:p w14:paraId="2F07D174">
      <w:pPr>
        <w:keepNext w:val="0"/>
        <w:keepLines w:val="0"/>
        <w:pageBreakBefore w:val="0"/>
        <w:widowControl/>
        <w:numPr>
          <w:ilvl w:val="0"/>
          <w:numId w:val="1"/>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具备健全的无人测试与示范活动管理制度，能够及时响应行业主管部门和试点区的要求，与公安机关交</w:t>
      </w:r>
      <w:r>
        <w:rPr>
          <w:rFonts w:hint="eastAsia" w:ascii="Times New Roman" w:hAnsi="Times New Roman" w:eastAsia="仿宋_GB2312" w:cs="Times New Roman"/>
          <w:sz w:val="32"/>
          <w:szCs w:val="32"/>
          <w:lang w:val="en-US" w:eastAsia="zh-CN"/>
        </w:rPr>
        <w:t>通</w:t>
      </w:r>
      <w:r>
        <w:rPr>
          <w:rFonts w:hint="default" w:ascii="Times New Roman" w:hAnsi="Times New Roman" w:eastAsia="仿宋_GB2312" w:cs="Times New Roman"/>
          <w:sz w:val="32"/>
          <w:szCs w:val="32"/>
          <w:lang w:val="en-US" w:eastAsia="zh-CN"/>
        </w:rPr>
        <w:t>管</w:t>
      </w:r>
      <w:r>
        <w:rPr>
          <w:rFonts w:hint="eastAsia" w:ascii="Times New Roman" w:hAnsi="Times New Roman" w:eastAsia="仿宋_GB2312" w:cs="Times New Roman"/>
          <w:sz w:val="32"/>
          <w:szCs w:val="32"/>
          <w:lang w:val="en-US" w:eastAsia="zh-CN"/>
        </w:rPr>
        <w:t>理</w:t>
      </w:r>
      <w:r>
        <w:rPr>
          <w:rFonts w:hint="default" w:ascii="Times New Roman" w:hAnsi="Times New Roman" w:eastAsia="仿宋_GB2312" w:cs="Times New Roman"/>
          <w:sz w:val="32"/>
          <w:szCs w:val="32"/>
          <w:lang w:val="en-US" w:eastAsia="zh-CN"/>
        </w:rPr>
        <w:t>部门建立联系，确保交通事故或影响交通等问题发生时能够及时解决；</w:t>
      </w:r>
    </w:p>
    <w:p w14:paraId="5F8E90EF">
      <w:pPr>
        <w:keepNext w:val="0"/>
        <w:keepLines w:val="0"/>
        <w:pageBreakBefore w:val="0"/>
        <w:widowControl/>
        <w:numPr>
          <w:ilvl w:val="0"/>
          <w:numId w:val="1"/>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每次开展无人测试与示范前及过程中，应当对测试与示范路段或区域的移动通讯信号传输质量及车辆之间的联络状态进行检查与监测并做好记录，确保远程控制设备正常运行。</w:t>
      </w:r>
    </w:p>
    <w:p w14:paraId="09350B77">
      <w:pPr>
        <w:keepNext w:val="0"/>
        <w:keepLines w:val="0"/>
        <w:pageBreakBefore w:val="0"/>
        <w:widowControl/>
        <w:numPr>
          <w:ilvl w:val="-1"/>
          <w:numId w:val="0"/>
        </w:numPr>
        <w:kinsoku/>
        <w:wordWrap/>
        <w:overflowPunct/>
        <w:topLinePunct w:val="0"/>
        <w:autoSpaceDE w:val="0"/>
        <w:autoSpaceDN w:val="0"/>
        <w:bidi w:val="0"/>
        <w:adjustRightInd w:val="0"/>
        <w:snapToGrid w:val="0"/>
        <w:spacing w:line="580" w:lineRule="exact"/>
        <w:ind w:firstLine="640" w:firstLineChars="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第二十一条  </w:t>
      </w:r>
      <w:r>
        <w:rPr>
          <w:rFonts w:hint="default" w:ascii="Times New Roman" w:hAnsi="Times New Roman" w:eastAsia="仿宋_GB2312" w:cs="Times New Roman"/>
          <w:sz w:val="32"/>
          <w:szCs w:val="32"/>
          <w:lang w:val="en-US" w:eastAsia="zh-CN"/>
        </w:rPr>
        <w:t>功能型无人车应符合《汕尾市功能型无人车基本参数要求》（</w:t>
      </w:r>
      <w:r>
        <w:rPr>
          <w:rFonts w:hint="default" w:ascii="Times New Roman" w:hAnsi="Times New Roman" w:eastAsia="仿宋_GB2312" w:cs="Times New Roman"/>
          <w:sz w:val="32"/>
          <w:szCs w:val="32"/>
          <w:highlight w:val="none"/>
          <w:lang w:val="en-US" w:eastAsia="zh-CN"/>
        </w:rPr>
        <w:t>附件9</w:t>
      </w:r>
      <w:r>
        <w:rPr>
          <w:rFonts w:hint="default" w:ascii="Times New Roman" w:hAnsi="Times New Roman" w:eastAsia="仿宋_GB2312" w:cs="Times New Roman"/>
          <w:sz w:val="32"/>
          <w:szCs w:val="32"/>
          <w:lang w:val="en-US" w:eastAsia="zh-CN"/>
        </w:rPr>
        <w:t>）相关规定，还应满足以下要求：</w:t>
      </w:r>
    </w:p>
    <w:p w14:paraId="57A563BC">
      <w:pPr>
        <w:keepNext w:val="0"/>
        <w:keepLines w:val="0"/>
        <w:pageBreakBefore w:val="0"/>
        <w:widowControl/>
        <w:numPr>
          <w:ilvl w:val="0"/>
          <w:numId w:val="2"/>
        </w:numPr>
        <w:kinsoku/>
        <w:wordWrap/>
        <w:overflowPunct/>
        <w:topLinePunct w:val="0"/>
        <w:autoSpaceDE w:val="0"/>
        <w:autoSpaceDN w:val="0"/>
        <w:bidi w:val="0"/>
        <w:adjustRightInd w:val="0"/>
        <w:snapToGrid w:val="0"/>
        <w:spacing w:line="580" w:lineRule="exact"/>
        <w:ind w:firstLine="640" w:firstLineChars="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具备冗余系统，确保在系统发生故障、通讯网络中断或运行状态超出设计运行范围时，测试、示范车辆应能立即转为最小风险条件下的运行模式并通知安全员进行人工接管或远程操控。</w:t>
      </w:r>
    </w:p>
    <w:p w14:paraId="796DA2D3">
      <w:pPr>
        <w:keepNext w:val="0"/>
        <w:keepLines w:val="0"/>
        <w:pageBreakBefore w:val="0"/>
        <w:widowControl/>
        <w:numPr>
          <w:ilvl w:val="0"/>
          <w:numId w:val="2"/>
        </w:numPr>
        <w:kinsoku/>
        <w:wordWrap/>
        <w:overflowPunct/>
        <w:topLinePunct w:val="0"/>
        <w:autoSpaceDE w:val="0"/>
        <w:autoSpaceDN w:val="0"/>
        <w:bidi w:val="0"/>
        <w:adjustRightInd w:val="0"/>
        <w:snapToGrid w:val="0"/>
        <w:spacing w:line="580" w:lineRule="exact"/>
        <w:ind w:firstLine="640" w:firstLineChars="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能清晰分辨车辆控制命令来源于车内驾驶座位、车内其他座位或远程指令，并反馈至远程监控平台。</w:t>
      </w:r>
    </w:p>
    <w:p w14:paraId="624FDADE">
      <w:pPr>
        <w:keepNext w:val="0"/>
        <w:keepLines w:val="0"/>
        <w:pageBreakBefore w:val="0"/>
        <w:widowControl/>
        <w:numPr>
          <w:ilvl w:val="-1"/>
          <w:numId w:val="0"/>
        </w:numPr>
        <w:kinsoku/>
        <w:wordWrap/>
        <w:overflowPunct/>
        <w:topLinePunct w:val="0"/>
        <w:autoSpaceDE w:val="0"/>
        <w:autoSpaceDN w:val="0"/>
        <w:bidi w:val="0"/>
        <w:adjustRightInd w:val="0"/>
        <w:snapToGrid w:val="0"/>
        <w:spacing w:line="580" w:lineRule="exact"/>
        <w:ind w:firstLine="640" w:firstLineChars="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申请功能型无人车道路测试或示范应用的主体应当提交符合参数要求的相关材料。</w:t>
      </w:r>
    </w:p>
    <w:p w14:paraId="65264575">
      <w:pPr>
        <w:keepNext w:val="0"/>
        <w:keepLines w:val="0"/>
        <w:pageBreakBefore w:val="0"/>
        <w:widowControl/>
        <w:numPr>
          <w:ilvl w:val="-1"/>
          <w:numId w:val="0"/>
        </w:numPr>
        <w:kinsoku/>
        <w:wordWrap/>
        <w:overflowPunct/>
        <w:topLinePunct w:val="0"/>
        <w:autoSpaceDE w:val="0"/>
        <w:autoSpaceDN w:val="0"/>
        <w:bidi w:val="0"/>
        <w:adjustRightInd w:val="0"/>
        <w:snapToGrid w:val="0"/>
        <w:spacing w:line="580" w:lineRule="exact"/>
        <w:ind w:firstLine="640" w:firstLineChars="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经批准的试点区可结合实际，在《汕尾市功能型无人车基本参数要求》（</w:t>
      </w:r>
      <w:r>
        <w:rPr>
          <w:rFonts w:hint="default" w:ascii="Times New Roman" w:hAnsi="Times New Roman" w:eastAsia="仿宋_GB2312" w:cs="Times New Roman"/>
          <w:sz w:val="32"/>
          <w:szCs w:val="32"/>
          <w:highlight w:val="none"/>
          <w:lang w:val="en-US" w:eastAsia="zh-CN"/>
        </w:rPr>
        <w:t>附件9</w:t>
      </w:r>
      <w:r>
        <w:rPr>
          <w:rFonts w:hint="default" w:ascii="Times New Roman" w:hAnsi="Times New Roman" w:eastAsia="仿宋_GB2312" w:cs="Times New Roman"/>
          <w:sz w:val="32"/>
          <w:szCs w:val="32"/>
          <w:lang w:val="en-US" w:eastAsia="zh-CN"/>
        </w:rPr>
        <w:t>）基础上提出符合本区域实际的参数要求。</w:t>
      </w:r>
    </w:p>
    <w:p w14:paraId="58CFF32A">
      <w:pPr>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firstLine="640" w:firstLineChars="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 xml:space="preserve">第二十二条  </w:t>
      </w:r>
      <w:r>
        <w:rPr>
          <w:rFonts w:hint="default" w:ascii="Times New Roman" w:hAnsi="Times New Roman" w:eastAsia="仿宋_GB2312" w:cs="Times New Roman"/>
          <w:sz w:val="32"/>
          <w:szCs w:val="32"/>
          <w:lang w:val="en-US" w:eastAsia="zh-CN"/>
        </w:rPr>
        <w:t>首次申请无人测试或示范应用的车辆最多不超过</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辆，无人测试或无人示范里程合计不少于</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1000</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公里且未发生交通违法和责任交通事故的，可申请增加车辆。</w:t>
      </w:r>
    </w:p>
    <w:p w14:paraId="59EB0280">
      <w:pPr>
        <w:keepNext w:val="0"/>
        <w:keepLines w:val="0"/>
        <w:pageBreakBefore w:val="0"/>
        <w:widowControl/>
        <w:kinsoku/>
        <w:wordWrap/>
        <w:overflowPunct/>
        <w:topLinePunct w:val="0"/>
        <w:autoSpaceDE w:val="0"/>
        <w:autoSpaceDN w:val="0"/>
        <w:bidi w:val="0"/>
        <w:adjustRightInd w:val="0"/>
        <w:snapToGrid w:val="0"/>
        <w:spacing w:line="580" w:lineRule="exact"/>
        <w:ind w:firstLine="1920" w:firstLineChars="6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道路测试与示范应用管理</w:t>
      </w:r>
    </w:p>
    <w:p w14:paraId="46EAB846">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相关</w:t>
      </w:r>
      <w:r>
        <w:rPr>
          <w:rFonts w:hint="eastAsia"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rPr>
        <w:t>主管部门在辖区内选择具备支撑自动驾驶及网联功能实现的若干典型路段、区域，供智能网联车开展道路测试与示范应用，并向社会公布。道路测试、示范应用路段和区域内应设置相应标识或提示信息。</w:t>
      </w:r>
    </w:p>
    <w:p w14:paraId="00FF55CF">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相关</w:t>
      </w:r>
      <w:r>
        <w:rPr>
          <w:rFonts w:hint="eastAsia"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rPr>
        <w:t>主管部门应通过多种方式向社会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特别是道路测试和示范应用路段、区域周边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发布智能网联车道路测试、示范应用的时间、项目及安全注意事项等。</w:t>
      </w:r>
    </w:p>
    <w:p w14:paraId="03A27715">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道路测试、示范应用车辆应当遵守临时行驶车号牌管理相关规定。未取得临时行驶车号牌，不得开展道路测试与示范应用。</w:t>
      </w:r>
    </w:p>
    <w:p w14:paraId="1C929DEF">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道路测试、示范应用主体、驾驶人均应遵守道路交通安全法律法规，严格依据道路测试或示范应用安全性自我声明载明的时间、路段、区域和项目开展工作，并随车携带相关材料备查。不得在道路测试、示范应用过程中在道路上开展制动性能试验。</w:t>
      </w:r>
    </w:p>
    <w:p w14:paraId="13898797">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道路测试、示范应用车辆车身应以醒目的颜色分别标示</w:t>
      </w:r>
      <w:r>
        <w:rPr>
          <w:rFonts w:hint="eastAsia" w:ascii="仿宋_GB2312" w:hAnsi="仿宋_GB2312" w:eastAsia="仿宋_GB2312" w:cs="仿宋_GB2312"/>
          <w:sz w:val="32"/>
          <w:szCs w:val="32"/>
        </w:rPr>
        <w:t>“自动驾驶道路测试”“自动驾驶示范应用”</w:t>
      </w:r>
      <w:r>
        <w:rPr>
          <w:rFonts w:hint="default" w:ascii="Times New Roman" w:hAnsi="Times New Roman" w:eastAsia="仿宋_GB2312" w:cs="Times New Roman"/>
          <w:sz w:val="32"/>
          <w:szCs w:val="32"/>
        </w:rPr>
        <w:t>等字样，提醒周边车辆及其他道路使用者注意，但不应对周边的正常道路交通活动产生干扰。</w:t>
      </w:r>
    </w:p>
    <w:p w14:paraId="01427D00">
      <w:pPr>
        <w:keepNext w:val="0"/>
        <w:keepLines w:val="0"/>
        <w:pageBreakBefore w:val="0"/>
        <w:widowControl/>
        <w:kinsoku w:val="0"/>
        <w:wordWrap w:val="0"/>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在道路测试过程中，</w:t>
      </w:r>
      <w:r>
        <w:rPr>
          <w:rFonts w:hint="default" w:ascii="Times New Roman" w:hAnsi="Times New Roman" w:eastAsia="仿宋_GB2312" w:cs="Times New Roman"/>
          <w:color w:val="070707"/>
          <w:kern w:val="0"/>
          <w:sz w:val="32"/>
          <w:szCs w:val="32"/>
        </w:rPr>
        <w:t>除经专业培训的测试人员和用于模拟货物的配重外，车辆不得搭载其他与测试无关的人员和货物</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70707"/>
          <w:kern w:val="0"/>
          <w:sz w:val="32"/>
          <w:szCs w:val="32"/>
        </w:rPr>
        <w:t>在示范应用过程中，可按规定搭载探索商业模式所需的人员或货物，提前告知搭载人员及货物拥有者相关风险，并采取必要安全措施</w:t>
      </w:r>
      <w:r>
        <w:rPr>
          <w:rFonts w:hint="default" w:ascii="Times New Roman" w:hAnsi="Times New Roman" w:eastAsia="仿宋_GB2312" w:cs="Times New Roman"/>
          <w:color w:val="070707"/>
          <w:kern w:val="0"/>
          <w:sz w:val="32"/>
          <w:szCs w:val="32"/>
          <w:lang w:eastAsia="zh-CN"/>
        </w:rPr>
        <w:t>；</w:t>
      </w:r>
      <w:r>
        <w:rPr>
          <w:rFonts w:hint="default" w:ascii="Times New Roman" w:hAnsi="Times New Roman" w:eastAsia="仿宋_GB2312" w:cs="Times New Roman"/>
          <w:color w:val="070707"/>
          <w:kern w:val="0"/>
          <w:sz w:val="32"/>
          <w:szCs w:val="32"/>
        </w:rPr>
        <w:t>搭载的人员和货物不得超出道路测试车辆的额定乘员和核定载质量</w:t>
      </w:r>
      <w:r>
        <w:rPr>
          <w:rFonts w:hint="default" w:ascii="Times New Roman" w:hAnsi="Times New Roman" w:eastAsia="仿宋_GB2312" w:cs="Times New Roman"/>
          <w:sz w:val="32"/>
          <w:szCs w:val="32"/>
        </w:rPr>
        <w:t>。</w:t>
      </w:r>
    </w:p>
    <w:p w14:paraId="7F77EB1D">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在道路测试、示范应用过程中，除自我声明载明的路段或区域外，不得使用自动驾驶模式行驶；车辆从停放点到道路测试与示范应用路段、区域的转场，应使用人工操作模式行驶。</w:t>
      </w:r>
    </w:p>
    <w:p w14:paraId="664123E1">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二十九</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道路测试、示范应用过程中，不得擅自进行可能影响车辆功能、性能的软硬件变更。如因测试或示范需要或其他原因导致车辆功能、性能及软硬件变更的，应及时向相关</w:t>
      </w:r>
      <w:r>
        <w:rPr>
          <w:rFonts w:hint="eastAsia"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rPr>
        <w:t>主管部门提供相关安全性说明材料。</w:t>
      </w:r>
    </w:p>
    <w:p w14:paraId="763CDE77">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十条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道路测试、示范应用主体应每6个月向相关</w:t>
      </w:r>
      <w:r>
        <w:rPr>
          <w:rFonts w:hint="eastAsia"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rPr>
        <w:t>主管部门提交阶段性报告，并在道路测试、示范应用结束后1个月内提交总结报告。</w:t>
      </w:r>
    </w:p>
    <w:p w14:paraId="50D457FE">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第三十</w:t>
      </w: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道路测试、示范应用车辆在道路测试、示范应用期间发生下列情形之一的，相关</w:t>
      </w:r>
      <w:r>
        <w:rPr>
          <w:rFonts w:hint="eastAsia"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rPr>
        <w:t>主管部门应当终止其道路测试与示范应用活动</w:t>
      </w:r>
      <w:r>
        <w:rPr>
          <w:rFonts w:hint="default" w:ascii="Times New Roman" w:hAnsi="Times New Roman" w:eastAsia="仿宋_GB2312" w:cs="Times New Roman"/>
          <w:sz w:val="32"/>
          <w:szCs w:val="32"/>
          <w:lang w:eastAsia="zh-CN"/>
        </w:rPr>
        <w:t>。</w:t>
      </w:r>
    </w:p>
    <w:p w14:paraId="0FF514BE">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（一）道路测试、示范应用车辆与安全性自我声明及其相关材料不符的；</w:t>
      </w:r>
    </w:p>
    <w:p w14:paraId="163A122B">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（二）道路测试、示范应用营临时行驶车号牌到期或者被撤销的；</w:t>
      </w:r>
    </w:p>
    <w:p w14:paraId="394BCED8">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（三）相关</w:t>
      </w:r>
      <w:r>
        <w:rPr>
          <w:rFonts w:hint="eastAsia"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rPr>
        <w:t>主管部门认为道路测试与示范应用活动具有重大安全风险的；</w:t>
      </w:r>
    </w:p>
    <w:p w14:paraId="3C36F35E">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（四）道路测试与示范应用车辆有违反交通信号灯通行、逆行或者依照道路交通安全法律法规可以处暂扣、吊销机动车驾驶证或拘留处罚等的严重交通违法行为的；</w:t>
      </w:r>
    </w:p>
    <w:p w14:paraId="6731401B">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（五）发生交通事故造成人员重伤、死亡或车辆毁损等严重情形的，但道路测试、示范应用车辆无责任时除外。</w:t>
      </w:r>
    </w:p>
    <w:p w14:paraId="3705C82F">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相关</w:t>
      </w:r>
      <w:r>
        <w:rPr>
          <w:rFonts w:hint="eastAsia"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rPr>
        <w:t>主管部门终止相关车辆的道路测试、示范应用时，应当一并收回临时行驶车号牌，并转交给临时行驶车号牌核发地公安机关交通管理部门；未收回的，书面告知核发地公安机关交通管理部门公告牌证作废。</w:t>
      </w:r>
    </w:p>
    <w:p w14:paraId="4B644F1E">
      <w:pPr>
        <w:keepNext w:val="0"/>
        <w:keepLines w:val="0"/>
        <w:numPr>
          <w:ilvl w:val="0"/>
          <w:numId w:val="0"/>
        </w:numPr>
        <w:autoSpaceDE w:val="0"/>
        <w:autoSpaceDN w:val="0"/>
        <w:adjustRightInd w:val="0"/>
        <w:snapToGrid w:val="0"/>
        <w:spacing w:line="580" w:lineRule="exact"/>
        <w:ind w:firstLine="2240" w:firstLineChars="700"/>
        <w:jc w:val="both"/>
        <w:textAlignment w:val="baseline"/>
        <w:rPr>
          <w:rFonts w:hint="default" w:ascii="Times New Roman" w:hAnsi="Times New Roman" w:cs="Times New Roman"/>
        </w:rPr>
      </w:pPr>
      <w:r>
        <w:rPr>
          <w:rFonts w:hint="default" w:ascii="Times New Roman" w:hAnsi="Times New Roman" w:eastAsia="黑体" w:cs="Times New Roman"/>
          <w:sz w:val="32"/>
          <w:szCs w:val="32"/>
          <w:lang w:eastAsia="zh-CN"/>
        </w:rPr>
        <w:t>第七章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交通违法与事故处理</w:t>
      </w:r>
    </w:p>
    <w:p w14:paraId="250A6DF1">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w:t>
      </w: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在道路测试、示范应用期间发生交通违法行为的，由公安机关交通管理部门按照现行道路交通安全法律法规进行处理。</w:t>
      </w:r>
    </w:p>
    <w:p w14:paraId="555F4E92">
      <w:pPr>
        <w:kinsoku/>
        <w:spacing w:before="175" w:line="580" w:lineRule="exact"/>
        <w:ind w:right="104" w:firstLine="634"/>
        <w:jc w:val="both"/>
        <w:rPr>
          <w:rFonts w:ascii="Times New Roman" w:hAnsi="Times New Roman" w:eastAsia="仿宋" w:cs="Times New Roman"/>
          <w:sz w:val="32"/>
          <w:szCs w:val="32"/>
        </w:rPr>
      </w:pPr>
      <w:r>
        <w:rPr>
          <w:rFonts w:hint="default" w:ascii="Times New Roman" w:hAnsi="Times New Roman" w:eastAsia="黑体" w:cs="Times New Roman"/>
          <w:b w:val="0"/>
          <w:bCs w:val="0"/>
          <w:spacing w:val="4"/>
          <w:sz w:val="30"/>
          <w:szCs w:val="30"/>
        </w:rPr>
        <w:t>第</w:t>
      </w:r>
      <w:r>
        <w:rPr>
          <w:rFonts w:hint="default" w:ascii="Times New Roman" w:hAnsi="Times New Roman" w:eastAsia="黑体" w:cs="Times New Roman"/>
          <w:b w:val="0"/>
          <w:bCs w:val="0"/>
          <w:spacing w:val="4"/>
          <w:sz w:val="30"/>
          <w:szCs w:val="30"/>
          <w:lang w:eastAsia="zh-CN"/>
        </w:rPr>
        <w:t>三十三</w:t>
      </w:r>
      <w:r>
        <w:rPr>
          <w:rFonts w:hint="default" w:ascii="Times New Roman" w:hAnsi="Times New Roman" w:eastAsia="黑体" w:cs="Times New Roman"/>
          <w:b w:val="0"/>
          <w:bCs w:val="0"/>
          <w:spacing w:val="4"/>
          <w:sz w:val="30"/>
          <w:szCs w:val="30"/>
        </w:rPr>
        <w:t>条</w:t>
      </w:r>
      <w:r>
        <w:rPr>
          <w:rFonts w:ascii="Times New Roman" w:hAnsi="Times New Roman" w:eastAsia="仿宋" w:cs="Times New Roman"/>
          <w:spacing w:val="4"/>
          <w:sz w:val="30"/>
          <w:szCs w:val="30"/>
        </w:rPr>
        <w:t xml:space="preserve">  </w:t>
      </w:r>
      <w:r>
        <w:rPr>
          <w:rFonts w:hint="default" w:ascii="Times New Roman" w:hAnsi="Times New Roman" w:eastAsia="仿宋_GB2312" w:cs="Times New Roman"/>
          <w:spacing w:val="4"/>
          <w:sz w:val="32"/>
          <w:szCs w:val="32"/>
        </w:rPr>
        <w:t>在道路测试、示范应用期间发生交通事故</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20"/>
          <w:sz w:val="32"/>
          <w:szCs w:val="32"/>
        </w:rPr>
        <w:t>应</w:t>
      </w:r>
      <w:r>
        <w:rPr>
          <w:rFonts w:hint="default" w:ascii="Times New Roman" w:hAnsi="Times New Roman" w:eastAsia="仿宋_GB2312" w:cs="Times New Roman"/>
          <w:spacing w:val="20"/>
          <w:sz w:val="32"/>
          <w:szCs w:val="32"/>
          <w:lang w:eastAsia="zh-CN"/>
        </w:rPr>
        <w:t>当</w:t>
      </w:r>
      <w:r>
        <w:rPr>
          <w:rFonts w:hint="default" w:ascii="Times New Roman" w:hAnsi="Times New Roman" w:eastAsia="仿宋_GB2312" w:cs="Times New Roman"/>
          <w:spacing w:val="20"/>
          <w:sz w:val="32"/>
          <w:szCs w:val="32"/>
        </w:rPr>
        <w:t>由公安机关交通管理部门根据道路交通安全法律法规规</w:t>
      </w:r>
      <w:r>
        <w:rPr>
          <w:rFonts w:hint="default" w:ascii="Times New Roman" w:hAnsi="Times New Roman" w:eastAsia="仿宋_GB2312" w:cs="Times New Roman"/>
          <w:spacing w:val="8"/>
          <w:sz w:val="32"/>
          <w:szCs w:val="32"/>
        </w:rPr>
        <w:t>定，按照一般事故程序原则开展调查处理，并制作道路交通事故认定书，确定当事人的责任；公安机关交通管理部门应当依</w:t>
      </w:r>
      <w:r>
        <w:rPr>
          <w:rFonts w:hint="default" w:ascii="Times New Roman" w:hAnsi="Times New Roman" w:eastAsia="仿宋_GB2312" w:cs="Times New Roman"/>
          <w:spacing w:val="5"/>
          <w:sz w:val="32"/>
          <w:szCs w:val="32"/>
        </w:rPr>
        <w:t>法对当事人的道路交通安全违法行为作出处罚；构成犯罪的，</w:t>
      </w:r>
      <w:r>
        <w:rPr>
          <w:rFonts w:hint="default" w:ascii="Times New Roman" w:hAnsi="Times New Roman" w:eastAsia="仿宋_GB2312" w:cs="Times New Roman"/>
          <w:sz w:val="32"/>
          <w:szCs w:val="32"/>
        </w:rPr>
        <w:t>依法追究当事人的刑事责任。</w:t>
      </w:r>
    </w:p>
    <w:p w14:paraId="15DF9975">
      <w:pPr>
        <w:kinsoku/>
        <w:spacing w:before="152" w:line="580" w:lineRule="exact"/>
        <w:ind w:firstLine="634"/>
        <w:jc w:val="both"/>
        <w:rPr>
          <w:rFonts w:ascii="Times New Roman" w:hAnsi="Times New Roman" w:eastAsia="仿宋" w:cs="Times New Roman"/>
          <w:sz w:val="32"/>
          <w:szCs w:val="32"/>
        </w:rPr>
      </w:pPr>
      <w:r>
        <w:rPr>
          <w:rFonts w:hint="default" w:ascii="Times New Roman" w:hAnsi="Times New Roman" w:eastAsia="黑体" w:cs="Times New Roman"/>
          <w:b w:val="0"/>
          <w:bCs w:val="0"/>
          <w:spacing w:val="-1"/>
          <w:sz w:val="30"/>
          <w:szCs w:val="30"/>
        </w:rPr>
        <w:t>第</w:t>
      </w:r>
      <w:r>
        <w:rPr>
          <w:rFonts w:hint="default" w:ascii="Times New Roman" w:hAnsi="Times New Roman" w:eastAsia="黑体" w:cs="Times New Roman"/>
          <w:b w:val="0"/>
          <w:bCs w:val="0"/>
          <w:spacing w:val="-1"/>
          <w:sz w:val="30"/>
          <w:szCs w:val="30"/>
          <w:lang w:eastAsia="zh-CN"/>
        </w:rPr>
        <w:t>三十四</w:t>
      </w:r>
      <w:r>
        <w:rPr>
          <w:rFonts w:hint="default" w:ascii="Times New Roman" w:hAnsi="Times New Roman" w:eastAsia="黑体" w:cs="Times New Roman"/>
          <w:b w:val="0"/>
          <w:bCs w:val="0"/>
          <w:spacing w:val="-1"/>
          <w:sz w:val="30"/>
          <w:szCs w:val="30"/>
        </w:rPr>
        <w:t>条</w:t>
      </w:r>
      <w:r>
        <w:rPr>
          <w:rFonts w:hint="default" w:ascii="Times New Roman" w:hAnsi="Times New Roman" w:eastAsia="黑体" w:cs="Times New Roman"/>
          <w:spacing w:val="-1"/>
          <w:sz w:val="30"/>
          <w:szCs w:val="30"/>
        </w:rPr>
        <w:t xml:space="preserve"> </w:t>
      </w:r>
      <w:r>
        <w:rPr>
          <w:rFonts w:ascii="Times New Roman" w:hAnsi="Times New Roman" w:eastAsia="仿宋" w:cs="Times New Roman"/>
          <w:spacing w:val="-1"/>
          <w:sz w:val="30"/>
          <w:szCs w:val="30"/>
        </w:rPr>
        <w:t xml:space="preserve"> </w:t>
      </w:r>
      <w:r>
        <w:rPr>
          <w:rFonts w:hint="default" w:ascii="Times New Roman" w:hAnsi="Times New Roman" w:eastAsia="仿宋_GB2312" w:cs="Times New Roman"/>
          <w:spacing w:val="-1"/>
          <w:sz w:val="32"/>
          <w:szCs w:val="32"/>
        </w:rPr>
        <w:t>车辆在道路测试、示范应用期间发生事故时</w:t>
      </w:r>
      <w:r>
        <w:rPr>
          <w:rFonts w:hint="default"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7"/>
          <w:sz w:val="32"/>
          <w:szCs w:val="32"/>
        </w:rPr>
        <w:t>当事人应当保护事故现场并立即报警，道路测试、</w:t>
      </w:r>
      <w:r>
        <w:rPr>
          <w:rFonts w:hint="default" w:ascii="Times New Roman" w:hAnsi="Times New Roman" w:eastAsia="仿宋_GB2312" w:cs="Times New Roman"/>
          <w:spacing w:val="6"/>
          <w:sz w:val="32"/>
          <w:szCs w:val="32"/>
        </w:rPr>
        <w:t>示范应用主</w:t>
      </w:r>
      <w:r>
        <w:rPr>
          <w:rFonts w:hint="default" w:ascii="Times New Roman" w:hAnsi="Times New Roman" w:eastAsia="仿宋_GB2312" w:cs="Times New Roman"/>
          <w:spacing w:val="19"/>
          <w:sz w:val="32"/>
          <w:szCs w:val="32"/>
        </w:rPr>
        <w:t>体应在24小时内将事故情况及事故发生前后至少90秒</w:t>
      </w:r>
      <w:r>
        <w:rPr>
          <w:rFonts w:hint="default" w:ascii="Times New Roman" w:hAnsi="Times New Roman" w:eastAsia="仿宋_GB2312" w:cs="Times New Roman"/>
          <w:spacing w:val="19"/>
          <w:sz w:val="32"/>
          <w:szCs w:val="32"/>
          <w:lang w:eastAsia="zh-CN"/>
        </w:rPr>
        <w:t>车</w:t>
      </w:r>
      <w:r>
        <w:rPr>
          <w:rFonts w:hint="default" w:ascii="Times New Roman" w:hAnsi="Times New Roman" w:eastAsia="仿宋_GB2312" w:cs="Times New Roman"/>
          <w:spacing w:val="19"/>
          <w:sz w:val="32"/>
          <w:szCs w:val="32"/>
        </w:rPr>
        <w:t>辆状</w:t>
      </w:r>
      <w:r>
        <w:rPr>
          <w:rFonts w:hint="default" w:ascii="Times New Roman" w:hAnsi="Times New Roman" w:eastAsia="仿宋_GB2312" w:cs="Times New Roman"/>
          <w:spacing w:val="14"/>
          <w:sz w:val="32"/>
          <w:szCs w:val="32"/>
        </w:rPr>
        <w:t>态数据上报至公安</w:t>
      </w:r>
      <w:r>
        <w:rPr>
          <w:rFonts w:hint="eastAsia" w:ascii="Times New Roman" w:hAnsi="Times New Roman" w:eastAsia="仿宋_GB2312" w:cs="Times New Roman"/>
          <w:spacing w:val="14"/>
          <w:sz w:val="32"/>
          <w:szCs w:val="32"/>
          <w:lang w:val="en-US" w:eastAsia="zh-CN"/>
        </w:rPr>
        <w:t>机关</w:t>
      </w:r>
      <w:r>
        <w:rPr>
          <w:rFonts w:hint="default" w:ascii="Times New Roman" w:hAnsi="Times New Roman" w:eastAsia="仿宋_GB2312" w:cs="Times New Roman"/>
          <w:spacing w:val="14"/>
          <w:sz w:val="32"/>
          <w:szCs w:val="32"/>
        </w:rPr>
        <w:t>交通管理部门。</w:t>
      </w:r>
    </w:p>
    <w:p w14:paraId="772BE7A7">
      <w:pPr>
        <w:kinsoku/>
        <w:spacing w:before="97" w:line="580" w:lineRule="exact"/>
        <w:ind w:right="108"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道路测试、示范应用主体每月应将道路测试、示范应用期间发生的交通事故情况上报相关</w:t>
      </w:r>
      <w:r>
        <w:rPr>
          <w:rFonts w:hint="eastAsia"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rPr>
        <w:t>主管部门。造成人员重伤或死亡、车辆损毁的，道路测试、示范应用主体应在24小时内将事故情况上报相关</w:t>
      </w:r>
      <w:r>
        <w:rPr>
          <w:rFonts w:hint="eastAsia"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rPr>
        <w:t>主管部门，未按要求上报的可暂停其道路测试与示范应用活动24个月。</w:t>
      </w:r>
      <w:r>
        <w:rPr>
          <w:rFonts w:hint="default" w:ascii="Times New Roman" w:hAnsi="Times New Roman" w:eastAsia="仿宋_GB2312" w:cs="Times New Roman"/>
          <w:spacing w:val="8"/>
          <w:sz w:val="32"/>
          <w:szCs w:val="32"/>
        </w:rPr>
        <w:t>公</w:t>
      </w:r>
      <w:r>
        <w:rPr>
          <w:rFonts w:hint="default" w:ascii="Times New Roman" w:hAnsi="Times New Roman" w:eastAsia="仿宋_GB2312" w:cs="Times New Roman"/>
          <w:spacing w:val="1"/>
          <w:sz w:val="32"/>
          <w:szCs w:val="32"/>
        </w:rPr>
        <w:t>安</w:t>
      </w:r>
      <w:r>
        <w:rPr>
          <w:rFonts w:hint="eastAsia" w:ascii="Times New Roman" w:hAnsi="Times New Roman" w:eastAsia="仿宋_GB2312" w:cs="Times New Roman"/>
          <w:spacing w:val="1"/>
          <w:sz w:val="32"/>
          <w:szCs w:val="32"/>
          <w:lang w:val="en-US" w:eastAsia="zh-CN"/>
        </w:rPr>
        <w:t>机关</w:t>
      </w:r>
      <w:r>
        <w:rPr>
          <w:rFonts w:hint="default" w:ascii="Times New Roman" w:hAnsi="Times New Roman" w:eastAsia="仿宋_GB2312" w:cs="Times New Roman"/>
          <w:spacing w:val="1"/>
          <w:sz w:val="32"/>
          <w:szCs w:val="32"/>
        </w:rPr>
        <w:t>交通管理部门对接报事故全部录入系统。</w:t>
      </w:r>
    </w:p>
    <w:p w14:paraId="67A333B9">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道路测试、示范应用主体应在事故认定后</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个工作日内，以书面方式将事故原因、责任认定结果及完整的事故分析报告等相关材料上报相关</w:t>
      </w:r>
      <w:r>
        <w:rPr>
          <w:rFonts w:hint="eastAsia"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rPr>
        <w:t>主管部门。</w:t>
      </w:r>
    </w:p>
    <w:p w14:paraId="4591D0FC">
      <w:pPr>
        <w:keepNext w:val="0"/>
        <w:keepLines w:val="0"/>
        <w:pageBreakBefore w:val="0"/>
        <w:widowControl/>
        <w:kinsoku/>
        <w:wordWrap/>
        <w:overflowPunct/>
        <w:topLinePunct w:val="0"/>
        <w:autoSpaceDE w:val="0"/>
        <w:autoSpaceDN w:val="0"/>
        <w:bidi w:val="0"/>
        <w:adjustRightInd w:val="0"/>
        <w:snapToGrid w:val="0"/>
        <w:spacing w:before="0" w:line="580" w:lineRule="exact"/>
        <w:ind w:left="0" w:firstLine="0" w:firstLineChars="0"/>
        <w:jc w:val="center"/>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第八章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附则</w:t>
      </w:r>
    </w:p>
    <w:p w14:paraId="3A307A8A">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pacing w:val="-1"/>
          <w:sz w:val="32"/>
          <w:szCs w:val="32"/>
        </w:rPr>
        <w:t>本</w:t>
      </w:r>
      <w:r>
        <w:rPr>
          <w:rFonts w:hint="default" w:ascii="Times New Roman" w:hAnsi="Times New Roman" w:eastAsia="仿宋_GB2312" w:cs="Times New Roman"/>
          <w:spacing w:val="-1"/>
          <w:sz w:val="32"/>
          <w:szCs w:val="32"/>
          <w:lang w:eastAsia="zh-CN"/>
        </w:rPr>
        <w:t>实施细则所称</w:t>
      </w:r>
      <w:r>
        <w:rPr>
          <w:rFonts w:hint="default" w:ascii="Times New Roman" w:hAnsi="Times New Roman" w:eastAsia="仿宋_GB2312" w:cs="Times New Roman"/>
          <w:spacing w:val="16"/>
          <w:sz w:val="32"/>
          <w:szCs w:val="32"/>
        </w:rPr>
        <w:t>智能网联车</w:t>
      </w:r>
      <w:r>
        <w:rPr>
          <w:rFonts w:hint="default" w:ascii="Times New Roman" w:hAnsi="Times New Roman" w:eastAsia="仿宋_GB2312" w:cs="Times New Roman"/>
          <w:sz w:val="32"/>
          <w:szCs w:val="32"/>
        </w:rPr>
        <w:t>设计运行条件是驾驶自动化系统设计时确定的适用于其功能运行的各类条件的总称，包括设计运行范围、车辆状态和驾乘条件。其中，设计运行范围是驾驶自动化系统设计时确定的适用于其功能运行的外部环境条件，一般包括：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道路边界与路面状态；2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交通基础设施；3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临时性道路变更；4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其他交通参与者状态；5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自然环境；6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网联通信、数字地图支持等条件。</w:t>
      </w:r>
    </w:p>
    <w:p w14:paraId="4579F575">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实施细则</w:t>
      </w:r>
      <w:r>
        <w:rPr>
          <w:rFonts w:hint="default" w:ascii="Times New Roman" w:hAnsi="Times New Roman" w:eastAsia="仿宋_GB2312" w:cs="Times New Roman"/>
          <w:sz w:val="32"/>
          <w:szCs w:val="32"/>
        </w:rPr>
        <w:t>所称测试区（场），是指在固定区域设置的具有封闭物理界限及智能网联车自动驾驶功能测试所需道路、网联等设施及环境条件的场地。</w:t>
      </w:r>
    </w:p>
    <w:p w14:paraId="1FA97AE9">
      <w:pPr>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firstLine="70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5"/>
          <w:sz w:val="32"/>
          <w:szCs w:val="32"/>
          <w:lang w:eastAsia="zh-CN"/>
        </w:rPr>
        <w:t>本实施细则所称</w:t>
      </w:r>
      <w:r>
        <w:rPr>
          <w:rFonts w:hint="default" w:ascii="Times New Roman" w:hAnsi="Times New Roman" w:eastAsia="仿宋_GB2312" w:cs="Times New Roman"/>
          <w:spacing w:val="15"/>
          <w:sz w:val="32"/>
          <w:szCs w:val="32"/>
        </w:rPr>
        <w:t>搭载人员是指具备完全民事行为能力或有</w:t>
      </w:r>
      <w:r>
        <w:rPr>
          <w:rFonts w:hint="default" w:ascii="Times New Roman" w:hAnsi="Times New Roman" w:eastAsia="仿宋_GB2312" w:cs="Times New Roman"/>
          <w:spacing w:val="14"/>
          <w:sz w:val="32"/>
          <w:szCs w:val="32"/>
        </w:rPr>
        <w:t>监护人随</w:t>
      </w:r>
      <w:r>
        <w:rPr>
          <w:rFonts w:hint="default" w:ascii="Times New Roman" w:hAnsi="Times New Roman" w:eastAsia="仿宋_GB2312" w:cs="Times New Roman"/>
          <w:spacing w:val="9"/>
          <w:sz w:val="32"/>
          <w:szCs w:val="32"/>
        </w:rPr>
        <w:t>行保障的不具备完全民事行为能力，且充分了解</w:t>
      </w:r>
      <w:r>
        <w:rPr>
          <w:rFonts w:hint="default" w:ascii="Times New Roman" w:hAnsi="Times New Roman" w:eastAsia="仿宋_GB2312" w:cs="Times New Roman"/>
          <w:spacing w:val="8"/>
          <w:sz w:val="32"/>
          <w:szCs w:val="32"/>
        </w:rPr>
        <w:t>智能网联汽车载人示范应用的内容、范围及风险，自愿参与示范应用并已签</w:t>
      </w:r>
      <w:r>
        <w:rPr>
          <w:rFonts w:hint="default" w:ascii="Times New Roman" w:hAnsi="Times New Roman" w:eastAsia="仿宋_GB2312" w:cs="Times New Roman"/>
          <w:spacing w:val="9"/>
          <w:sz w:val="32"/>
          <w:szCs w:val="32"/>
        </w:rPr>
        <w:t>署相关协议的自然人。</w:t>
      </w:r>
    </w:p>
    <w:p w14:paraId="0E75FDB0">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实施细则由市</w:t>
      </w:r>
      <w:r>
        <w:rPr>
          <w:rFonts w:hint="default" w:ascii="Times New Roman" w:hAnsi="Times New Roman" w:eastAsia="仿宋_GB2312" w:cs="Times New Roman"/>
          <w:sz w:val="32"/>
          <w:szCs w:val="32"/>
        </w:rPr>
        <w:t>工业和信息化局</w:t>
      </w:r>
      <w:r>
        <w:rPr>
          <w:rFonts w:hint="eastAsia" w:ascii="Times New Roman" w:hAnsi="Times New Roman" w:eastAsia="仿宋_GB2312" w:cs="Times New Roman"/>
          <w:color w:val="auto"/>
          <w:sz w:val="32"/>
          <w:szCs w:val="32"/>
          <w:lang w:eastAsia="zh-CN"/>
        </w:rPr>
        <w:t>、市公安局、市交通运输局、市住房和城乡建设局</w:t>
      </w:r>
      <w:r>
        <w:rPr>
          <w:rFonts w:hint="default" w:ascii="Times New Roman" w:hAnsi="Times New Roman" w:eastAsia="仿宋_GB2312" w:cs="Times New Roman"/>
          <w:sz w:val="32"/>
          <w:szCs w:val="32"/>
          <w:lang w:eastAsia="zh-CN"/>
        </w:rPr>
        <w:t>负责解释。</w:t>
      </w:r>
    </w:p>
    <w:p w14:paraId="34A9D8C3">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本实施细则自印发之日起施行，试行期限为2年</w:t>
      </w:r>
      <w:r>
        <w:rPr>
          <w:rFonts w:hint="default" w:ascii="Times New Roman" w:hAnsi="Times New Roman" w:eastAsia="仿宋_GB2312" w:cs="Times New Roman"/>
          <w:sz w:val="32"/>
          <w:szCs w:val="32"/>
          <w:lang w:val="en-US" w:eastAsia="zh-CN"/>
        </w:rPr>
        <w:t>；施行期间</w:t>
      </w:r>
    </w:p>
    <w:p w14:paraId="3A5445B0">
      <w:pPr>
        <w:keepNext w:val="0"/>
        <w:keepLines w:val="0"/>
        <w:pageBreakBefore w:val="0"/>
        <w:widowControl/>
        <w:kinsoku/>
        <w:wordWrap/>
        <w:overflowPunct/>
        <w:topLinePunct w:val="0"/>
        <w:autoSpaceDE w:val="0"/>
        <w:autoSpaceDN w:val="0"/>
        <w:bidi w:val="0"/>
        <w:adjustRightInd w:val="0"/>
        <w:snapToGrid w:val="0"/>
        <w:spacing w:line="580" w:lineRule="exact"/>
        <w:ind w:firstLine="0" w:firstLineChars="0"/>
        <w:jc w:val="both"/>
        <w:textAlignment w:val="baseline"/>
        <w:rPr>
          <w:rFonts w:hint="default" w:ascii="仿宋_GB2312" w:hAnsi="仿宋_GB2312" w:eastAsia="仿宋_GB2312" w:cs="仿宋_GB2312"/>
          <w:spacing w:val="9"/>
          <w:sz w:val="32"/>
          <w:szCs w:val="32"/>
          <w:lang w:val="en-US" w:eastAsia="zh-CN"/>
        </w:rPr>
        <w:sectPr>
          <w:footerReference r:id="rId5" w:type="default"/>
          <w:pgSz w:w="11906" w:h="16839"/>
          <w:pgMar w:top="1440" w:right="1474" w:bottom="1440" w:left="1587" w:header="0" w:footer="994" w:gutter="0"/>
          <w:pgNumType w:fmt="decimal"/>
          <w:cols w:space="720" w:num="1"/>
        </w:sectPr>
      </w:pPr>
      <w:r>
        <w:rPr>
          <w:rFonts w:hint="default" w:ascii="Times New Roman" w:hAnsi="Times New Roman" w:eastAsia="仿宋_GB2312" w:cs="Times New Roman"/>
          <w:sz w:val="32"/>
          <w:szCs w:val="32"/>
          <w:lang w:val="en-US" w:eastAsia="zh-CN"/>
        </w:rPr>
        <w:t>国家、省关于智能网联车、功能型无人车的政策规定发生调整的，按新政策执行。</w:t>
      </w:r>
    </w:p>
    <w:p w14:paraId="7CCE5E63">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14:paraId="36AE1908">
      <w:pPr>
        <w:kinsoku/>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智能网联</w:t>
      </w:r>
      <w:r>
        <w:rPr>
          <w:rFonts w:hint="eastAsia" w:ascii="方正小标宋简体" w:hAnsi="方正小标宋简体" w:eastAsia="方正小标宋简体" w:cs="方正小标宋简体"/>
          <w:sz w:val="44"/>
          <w:szCs w:val="44"/>
          <w:lang w:eastAsia="zh-CN"/>
        </w:rPr>
        <w:t>汽</w:t>
      </w:r>
      <w:r>
        <w:rPr>
          <w:rFonts w:hint="eastAsia" w:ascii="方正小标宋简体" w:hAnsi="方正小标宋简体" w:eastAsia="方正小标宋简体" w:cs="方正小标宋简体"/>
          <w:sz w:val="44"/>
          <w:szCs w:val="44"/>
        </w:rPr>
        <w:t>车自动驾驶功能测试项目</w:t>
      </w:r>
    </w:p>
    <w:p w14:paraId="0BBB7D88">
      <w:pPr>
        <w:kinsoku/>
        <w:jc w:val="both"/>
        <w:rPr>
          <w:rFonts w:hint="eastAsia" w:ascii="仿宋_GB2312" w:hAnsi="仿宋_GB2312" w:eastAsia="仿宋_GB2312" w:cs="仿宋_GB2312"/>
          <w:sz w:val="32"/>
          <w:szCs w:val="32"/>
        </w:rPr>
      </w:pPr>
    </w:p>
    <w:p w14:paraId="693298AE">
      <w:pPr>
        <w:kinsoku/>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道路测试车辆自动驾驶功能的测试内容应包括自动驾驶功能通用检测项目及其设计运行范围所涉及的项目。</w:t>
      </w:r>
    </w:p>
    <w:tbl>
      <w:tblPr>
        <w:tblStyle w:val="11"/>
        <w:tblW w:w="8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3"/>
        <w:gridCol w:w="7826"/>
      </w:tblGrid>
      <w:tr w14:paraId="20B65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053" w:type="dxa"/>
            <w:vAlign w:val="center"/>
          </w:tcPr>
          <w:p w14:paraId="2210EF2A">
            <w:pPr>
              <w:kinsoku/>
              <w:jc w:val="center"/>
              <w:rPr>
                <w:rFonts w:hint="eastAsia" w:ascii="黑体" w:hAnsi="黑体" w:eastAsia="黑体" w:cs="黑体"/>
                <w:sz w:val="32"/>
                <w:szCs w:val="32"/>
              </w:rPr>
            </w:pPr>
            <w:r>
              <w:rPr>
                <w:rFonts w:hint="eastAsia" w:ascii="黑体" w:hAnsi="黑体" w:eastAsia="黑体" w:cs="黑体"/>
                <w:sz w:val="32"/>
                <w:szCs w:val="32"/>
              </w:rPr>
              <w:t>序号</w:t>
            </w:r>
          </w:p>
        </w:tc>
        <w:tc>
          <w:tcPr>
            <w:tcW w:w="7826" w:type="dxa"/>
            <w:vAlign w:val="center"/>
          </w:tcPr>
          <w:p w14:paraId="392D50EA">
            <w:pPr>
              <w:kinsoku/>
              <w:jc w:val="center"/>
              <w:rPr>
                <w:rFonts w:hint="eastAsia" w:ascii="黑体" w:hAnsi="黑体" w:eastAsia="黑体" w:cs="黑体"/>
                <w:sz w:val="32"/>
                <w:szCs w:val="32"/>
              </w:rPr>
            </w:pPr>
            <w:r>
              <w:rPr>
                <w:rFonts w:hint="eastAsia" w:ascii="黑体" w:hAnsi="黑体" w:eastAsia="黑体" w:cs="黑体"/>
                <w:sz w:val="32"/>
                <w:szCs w:val="32"/>
              </w:rPr>
              <w:t>检测项目</w:t>
            </w:r>
          </w:p>
        </w:tc>
      </w:tr>
      <w:tr w14:paraId="5E755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053" w:type="dxa"/>
            <w:vAlign w:val="center"/>
          </w:tcPr>
          <w:p w14:paraId="74BF0120">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826" w:type="dxa"/>
            <w:vAlign w:val="center"/>
          </w:tcPr>
          <w:p w14:paraId="4D79F887">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交通信号识别及响应</w:t>
            </w:r>
          </w:p>
          <w:p w14:paraId="121C499D">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(包括交通信号灯、交通标志、交通标线等)</w:t>
            </w:r>
          </w:p>
        </w:tc>
      </w:tr>
      <w:tr w14:paraId="63876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53" w:type="dxa"/>
            <w:vAlign w:val="center"/>
          </w:tcPr>
          <w:p w14:paraId="2397BFD2">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7826" w:type="dxa"/>
            <w:vAlign w:val="center"/>
          </w:tcPr>
          <w:p w14:paraId="5713326B">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道路交通基础设施与障碍物识别及响应</w:t>
            </w:r>
          </w:p>
        </w:tc>
      </w:tr>
      <w:tr w14:paraId="43809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1053" w:type="dxa"/>
            <w:vAlign w:val="center"/>
          </w:tcPr>
          <w:p w14:paraId="366EF439">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7826" w:type="dxa"/>
            <w:vAlign w:val="center"/>
          </w:tcPr>
          <w:p w14:paraId="52DB9256">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行人与非机动车识别及响应</w:t>
            </w:r>
          </w:p>
          <w:p w14:paraId="574E0032">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(包括横穿道路和沿道路行驶)</w:t>
            </w:r>
          </w:p>
        </w:tc>
      </w:tr>
      <w:tr w14:paraId="3ABDB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1053" w:type="dxa"/>
            <w:vAlign w:val="center"/>
          </w:tcPr>
          <w:p w14:paraId="4B3FE25A">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7826" w:type="dxa"/>
            <w:vAlign w:val="center"/>
          </w:tcPr>
          <w:p w14:paraId="5CBA5EF8">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周边车辆行驶状态识别及响应(包括影响本车行驶的周边车辆加减速、切入、切出及静止等状态)</w:t>
            </w:r>
          </w:p>
        </w:tc>
      </w:tr>
      <w:tr w14:paraId="60427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53" w:type="dxa"/>
            <w:vAlign w:val="center"/>
          </w:tcPr>
          <w:p w14:paraId="7C1843D3">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7826" w:type="dxa"/>
            <w:vAlign w:val="center"/>
          </w:tcPr>
          <w:p w14:paraId="58A18508">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动态驾驶任务干预及接管</w:t>
            </w:r>
          </w:p>
        </w:tc>
      </w:tr>
      <w:tr w14:paraId="59FD6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53" w:type="dxa"/>
            <w:vAlign w:val="center"/>
          </w:tcPr>
          <w:p w14:paraId="739EB5FC">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826" w:type="dxa"/>
            <w:vAlign w:val="center"/>
          </w:tcPr>
          <w:p w14:paraId="71CB3991">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风险减缓策略及最小风险状态</w:t>
            </w:r>
          </w:p>
        </w:tc>
      </w:tr>
      <w:tr w14:paraId="7CB56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53" w:type="dxa"/>
            <w:vAlign w:val="center"/>
          </w:tcPr>
          <w:p w14:paraId="579E6B7B">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7826" w:type="dxa"/>
            <w:vAlign w:val="center"/>
          </w:tcPr>
          <w:p w14:paraId="0064120A">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自动紧急避险</w:t>
            </w:r>
          </w:p>
          <w:p w14:paraId="102B3237">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(包括自动驾驶系统开启及关闭状态)</w:t>
            </w:r>
          </w:p>
        </w:tc>
      </w:tr>
      <w:tr w14:paraId="2ABD0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53" w:type="dxa"/>
            <w:vAlign w:val="center"/>
          </w:tcPr>
          <w:p w14:paraId="5A67CA60">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7826" w:type="dxa"/>
            <w:vAlign w:val="center"/>
          </w:tcPr>
          <w:p w14:paraId="01654E7D">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车辆定位</w:t>
            </w:r>
          </w:p>
        </w:tc>
      </w:tr>
    </w:tbl>
    <w:p w14:paraId="4D0756F6">
      <w:pPr>
        <w:kinsoku/>
        <w:autoSpaceDE/>
        <w:autoSpaceDN/>
        <w:spacing w:line="600" w:lineRule="exact"/>
        <w:ind w:left="0" w:hanging="320" w:hanging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※除检测以上通用项目外，还应检测智能网联车自动驾驶功 能设计运行范围涉及的项目，如 C-V2X 联网通信等。</w:t>
      </w:r>
    </w:p>
    <w:p w14:paraId="5607B72D">
      <w:pPr>
        <w:kinsoku/>
        <w:spacing w:line="600" w:lineRule="exact"/>
        <w:jc w:val="both"/>
        <w:rPr>
          <w:rFonts w:hint="eastAsia" w:ascii="仿宋_GB2312" w:hAnsi="仿宋_GB2312" w:eastAsia="仿宋_GB2312" w:cs="仿宋_GB2312"/>
          <w:sz w:val="32"/>
          <w:szCs w:val="32"/>
        </w:rPr>
        <w:sectPr>
          <w:footerReference r:id="rId6" w:type="default"/>
          <w:pgSz w:w="11910" w:h="16840"/>
          <w:pgMar w:top="1440" w:right="1474" w:bottom="1440" w:left="1587" w:header="0" w:footer="1340" w:gutter="0"/>
          <w:pgNumType w:fmt="decimal" w:start="1"/>
          <w:cols w:space="720" w:num="1"/>
        </w:sectPr>
      </w:pPr>
    </w:p>
    <w:p w14:paraId="7E331DCF">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25E0ACFF">
      <w:pPr>
        <w:kinsoku/>
        <w:spacing w:line="6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20XX 年   第 XXX 号</w:t>
      </w:r>
    </w:p>
    <w:p w14:paraId="6D5F9068">
      <w:pPr>
        <w:kinsoku/>
        <w:spacing w:line="600" w:lineRule="exact"/>
        <w:jc w:val="both"/>
        <w:rPr>
          <w:rFonts w:hint="eastAsia" w:ascii="仿宋_GB2312" w:hAnsi="仿宋_GB2312" w:eastAsia="仿宋_GB2312" w:cs="仿宋_GB2312"/>
          <w:sz w:val="32"/>
          <w:szCs w:val="32"/>
        </w:rPr>
      </w:pPr>
    </w:p>
    <w:p w14:paraId="5FE912F2">
      <w:pPr>
        <w:kinsoku/>
        <w:spacing w:line="600" w:lineRule="exact"/>
        <w:jc w:val="both"/>
        <w:rPr>
          <w:rFonts w:hint="eastAsia" w:ascii="仿宋_GB2312" w:hAnsi="仿宋_GB2312" w:eastAsia="仿宋_GB2312" w:cs="仿宋_GB2312"/>
          <w:sz w:val="32"/>
          <w:szCs w:val="32"/>
        </w:rPr>
      </w:pPr>
    </w:p>
    <w:p w14:paraId="423AF86A">
      <w:pPr>
        <w:kinsoku/>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智能网联</w:t>
      </w:r>
      <w:r>
        <w:rPr>
          <w:rFonts w:hint="eastAsia" w:ascii="方正小标宋简体" w:hAnsi="方正小标宋简体" w:eastAsia="方正小标宋简体" w:cs="方正小标宋简体"/>
          <w:sz w:val="44"/>
          <w:szCs w:val="44"/>
          <w:lang w:eastAsia="zh-CN"/>
        </w:rPr>
        <w:t>汽</w:t>
      </w:r>
      <w:r>
        <w:rPr>
          <w:rFonts w:hint="eastAsia" w:ascii="方正小标宋简体" w:hAnsi="方正小标宋简体" w:eastAsia="方正小标宋简体" w:cs="方正小标宋简体"/>
          <w:sz w:val="44"/>
          <w:szCs w:val="44"/>
        </w:rPr>
        <w:t>车道路测试安全性自我声明</w:t>
      </w:r>
    </w:p>
    <w:p w14:paraId="40E26E03">
      <w:pPr>
        <w:kinsoku/>
        <w:autoSpaceDE/>
        <w:autoSpaceDN/>
        <w:spacing w:line="600" w:lineRule="exact"/>
        <w:jc w:val="both"/>
        <w:rPr>
          <w:rFonts w:hint="eastAsia" w:ascii="仿宋_GB2312" w:hAnsi="仿宋_GB2312" w:eastAsia="仿宋_GB2312" w:cs="仿宋_GB2312"/>
          <w:sz w:val="32"/>
          <w:szCs w:val="32"/>
        </w:rPr>
      </w:pPr>
    </w:p>
    <w:p w14:paraId="0A163DA7">
      <w:pPr>
        <w:kinsoku/>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本单位(道路测试主体名称)因业务需要，于</w:t>
      </w:r>
      <w:r>
        <w:rPr>
          <w:rFonts w:hint="eastAsia" w:ascii="仿宋_GB2312" w:hAnsi="仿宋_GB2312" w:eastAsia="仿宋_GB2312" w:cs="仿宋_GB2312"/>
          <w:sz w:val="32"/>
          <w:szCs w:val="32"/>
          <w:lang w:eastAsia="zh-CN"/>
        </w:rPr>
        <w:t>汕尾</w:t>
      </w:r>
      <w:r>
        <w:rPr>
          <w:rFonts w:hint="eastAsia" w:ascii="仿宋_GB2312" w:hAnsi="仿宋_GB2312" w:eastAsia="仿宋_GB2312" w:cs="仿宋_GB2312"/>
          <w:sz w:val="32"/>
          <w:szCs w:val="32"/>
        </w:rPr>
        <w:t>市开展智能网联车道路测试，在道路测试期间将严格按照《智能网联车道路测试基本信息》(见背面)的内容，遵守道路交通安全法律法规的有关规定，并为安全有序开展道路测试活动提供必要的保障。</w:t>
      </w:r>
    </w:p>
    <w:p w14:paraId="07C2BFF5">
      <w:pPr>
        <w:kinsoku/>
        <w:autoSpaceDE/>
        <w:autoSpaceDN/>
        <w:spacing w:line="600" w:lineRule="exact"/>
        <w:jc w:val="both"/>
        <w:rPr>
          <w:rFonts w:hint="eastAsia" w:ascii="仿宋_GB2312" w:hAnsi="仿宋_GB2312" w:eastAsia="仿宋_GB2312" w:cs="仿宋_GB2312"/>
          <w:sz w:val="32"/>
          <w:szCs w:val="32"/>
        </w:rPr>
      </w:pPr>
    </w:p>
    <w:p w14:paraId="58C3D13A">
      <w:pPr>
        <w:kinsoku/>
        <w:wordWrap/>
        <w:autoSpaceDE/>
        <w:autoSpaceDN/>
        <w:spacing w:line="600" w:lineRule="exact"/>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7BC320F3">
      <w:pPr>
        <w:kinsoku/>
        <w:wordWrap/>
        <w:autoSpaceDE/>
        <w:autoSpaceDN/>
        <w:spacing w:line="600" w:lineRule="exact"/>
        <w:ind w:firstLine="0" w:firstLineChars="0"/>
        <w:jc w:val="both"/>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声明单位：</w:t>
      </w:r>
    </w:p>
    <w:p w14:paraId="65F809AC">
      <w:pPr>
        <w:kinsoku/>
        <w:wordWrap/>
        <w:autoSpaceDE/>
        <w:autoSpaceDN/>
        <w:spacing w:line="600" w:lineRule="exact"/>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(单位公章)</w:t>
      </w:r>
    </w:p>
    <w:p w14:paraId="5A2CFC6C">
      <w:pPr>
        <w:kinsoku/>
        <w:autoSpaceDE/>
        <w:autoSpaceDN/>
        <w:spacing w:line="600" w:lineRule="exact"/>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(道路测试主体单位法人签章)</w:t>
      </w:r>
    </w:p>
    <w:p w14:paraId="655F0A8C">
      <w:pPr>
        <w:kinsoku/>
        <w:autoSpaceDE/>
        <w:autoSpaceDN/>
        <w:spacing w:line="600" w:lineRule="exact"/>
        <w:jc w:val="both"/>
        <w:rPr>
          <w:rFonts w:hint="eastAsia" w:ascii="仿宋_GB2312" w:hAnsi="仿宋_GB2312" w:eastAsia="仿宋_GB2312" w:cs="仿宋_GB2312"/>
          <w:sz w:val="32"/>
          <w:szCs w:val="32"/>
        </w:rPr>
      </w:pPr>
    </w:p>
    <w:p w14:paraId="5C330DB5">
      <w:pPr>
        <w:kinsoku/>
        <w:autoSpaceDE/>
        <w:autoSpaceDN/>
        <w:spacing w:line="600" w:lineRule="exact"/>
        <w:ind w:firstLine="4800" w:firstLineChars="1500"/>
        <w:jc w:val="both"/>
        <w:rPr>
          <w:rFonts w:hint="eastAsia" w:ascii="仿宋_GB2312" w:hAnsi="仿宋_GB2312" w:eastAsia="仿宋_GB2312" w:cs="仿宋_GB2312"/>
          <w:sz w:val="32"/>
          <w:szCs w:val="32"/>
        </w:rPr>
      </w:pPr>
    </w:p>
    <w:p w14:paraId="61974CF4">
      <w:pPr>
        <w:kinsoku/>
        <w:autoSpaceDE/>
        <w:autoSpaceDN/>
        <w:spacing w:line="600" w:lineRule="exact"/>
        <w:ind w:firstLine="5440" w:firstLineChars="17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行业主管单位</w:t>
      </w:r>
      <w:r>
        <w:rPr>
          <w:rFonts w:hint="eastAsia" w:ascii="仿宋_GB2312" w:hAnsi="仿宋_GB2312" w:eastAsia="仿宋_GB2312" w:cs="仿宋_GB2312"/>
          <w:sz w:val="32"/>
          <w:szCs w:val="32"/>
        </w:rPr>
        <w:t>签章)</w:t>
      </w:r>
      <w:r>
        <w:rPr>
          <w:rFonts w:hint="eastAsia" w:ascii="仿宋_GB2312" w:hAnsi="仿宋_GB2312" w:eastAsia="仿宋_GB2312" w:cs="仿宋_GB2312"/>
          <w:sz w:val="32"/>
          <w:szCs w:val="32"/>
          <w:lang w:val="en-US" w:eastAsia="zh-CN"/>
        </w:rPr>
        <w:t xml:space="preserve">       </w:t>
      </w:r>
    </w:p>
    <w:p w14:paraId="29325574">
      <w:pPr>
        <w:kinsoku/>
        <w:autoSpaceDE/>
        <w:autoSpaceDN/>
        <w:spacing w:line="600" w:lineRule="exact"/>
        <w:ind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14:paraId="01811AF4">
      <w:pPr>
        <w:kinsoku/>
        <w:jc w:val="both"/>
        <w:rPr>
          <w:rFonts w:hint="eastAsia" w:ascii="仿宋_GB2312" w:hAnsi="仿宋_GB2312" w:eastAsia="仿宋_GB2312" w:cs="仿宋_GB2312"/>
          <w:sz w:val="32"/>
          <w:szCs w:val="32"/>
        </w:rPr>
        <w:sectPr>
          <w:footerReference r:id="rId7" w:type="default"/>
          <w:pgSz w:w="11910" w:h="16840"/>
          <w:pgMar w:top="1440" w:right="1474" w:bottom="1440" w:left="1587" w:header="0" w:footer="1298" w:gutter="0"/>
          <w:pgNumType w:fmt="decimal" w:start="1"/>
          <w:cols w:space="720" w:num="1"/>
        </w:sectPr>
      </w:pPr>
    </w:p>
    <w:p w14:paraId="1D68BA61">
      <w:pPr>
        <w:kinsoku/>
        <w:jc w:val="both"/>
        <w:rPr>
          <w:rFonts w:hint="eastAsia" w:ascii="黑体" w:hAnsi="黑体" w:eastAsia="黑体" w:cs="黑体"/>
          <w:sz w:val="32"/>
          <w:szCs w:val="32"/>
        </w:rPr>
      </w:pPr>
      <w:r>
        <w:rPr>
          <w:rFonts w:hint="eastAsia" w:ascii="黑体" w:hAnsi="黑体" w:eastAsia="黑体" w:cs="黑体"/>
          <w:sz w:val="32"/>
          <w:szCs w:val="32"/>
        </w:rPr>
        <w:t>背面</w:t>
      </w:r>
    </w:p>
    <w:p w14:paraId="5BB8D68D">
      <w:pPr>
        <w:kinsoku/>
        <w:jc w:val="both"/>
        <w:rPr>
          <w:rFonts w:hint="eastAsia" w:ascii="仿宋_GB2312" w:hAnsi="仿宋_GB2312" w:eastAsia="仿宋_GB2312" w:cs="仿宋_GB2312"/>
          <w:sz w:val="32"/>
          <w:szCs w:val="32"/>
        </w:rPr>
      </w:pPr>
    </w:p>
    <w:p w14:paraId="67C59E2C">
      <w:pPr>
        <w:kinsoku/>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智能网联</w:t>
      </w:r>
      <w:r>
        <w:rPr>
          <w:rFonts w:hint="eastAsia" w:ascii="方正小标宋简体" w:hAnsi="方正小标宋简体" w:eastAsia="方正小标宋简体" w:cs="方正小标宋简体"/>
          <w:sz w:val="44"/>
          <w:szCs w:val="44"/>
          <w:lang w:eastAsia="zh-CN"/>
        </w:rPr>
        <w:t>汽</w:t>
      </w:r>
      <w:r>
        <w:rPr>
          <w:rFonts w:hint="eastAsia" w:ascii="方正小标宋简体" w:hAnsi="方正小标宋简体" w:eastAsia="方正小标宋简体" w:cs="方正小标宋简体"/>
          <w:sz w:val="44"/>
          <w:szCs w:val="44"/>
        </w:rPr>
        <w:t>车道路测试基本信息</w:t>
      </w:r>
    </w:p>
    <w:p w14:paraId="2E39E960">
      <w:pPr>
        <w:kinsoku/>
        <w:jc w:val="both"/>
        <w:rPr>
          <w:rFonts w:hint="eastAsia" w:ascii="仿宋_GB2312" w:hAnsi="仿宋_GB2312" w:eastAsia="仿宋_GB2312" w:cs="仿宋_GB2312"/>
          <w:sz w:val="32"/>
          <w:szCs w:val="32"/>
        </w:rPr>
      </w:pPr>
    </w:p>
    <w:tbl>
      <w:tblPr>
        <w:tblStyle w:val="11"/>
        <w:tblW w:w="88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3"/>
        <w:gridCol w:w="7145"/>
      </w:tblGrid>
      <w:tr w14:paraId="304F3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1713" w:type="dxa"/>
            <w:vAlign w:val="center"/>
          </w:tcPr>
          <w:p w14:paraId="24F94C9F">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道路测试</w:t>
            </w:r>
          </w:p>
          <w:p w14:paraId="4E027078">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主体</w:t>
            </w:r>
          </w:p>
        </w:tc>
        <w:tc>
          <w:tcPr>
            <w:tcW w:w="7145" w:type="dxa"/>
            <w:vAlign w:val="center"/>
          </w:tcPr>
          <w:p w14:paraId="6844984A">
            <w:pPr>
              <w:kinsoku/>
              <w:jc w:val="both"/>
              <w:rPr>
                <w:rFonts w:hint="eastAsia" w:ascii="仿宋_GB2312" w:hAnsi="仿宋_GB2312" w:eastAsia="仿宋_GB2312" w:cs="仿宋_GB2312"/>
                <w:sz w:val="32"/>
                <w:szCs w:val="32"/>
              </w:rPr>
            </w:pPr>
          </w:p>
        </w:tc>
      </w:tr>
      <w:tr w14:paraId="16B0C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1713" w:type="dxa"/>
            <w:vAlign w:val="center"/>
          </w:tcPr>
          <w:p w14:paraId="0D79CA71">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道路测试</w:t>
            </w:r>
          </w:p>
          <w:p w14:paraId="573E2E6F">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车辆</w:t>
            </w:r>
          </w:p>
        </w:tc>
        <w:tc>
          <w:tcPr>
            <w:tcW w:w="7145" w:type="dxa"/>
            <w:vAlign w:val="center"/>
          </w:tcPr>
          <w:p w14:paraId="34D78A35">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(须依次列出对应车辆识别代号或唯一性编码)</w:t>
            </w:r>
          </w:p>
        </w:tc>
      </w:tr>
      <w:tr w14:paraId="15A27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1713" w:type="dxa"/>
            <w:vAlign w:val="center"/>
          </w:tcPr>
          <w:p w14:paraId="6A110777">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道路测试 驾驶人</w:t>
            </w:r>
          </w:p>
        </w:tc>
        <w:tc>
          <w:tcPr>
            <w:tcW w:w="7145" w:type="dxa"/>
            <w:vAlign w:val="center"/>
          </w:tcPr>
          <w:p w14:paraId="20884789">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(须依次列出测试驾驶人姓名及身份证号)</w:t>
            </w:r>
          </w:p>
        </w:tc>
      </w:tr>
      <w:tr w14:paraId="55D3C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1713" w:type="dxa"/>
            <w:vAlign w:val="center"/>
          </w:tcPr>
          <w:p w14:paraId="7B0E4CE3">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道路测试 时间</w:t>
            </w:r>
          </w:p>
        </w:tc>
        <w:tc>
          <w:tcPr>
            <w:tcW w:w="7145" w:type="dxa"/>
            <w:vAlign w:val="center"/>
          </w:tcPr>
          <w:p w14:paraId="2BCC5D1F">
            <w:pPr>
              <w:kinsoku/>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 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p>
        </w:tc>
      </w:tr>
      <w:tr w14:paraId="3C691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1713" w:type="dxa"/>
            <w:vAlign w:val="center"/>
          </w:tcPr>
          <w:p w14:paraId="6EB2CBE5">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测试路段 或区域</w:t>
            </w:r>
          </w:p>
        </w:tc>
        <w:tc>
          <w:tcPr>
            <w:tcW w:w="7145" w:type="dxa"/>
            <w:vAlign w:val="center"/>
          </w:tcPr>
          <w:p w14:paraId="504F82DA">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(须依次列出，测试路段或区域名称与地级以上 市政府相关</w:t>
            </w:r>
            <w:r>
              <w:rPr>
                <w:rFonts w:hint="eastAsia" w:ascii="仿宋_GB2312" w:hAnsi="仿宋_GB2312" w:eastAsia="仿宋_GB2312" w:cs="仿宋_GB2312"/>
                <w:sz w:val="32"/>
                <w:szCs w:val="32"/>
                <w:lang w:val="en-US" w:eastAsia="zh-CN"/>
              </w:rPr>
              <w:t>行业</w:t>
            </w:r>
            <w:r>
              <w:rPr>
                <w:rFonts w:hint="eastAsia" w:ascii="仿宋_GB2312" w:hAnsi="仿宋_GB2312" w:eastAsia="仿宋_GB2312" w:cs="仿宋_GB2312"/>
                <w:sz w:val="32"/>
                <w:szCs w:val="32"/>
              </w:rPr>
              <w:t>主管部门公布的一致)</w:t>
            </w:r>
          </w:p>
        </w:tc>
      </w:tr>
      <w:tr w14:paraId="71FEC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1713" w:type="dxa"/>
            <w:vAlign w:val="center"/>
          </w:tcPr>
          <w:p w14:paraId="7C073E2A">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转场路段</w:t>
            </w:r>
          </w:p>
        </w:tc>
        <w:tc>
          <w:tcPr>
            <w:tcW w:w="7145" w:type="dxa"/>
            <w:vAlign w:val="center"/>
          </w:tcPr>
          <w:p w14:paraId="48DAC9EC">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(须列出车辆在自动驾驶测试路段间进行转场的 路段)</w:t>
            </w:r>
          </w:p>
        </w:tc>
      </w:tr>
      <w:tr w14:paraId="523E9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4" w:hRule="atLeast"/>
        </w:trPr>
        <w:tc>
          <w:tcPr>
            <w:tcW w:w="1713" w:type="dxa"/>
            <w:vAlign w:val="center"/>
          </w:tcPr>
          <w:p w14:paraId="30C24684">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道路测试 项目</w:t>
            </w:r>
          </w:p>
        </w:tc>
        <w:tc>
          <w:tcPr>
            <w:tcW w:w="7145" w:type="dxa"/>
            <w:vAlign w:val="center"/>
          </w:tcPr>
          <w:p w14:paraId="3AD4F327">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(须依次列出)</w:t>
            </w:r>
          </w:p>
        </w:tc>
      </w:tr>
    </w:tbl>
    <w:p w14:paraId="751E7AF5">
      <w:pPr>
        <w:kinsoku/>
        <w:jc w:val="both"/>
        <w:rPr>
          <w:rFonts w:hint="eastAsia" w:ascii="仿宋_GB2312" w:hAnsi="仿宋_GB2312" w:eastAsia="仿宋_GB2312" w:cs="仿宋_GB2312"/>
          <w:sz w:val="32"/>
          <w:szCs w:val="32"/>
        </w:rPr>
      </w:pPr>
    </w:p>
    <w:p w14:paraId="594BAD5C">
      <w:pPr>
        <w:kinsoku/>
        <w:jc w:val="both"/>
        <w:rPr>
          <w:rFonts w:hint="eastAsia" w:ascii="仿宋_GB2312" w:hAnsi="仿宋_GB2312" w:eastAsia="仿宋_GB2312" w:cs="仿宋_GB2312"/>
          <w:sz w:val="32"/>
          <w:szCs w:val="32"/>
        </w:rPr>
        <w:sectPr>
          <w:footerReference r:id="rId8" w:type="default"/>
          <w:pgSz w:w="11910" w:h="16840"/>
          <w:pgMar w:top="1440" w:right="1474" w:bottom="1440" w:left="1587" w:header="0" w:footer="1347" w:gutter="0"/>
          <w:pgNumType w:fmt="decimal"/>
          <w:cols w:space="720" w:num="1"/>
        </w:sectPr>
      </w:pPr>
    </w:p>
    <w:p w14:paraId="45DB8B59">
      <w:pPr>
        <w:kinsoku/>
        <w:jc w:val="both"/>
        <w:rPr>
          <w:rFonts w:hint="eastAsia" w:ascii="黑体" w:hAnsi="黑体" w:eastAsia="黑体" w:cs="黑体"/>
          <w:sz w:val="44"/>
          <w:szCs w:val="44"/>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14:paraId="5729417C">
      <w:pPr>
        <w:kinsoku/>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智能网联</w:t>
      </w:r>
      <w:r>
        <w:rPr>
          <w:rFonts w:hint="eastAsia" w:ascii="方正小标宋简体" w:hAnsi="方正小标宋简体" w:eastAsia="方正小标宋简体" w:cs="方正小标宋简体"/>
          <w:sz w:val="44"/>
          <w:szCs w:val="44"/>
          <w:lang w:eastAsia="zh-CN"/>
        </w:rPr>
        <w:t>汽</w:t>
      </w:r>
      <w:r>
        <w:rPr>
          <w:rFonts w:hint="eastAsia" w:ascii="方正小标宋简体" w:hAnsi="方正小标宋简体" w:eastAsia="方正小标宋简体" w:cs="方正小标宋简体"/>
          <w:sz w:val="44"/>
          <w:szCs w:val="44"/>
        </w:rPr>
        <w:t>车道路测试申请表</w:t>
      </w:r>
    </w:p>
    <w:p w14:paraId="52CB2811">
      <w:pPr>
        <w:kinsoku/>
        <w:jc w:val="both"/>
        <w:rPr>
          <w:rFonts w:hint="eastAsia" w:ascii="黑体" w:hAnsi="黑体" w:eastAsia="黑体" w:cs="黑体"/>
          <w:sz w:val="32"/>
          <w:szCs w:val="32"/>
        </w:rPr>
      </w:pPr>
    </w:p>
    <w:tbl>
      <w:tblPr>
        <w:tblStyle w:val="11"/>
        <w:tblW w:w="9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1688"/>
        <w:gridCol w:w="1089"/>
        <w:gridCol w:w="1338"/>
        <w:gridCol w:w="1308"/>
        <w:gridCol w:w="1309"/>
        <w:gridCol w:w="1553"/>
      </w:tblGrid>
      <w:tr w14:paraId="1678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9119" w:type="dxa"/>
            <w:gridSpan w:val="7"/>
            <w:vAlign w:val="center"/>
          </w:tcPr>
          <w:p w14:paraId="27A14E3F">
            <w:pPr>
              <w:kinsoku/>
              <w:jc w:val="center"/>
              <w:rPr>
                <w:rFonts w:hint="eastAsia" w:ascii="黑体" w:hAnsi="黑体" w:eastAsia="黑体" w:cs="黑体"/>
                <w:sz w:val="32"/>
                <w:szCs w:val="32"/>
              </w:rPr>
            </w:pPr>
            <w:r>
              <w:rPr>
                <w:rFonts w:hint="eastAsia" w:ascii="黑体" w:hAnsi="黑体" w:eastAsia="黑体" w:cs="黑体"/>
                <w:sz w:val="32"/>
                <w:szCs w:val="32"/>
              </w:rPr>
              <w:t>一、道路测试申请主体基本信息</w:t>
            </w:r>
          </w:p>
        </w:tc>
      </w:tr>
      <w:tr w14:paraId="28D44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2522" w:type="dxa"/>
            <w:gridSpan w:val="2"/>
            <w:vAlign w:val="center"/>
          </w:tcPr>
          <w:p w14:paraId="1517AB48">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注册名称(签章)</w:t>
            </w:r>
          </w:p>
        </w:tc>
        <w:tc>
          <w:tcPr>
            <w:tcW w:w="6597" w:type="dxa"/>
            <w:gridSpan w:val="5"/>
          </w:tcPr>
          <w:p w14:paraId="2A0938C3">
            <w:pPr>
              <w:kinsoku/>
              <w:jc w:val="both"/>
              <w:rPr>
                <w:rFonts w:hint="eastAsia" w:ascii="仿宋_GB2312" w:hAnsi="仿宋_GB2312" w:eastAsia="仿宋_GB2312" w:cs="仿宋_GB2312"/>
                <w:sz w:val="32"/>
                <w:szCs w:val="32"/>
              </w:rPr>
            </w:pPr>
          </w:p>
        </w:tc>
      </w:tr>
      <w:tr w14:paraId="211BE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522" w:type="dxa"/>
            <w:gridSpan w:val="2"/>
            <w:vAlign w:val="center"/>
          </w:tcPr>
          <w:p w14:paraId="4884C13C">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注册资本</w:t>
            </w:r>
          </w:p>
        </w:tc>
        <w:tc>
          <w:tcPr>
            <w:tcW w:w="6597" w:type="dxa"/>
            <w:gridSpan w:val="5"/>
          </w:tcPr>
          <w:p w14:paraId="47A1C534">
            <w:pPr>
              <w:kinsoku/>
              <w:jc w:val="both"/>
              <w:rPr>
                <w:rFonts w:hint="eastAsia" w:ascii="仿宋_GB2312" w:hAnsi="仿宋_GB2312" w:eastAsia="仿宋_GB2312" w:cs="仿宋_GB2312"/>
                <w:sz w:val="32"/>
                <w:szCs w:val="32"/>
              </w:rPr>
            </w:pPr>
          </w:p>
        </w:tc>
      </w:tr>
      <w:tr w14:paraId="33801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522" w:type="dxa"/>
            <w:gridSpan w:val="2"/>
            <w:vAlign w:val="center"/>
          </w:tcPr>
          <w:p w14:paraId="4CBE846C">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业务范围</w:t>
            </w:r>
          </w:p>
        </w:tc>
        <w:tc>
          <w:tcPr>
            <w:tcW w:w="6597" w:type="dxa"/>
            <w:gridSpan w:val="5"/>
          </w:tcPr>
          <w:p w14:paraId="7C406480">
            <w:pPr>
              <w:kinsoku/>
              <w:jc w:val="both"/>
              <w:rPr>
                <w:rFonts w:hint="eastAsia" w:ascii="仿宋_GB2312" w:hAnsi="仿宋_GB2312" w:eastAsia="仿宋_GB2312" w:cs="仿宋_GB2312"/>
                <w:sz w:val="32"/>
                <w:szCs w:val="32"/>
              </w:rPr>
            </w:pPr>
          </w:p>
        </w:tc>
      </w:tr>
      <w:tr w14:paraId="531E5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2522" w:type="dxa"/>
            <w:gridSpan w:val="2"/>
            <w:vAlign w:val="center"/>
          </w:tcPr>
          <w:p w14:paraId="505E0379">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研发、制造及试验 能力说明或出行服务能力说明</w:t>
            </w:r>
          </w:p>
        </w:tc>
        <w:tc>
          <w:tcPr>
            <w:tcW w:w="6597" w:type="dxa"/>
            <w:gridSpan w:val="5"/>
          </w:tcPr>
          <w:p w14:paraId="28620A6D">
            <w:pPr>
              <w:kinsoku/>
              <w:jc w:val="both"/>
              <w:rPr>
                <w:rFonts w:hint="eastAsia" w:ascii="仿宋_GB2312" w:hAnsi="仿宋_GB2312" w:eastAsia="仿宋_GB2312" w:cs="仿宋_GB2312"/>
                <w:sz w:val="32"/>
                <w:szCs w:val="32"/>
              </w:rPr>
            </w:pPr>
          </w:p>
        </w:tc>
      </w:tr>
      <w:tr w14:paraId="2B299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9119" w:type="dxa"/>
            <w:gridSpan w:val="7"/>
            <w:vAlign w:val="center"/>
          </w:tcPr>
          <w:p w14:paraId="7EEA26E3">
            <w:pPr>
              <w:kinsoku/>
              <w:jc w:val="center"/>
              <w:rPr>
                <w:rFonts w:hint="eastAsia" w:ascii="仿宋_GB2312" w:hAnsi="仿宋_GB2312" w:eastAsia="仿宋_GB2312" w:cs="仿宋_GB2312"/>
                <w:sz w:val="32"/>
                <w:szCs w:val="32"/>
              </w:rPr>
            </w:pPr>
            <w:r>
              <w:rPr>
                <w:rFonts w:hint="eastAsia" w:ascii="黑体" w:hAnsi="黑体" w:eastAsia="黑体" w:cs="黑体"/>
                <w:sz w:val="32"/>
                <w:szCs w:val="32"/>
              </w:rPr>
              <w:t>二、申请车辆基本情况</w:t>
            </w:r>
          </w:p>
        </w:tc>
      </w:tr>
      <w:tr w14:paraId="17F0C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522" w:type="dxa"/>
            <w:gridSpan w:val="2"/>
            <w:vAlign w:val="center"/>
          </w:tcPr>
          <w:p w14:paraId="48AED63F">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申请车辆数量</w:t>
            </w:r>
          </w:p>
        </w:tc>
        <w:tc>
          <w:tcPr>
            <w:tcW w:w="6597" w:type="dxa"/>
            <w:gridSpan w:val="5"/>
          </w:tcPr>
          <w:p w14:paraId="200A44FF">
            <w:pPr>
              <w:kinsoku/>
              <w:jc w:val="center"/>
              <w:rPr>
                <w:rFonts w:hint="eastAsia" w:ascii="仿宋_GB2312" w:hAnsi="仿宋_GB2312" w:eastAsia="仿宋_GB2312" w:cs="仿宋_GB2312"/>
                <w:sz w:val="32"/>
                <w:szCs w:val="32"/>
              </w:rPr>
            </w:pPr>
          </w:p>
        </w:tc>
      </w:tr>
      <w:tr w14:paraId="02CB8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2522" w:type="dxa"/>
            <w:gridSpan w:val="2"/>
            <w:vAlign w:val="center"/>
          </w:tcPr>
          <w:p w14:paraId="721A536E">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智能网联车自动驾驶级别</w:t>
            </w:r>
          </w:p>
        </w:tc>
        <w:tc>
          <w:tcPr>
            <w:tcW w:w="6597" w:type="dxa"/>
            <w:gridSpan w:val="5"/>
          </w:tcPr>
          <w:p w14:paraId="7C557805">
            <w:pPr>
              <w:kinsoku/>
              <w:jc w:val="center"/>
              <w:rPr>
                <w:rFonts w:hint="eastAsia" w:ascii="仿宋_GB2312" w:hAnsi="仿宋_GB2312" w:eastAsia="仿宋_GB2312" w:cs="仿宋_GB2312"/>
                <w:sz w:val="32"/>
                <w:szCs w:val="32"/>
              </w:rPr>
            </w:pPr>
          </w:p>
        </w:tc>
      </w:tr>
      <w:tr w14:paraId="656F2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34" w:type="dxa"/>
            <w:vMerge w:val="restart"/>
            <w:tcBorders>
              <w:bottom w:val="nil"/>
            </w:tcBorders>
            <w:vAlign w:val="center"/>
          </w:tcPr>
          <w:p w14:paraId="7EFF07F8">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688" w:type="dxa"/>
            <w:vMerge w:val="restart"/>
            <w:tcBorders>
              <w:bottom w:val="nil"/>
            </w:tcBorders>
            <w:vAlign w:val="center"/>
          </w:tcPr>
          <w:p w14:paraId="5B9CBD71">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车辆VIN</w:t>
            </w:r>
          </w:p>
        </w:tc>
        <w:tc>
          <w:tcPr>
            <w:tcW w:w="1089" w:type="dxa"/>
            <w:vMerge w:val="restart"/>
            <w:tcBorders>
              <w:bottom w:val="nil"/>
            </w:tcBorders>
            <w:vAlign w:val="center"/>
          </w:tcPr>
          <w:p w14:paraId="58D3F593">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违法次 数</w:t>
            </w:r>
          </w:p>
        </w:tc>
        <w:tc>
          <w:tcPr>
            <w:tcW w:w="1338" w:type="dxa"/>
            <w:vMerge w:val="restart"/>
            <w:tcBorders>
              <w:bottom w:val="nil"/>
            </w:tcBorders>
            <w:vAlign w:val="center"/>
          </w:tcPr>
          <w:p w14:paraId="19990F2D">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事故次数</w:t>
            </w:r>
          </w:p>
        </w:tc>
        <w:tc>
          <w:tcPr>
            <w:tcW w:w="2617" w:type="dxa"/>
            <w:gridSpan w:val="2"/>
            <w:vAlign w:val="center"/>
          </w:tcPr>
          <w:p w14:paraId="67C52A05">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已完成的测试</w:t>
            </w:r>
          </w:p>
        </w:tc>
        <w:tc>
          <w:tcPr>
            <w:tcW w:w="1553" w:type="dxa"/>
            <w:vMerge w:val="restart"/>
            <w:tcBorders>
              <w:bottom w:val="nil"/>
            </w:tcBorders>
            <w:vAlign w:val="center"/>
          </w:tcPr>
          <w:p w14:paraId="50878BB5">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14:paraId="5DC55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834" w:type="dxa"/>
            <w:vMerge w:val="continue"/>
            <w:tcBorders>
              <w:top w:val="nil"/>
            </w:tcBorders>
          </w:tcPr>
          <w:p w14:paraId="2A002A88">
            <w:pPr>
              <w:kinsoku/>
              <w:jc w:val="both"/>
              <w:rPr>
                <w:rFonts w:hint="eastAsia" w:ascii="仿宋_GB2312" w:hAnsi="仿宋_GB2312" w:eastAsia="仿宋_GB2312" w:cs="仿宋_GB2312"/>
                <w:sz w:val="32"/>
                <w:szCs w:val="32"/>
              </w:rPr>
            </w:pPr>
          </w:p>
        </w:tc>
        <w:tc>
          <w:tcPr>
            <w:tcW w:w="1688" w:type="dxa"/>
            <w:vMerge w:val="continue"/>
            <w:tcBorders>
              <w:top w:val="nil"/>
            </w:tcBorders>
          </w:tcPr>
          <w:p w14:paraId="3FAB68E2">
            <w:pPr>
              <w:kinsoku/>
              <w:jc w:val="both"/>
              <w:rPr>
                <w:rFonts w:hint="eastAsia" w:ascii="仿宋_GB2312" w:hAnsi="仿宋_GB2312" w:eastAsia="仿宋_GB2312" w:cs="仿宋_GB2312"/>
                <w:sz w:val="32"/>
                <w:szCs w:val="32"/>
              </w:rPr>
            </w:pPr>
          </w:p>
        </w:tc>
        <w:tc>
          <w:tcPr>
            <w:tcW w:w="1089" w:type="dxa"/>
            <w:vMerge w:val="continue"/>
            <w:tcBorders>
              <w:top w:val="nil"/>
            </w:tcBorders>
          </w:tcPr>
          <w:p w14:paraId="7AC36C85">
            <w:pPr>
              <w:kinsoku/>
              <w:jc w:val="both"/>
              <w:rPr>
                <w:rFonts w:hint="eastAsia" w:ascii="仿宋_GB2312" w:hAnsi="仿宋_GB2312" w:eastAsia="仿宋_GB2312" w:cs="仿宋_GB2312"/>
                <w:sz w:val="32"/>
                <w:szCs w:val="32"/>
              </w:rPr>
            </w:pPr>
          </w:p>
        </w:tc>
        <w:tc>
          <w:tcPr>
            <w:tcW w:w="1338" w:type="dxa"/>
            <w:vMerge w:val="continue"/>
            <w:tcBorders>
              <w:top w:val="nil"/>
            </w:tcBorders>
          </w:tcPr>
          <w:p w14:paraId="0676A4F1">
            <w:pPr>
              <w:kinsoku/>
              <w:jc w:val="both"/>
              <w:rPr>
                <w:rFonts w:hint="eastAsia" w:ascii="仿宋_GB2312" w:hAnsi="仿宋_GB2312" w:eastAsia="仿宋_GB2312" w:cs="仿宋_GB2312"/>
                <w:sz w:val="32"/>
                <w:szCs w:val="32"/>
              </w:rPr>
            </w:pPr>
          </w:p>
        </w:tc>
        <w:tc>
          <w:tcPr>
            <w:tcW w:w="1308" w:type="dxa"/>
            <w:vAlign w:val="center"/>
          </w:tcPr>
          <w:p w14:paraId="6802175A">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测试道路</w:t>
            </w:r>
          </w:p>
        </w:tc>
        <w:tc>
          <w:tcPr>
            <w:tcW w:w="1309" w:type="dxa"/>
            <w:vAlign w:val="center"/>
          </w:tcPr>
          <w:p w14:paraId="6691F8F8">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测试里程</w:t>
            </w:r>
          </w:p>
        </w:tc>
        <w:tc>
          <w:tcPr>
            <w:tcW w:w="1553" w:type="dxa"/>
            <w:vMerge w:val="continue"/>
            <w:tcBorders>
              <w:top w:val="nil"/>
            </w:tcBorders>
          </w:tcPr>
          <w:p w14:paraId="7670C7E1">
            <w:pPr>
              <w:kinsoku/>
              <w:jc w:val="both"/>
              <w:rPr>
                <w:rFonts w:hint="eastAsia" w:ascii="仿宋_GB2312" w:hAnsi="仿宋_GB2312" w:eastAsia="仿宋_GB2312" w:cs="仿宋_GB2312"/>
                <w:sz w:val="32"/>
                <w:szCs w:val="32"/>
              </w:rPr>
            </w:pPr>
          </w:p>
        </w:tc>
      </w:tr>
      <w:tr w14:paraId="5DF0B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34" w:type="dxa"/>
          </w:tcPr>
          <w:p w14:paraId="0ABE6BA5">
            <w:pPr>
              <w:kinsoku/>
              <w:jc w:val="both"/>
              <w:rPr>
                <w:rFonts w:hint="eastAsia" w:ascii="仿宋_GB2312" w:hAnsi="仿宋_GB2312" w:eastAsia="仿宋_GB2312" w:cs="仿宋_GB2312"/>
                <w:sz w:val="32"/>
                <w:szCs w:val="32"/>
              </w:rPr>
            </w:pPr>
          </w:p>
        </w:tc>
        <w:tc>
          <w:tcPr>
            <w:tcW w:w="1688" w:type="dxa"/>
          </w:tcPr>
          <w:p w14:paraId="22C7DCC3">
            <w:pPr>
              <w:kinsoku/>
              <w:jc w:val="both"/>
              <w:rPr>
                <w:rFonts w:hint="eastAsia" w:ascii="仿宋_GB2312" w:hAnsi="仿宋_GB2312" w:eastAsia="仿宋_GB2312" w:cs="仿宋_GB2312"/>
                <w:sz w:val="32"/>
                <w:szCs w:val="32"/>
              </w:rPr>
            </w:pPr>
          </w:p>
        </w:tc>
        <w:tc>
          <w:tcPr>
            <w:tcW w:w="1089" w:type="dxa"/>
          </w:tcPr>
          <w:p w14:paraId="56C9CDCF">
            <w:pPr>
              <w:kinsoku/>
              <w:jc w:val="both"/>
              <w:rPr>
                <w:rFonts w:hint="eastAsia" w:ascii="仿宋_GB2312" w:hAnsi="仿宋_GB2312" w:eastAsia="仿宋_GB2312" w:cs="仿宋_GB2312"/>
                <w:sz w:val="32"/>
                <w:szCs w:val="32"/>
              </w:rPr>
            </w:pPr>
          </w:p>
        </w:tc>
        <w:tc>
          <w:tcPr>
            <w:tcW w:w="1338" w:type="dxa"/>
          </w:tcPr>
          <w:p w14:paraId="6A340E13">
            <w:pPr>
              <w:kinsoku/>
              <w:jc w:val="both"/>
              <w:rPr>
                <w:rFonts w:hint="eastAsia" w:ascii="仿宋_GB2312" w:hAnsi="仿宋_GB2312" w:eastAsia="仿宋_GB2312" w:cs="仿宋_GB2312"/>
                <w:sz w:val="32"/>
                <w:szCs w:val="32"/>
              </w:rPr>
            </w:pPr>
          </w:p>
        </w:tc>
        <w:tc>
          <w:tcPr>
            <w:tcW w:w="1308" w:type="dxa"/>
          </w:tcPr>
          <w:p w14:paraId="4738CC79">
            <w:pPr>
              <w:kinsoku/>
              <w:jc w:val="both"/>
              <w:rPr>
                <w:rFonts w:hint="eastAsia" w:ascii="仿宋_GB2312" w:hAnsi="仿宋_GB2312" w:eastAsia="仿宋_GB2312" w:cs="仿宋_GB2312"/>
                <w:sz w:val="32"/>
                <w:szCs w:val="32"/>
              </w:rPr>
            </w:pPr>
          </w:p>
        </w:tc>
        <w:tc>
          <w:tcPr>
            <w:tcW w:w="1309" w:type="dxa"/>
          </w:tcPr>
          <w:p w14:paraId="2AED77AE">
            <w:pPr>
              <w:kinsoku/>
              <w:jc w:val="both"/>
              <w:rPr>
                <w:rFonts w:hint="eastAsia" w:ascii="仿宋_GB2312" w:hAnsi="仿宋_GB2312" w:eastAsia="仿宋_GB2312" w:cs="仿宋_GB2312"/>
                <w:sz w:val="32"/>
                <w:szCs w:val="32"/>
              </w:rPr>
            </w:pPr>
          </w:p>
        </w:tc>
        <w:tc>
          <w:tcPr>
            <w:tcW w:w="1553" w:type="dxa"/>
          </w:tcPr>
          <w:p w14:paraId="51B3B19B">
            <w:pPr>
              <w:kinsoku/>
              <w:jc w:val="both"/>
              <w:rPr>
                <w:rFonts w:hint="eastAsia" w:ascii="仿宋_GB2312" w:hAnsi="仿宋_GB2312" w:eastAsia="仿宋_GB2312" w:cs="仿宋_GB2312"/>
                <w:sz w:val="32"/>
                <w:szCs w:val="32"/>
              </w:rPr>
            </w:pPr>
          </w:p>
        </w:tc>
      </w:tr>
      <w:tr w14:paraId="4F3E8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34" w:type="dxa"/>
          </w:tcPr>
          <w:p w14:paraId="71BE3566">
            <w:pPr>
              <w:kinsoku/>
              <w:jc w:val="both"/>
              <w:rPr>
                <w:rFonts w:hint="eastAsia" w:ascii="仿宋_GB2312" w:hAnsi="仿宋_GB2312" w:eastAsia="仿宋_GB2312" w:cs="仿宋_GB2312"/>
                <w:sz w:val="32"/>
                <w:szCs w:val="32"/>
              </w:rPr>
            </w:pPr>
          </w:p>
        </w:tc>
        <w:tc>
          <w:tcPr>
            <w:tcW w:w="1688" w:type="dxa"/>
          </w:tcPr>
          <w:p w14:paraId="43B4FE62">
            <w:pPr>
              <w:kinsoku/>
              <w:jc w:val="both"/>
              <w:rPr>
                <w:rFonts w:hint="eastAsia" w:ascii="仿宋_GB2312" w:hAnsi="仿宋_GB2312" w:eastAsia="仿宋_GB2312" w:cs="仿宋_GB2312"/>
                <w:sz w:val="32"/>
                <w:szCs w:val="32"/>
              </w:rPr>
            </w:pPr>
          </w:p>
        </w:tc>
        <w:tc>
          <w:tcPr>
            <w:tcW w:w="1089" w:type="dxa"/>
          </w:tcPr>
          <w:p w14:paraId="16946676">
            <w:pPr>
              <w:kinsoku/>
              <w:jc w:val="both"/>
              <w:rPr>
                <w:rFonts w:hint="eastAsia" w:ascii="仿宋_GB2312" w:hAnsi="仿宋_GB2312" w:eastAsia="仿宋_GB2312" w:cs="仿宋_GB2312"/>
                <w:sz w:val="32"/>
                <w:szCs w:val="32"/>
              </w:rPr>
            </w:pPr>
          </w:p>
        </w:tc>
        <w:tc>
          <w:tcPr>
            <w:tcW w:w="1338" w:type="dxa"/>
          </w:tcPr>
          <w:p w14:paraId="36A77D3A">
            <w:pPr>
              <w:kinsoku/>
              <w:jc w:val="both"/>
              <w:rPr>
                <w:rFonts w:hint="eastAsia" w:ascii="仿宋_GB2312" w:hAnsi="仿宋_GB2312" w:eastAsia="仿宋_GB2312" w:cs="仿宋_GB2312"/>
                <w:sz w:val="32"/>
                <w:szCs w:val="32"/>
              </w:rPr>
            </w:pPr>
          </w:p>
        </w:tc>
        <w:tc>
          <w:tcPr>
            <w:tcW w:w="1308" w:type="dxa"/>
          </w:tcPr>
          <w:p w14:paraId="2009B3B6">
            <w:pPr>
              <w:kinsoku/>
              <w:jc w:val="both"/>
              <w:rPr>
                <w:rFonts w:hint="eastAsia" w:ascii="仿宋_GB2312" w:hAnsi="仿宋_GB2312" w:eastAsia="仿宋_GB2312" w:cs="仿宋_GB2312"/>
                <w:sz w:val="32"/>
                <w:szCs w:val="32"/>
              </w:rPr>
            </w:pPr>
          </w:p>
        </w:tc>
        <w:tc>
          <w:tcPr>
            <w:tcW w:w="1309" w:type="dxa"/>
          </w:tcPr>
          <w:p w14:paraId="570A320B">
            <w:pPr>
              <w:kinsoku/>
              <w:jc w:val="both"/>
              <w:rPr>
                <w:rFonts w:hint="eastAsia" w:ascii="仿宋_GB2312" w:hAnsi="仿宋_GB2312" w:eastAsia="仿宋_GB2312" w:cs="仿宋_GB2312"/>
                <w:sz w:val="32"/>
                <w:szCs w:val="32"/>
              </w:rPr>
            </w:pPr>
          </w:p>
        </w:tc>
        <w:tc>
          <w:tcPr>
            <w:tcW w:w="1553" w:type="dxa"/>
          </w:tcPr>
          <w:p w14:paraId="6E4EC266">
            <w:pPr>
              <w:kinsoku/>
              <w:jc w:val="both"/>
              <w:rPr>
                <w:rFonts w:hint="eastAsia" w:ascii="仿宋_GB2312" w:hAnsi="仿宋_GB2312" w:eastAsia="仿宋_GB2312" w:cs="仿宋_GB2312"/>
                <w:sz w:val="32"/>
                <w:szCs w:val="32"/>
              </w:rPr>
            </w:pPr>
          </w:p>
        </w:tc>
      </w:tr>
      <w:tr w14:paraId="68705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34" w:type="dxa"/>
          </w:tcPr>
          <w:p w14:paraId="68290B86">
            <w:pPr>
              <w:kinsoku/>
              <w:jc w:val="both"/>
              <w:rPr>
                <w:rFonts w:hint="eastAsia" w:ascii="仿宋_GB2312" w:hAnsi="仿宋_GB2312" w:eastAsia="仿宋_GB2312" w:cs="仿宋_GB2312"/>
                <w:sz w:val="32"/>
                <w:szCs w:val="32"/>
              </w:rPr>
            </w:pPr>
          </w:p>
        </w:tc>
        <w:tc>
          <w:tcPr>
            <w:tcW w:w="1688" w:type="dxa"/>
          </w:tcPr>
          <w:p w14:paraId="119B1BFB">
            <w:pPr>
              <w:kinsoku/>
              <w:jc w:val="both"/>
              <w:rPr>
                <w:rFonts w:hint="eastAsia" w:ascii="仿宋_GB2312" w:hAnsi="仿宋_GB2312" w:eastAsia="仿宋_GB2312" w:cs="仿宋_GB2312"/>
                <w:sz w:val="32"/>
                <w:szCs w:val="32"/>
              </w:rPr>
            </w:pPr>
          </w:p>
        </w:tc>
        <w:tc>
          <w:tcPr>
            <w:tcW w:w="1089" w:type="dxa"/>
          </w:tcPr>
          <w:p w14:paraId="6641022B">
            <w:pPr>
              <w:kinsoku/>
              <w:jc w:val="both"/>
              <w:rPr>
                <w:rFonts w:hint="eastAsia" w:ascii="仿宋_GB2312" w:hAnsi="仿宋_GB2312" w:eastAsia="仿宋_GB2312" w:cs="仿宋_GB2312"/>
                <w:sz w:val="32"/>
                <w:szCs w:val="32"/>
              </w:rPr>
            </w:pPr>
          </w:p>
        </w:tc>
        <w:tc>
          <w:tcPr>
            <w:tcW w:w="1338" w:type="dxa"/>
          </w:tcPr>
          <w:p w14:paraId="4B64D3AD">
            <w:pPr>
              <w:kinsoku/>
              <w:jc w:val="both"/>
              <w:rPr>
                <w:rFonts w:hint="eastAsia" w:ascii="仿宋_GB2312" w:hAnsi="仿宋_GB2312" w:eastAsia="仿宋_GB2312" w:cs="仿宋_GB2312"/>
                <w:sz w:val="32"/>
                <w:szCs w:val="32"/>
              </w:rPr>
            </w:pPr>
          </w:p>
        </w:tc>
        <w:tc>
          <w:tcPr>
            <w:tcW w:w="1308" w:type="dxa"/>
          </w:tcPr>
          <w:p w14:paraId="50E5B310">
            <w:pPr>
              <w:kinsoku/>
              <w:jc w:val="both"/>
              <w:rPr>
                <w:rFonts w:hint="eastAsia" w:ascii="仿宋_GB2312" w:hAnsi="仿宋_GB2312" w:eastAsia="仿宋_GB2312" w:cs="仿宋_GB2312"/>
                <w:sz w:val="32"/>
                <w:szCs w:val="32"/>
              </w:rPr>
            </w:pPr>
          </w:p>
        </w:tc>
        <w:tc>
          <w:tcPr>
            <w:tcW w:w="1309" w:type="dxa"/>
          </w:tcPr>
          <w:p w14:paraId="021AE983">
            <w:pPr>
              <w:kinsoku/>
              <w:jc w:val="both"/>
              <w:rPr>
                <w:rFonts w:hint="eastAsia" w:ascii="仿宋_GB2312" w:hAnsi="仿宋_GB2312" w:eastAsia="仿宋_GB2312" w:cs="仿宋_GB2312"/>
                <w:sz w:val="32"/>
                <w:szCs w:val="32"/>
              </w:rPr>
            </w:pPr>
          </w:p>
        </w:tc>
        <w:tc>
          <w:tcPr>
            <w:tcW w:w="1553" w:type="dxa"/>
          </w:tcPr>
          <w:p w14:paraId="072D28AA">
            <w:pPr>
              <w:kinsoku/>
              <w:jc w:val="both"/>
              <w:rPr>
                <w:rFonts w:hint="eastAsia" w:ascii="仿宋_GB2312" w:hAnsi="仿宋_GB2312" w:eastAsia="仿宋_GB2312" w:cs="仿宋_GB2312"/>
                <w:sz w:val="32"/>
                <w:szCs w:val="32"/>
              </w:rPr>
            </w:pPr>
          </w:p>
        </w:tc>
      </w:tr>
      <w:tr w14:paraId="31772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4" w:hRule="atLeast"/>
        </w:trPr>
        <w:tc>
          <w:tcPr>
            <w:tcW w:w="834" w:type="dxa"/>
          </w:tcPr>
          <w:p w14:paraId="20C5C724">
            <w:pPr>
              <w:kinsoku/>
              <w:jc w:val="both"/>
              <w:rPr>
                <w:rFonts w:hint="eastAsia" w:ascii="仿宋_GB2312" w:hAnsi="仿宋_GB2312" w:eastAsia="仿宋_GB2312" w:cs="仿宋_GB2312"/>
                <w:sz w:val="32"/>
                <w:szCs w:val="32"/>
              </w:rPr>
            </w:pPr>
          </w:p>
        </w:tc>
        <w:tc>
          <w:tcPr>
            <w:tcW w:w="1688" w:type="dxa"/>
          </w:tcPr>
          <w:p w14:paraId="06224EE2">
            <w:pPr>
              <w:kinsoku/>
              <w:jc w:val="both"/>
              <w:rPr>
                <w:rFonts w:hint="eastAsia" w:ascii="仿宋_GB2312" w:hAnsi="仿宋_GB2312" w:eastAsia="仿宋_GB2312" w:cs="仿宋_GB2312"/>
                <w:sz w:val="32"/>
                <w:szCs w:val="32"/>
              </w:rPr>
            </w:pPr>
          </w:p>
        </w:tc>
        <w:tc>
          <w:tcPr>
            <w:tcW w:w="1089" w:type="dxa"/>
          </w:tcPr>
          <w:p w14:paraId="2ED12FDF">
            <w:pPr>
              <w:kinsoku/>
              <w:jc w:val="both"/>
              <w:rPr>
                <w:rFonts w:hint="eastAsia" w:ascii="仿宋_GB2312" w:hAnsi="仿宋_GB2312" w:eastAsia="仿宋_GB2312" w:cs="仿宋_GB2312"/>
                <w:sz w:val="32"/>
                <w:szCs w:val="32"/>
              </w:rPr>
            </w:pPr>
          </w:p>
        </w:tc>
        <w:tc>
          <w:tcPr>
            <w:tcW w:w="1338" w:type="dxa"/>
          </w:tcPr>
          <w:p w14:paraId="43FF861F">
            <w:pPr>
              <w:kinsoku/>
              <w:jc w:val="both"/>
              <w:rPr>
                <w:rFonts w:hint="eastAsia" w:ascii="仿宋_GB2312" w:hAnsi="仿宋_GB2312" w:eastAsia="仿宋_GB2312" w:cs="仿宋_GB2312"/>
                <w:sz w:val="32"/>
                <w:szCs w:val="32"/>
              </w:rPr>
            </w:pPr>
          </w:p>
        </w:tc>
        <w:tc>
          <w:tcPr>
            <w:tcW w:w="1308" w:type="dxa"/>
          </w:tcPr>
          <w:p w14:paraId="51671F6F">
            <w:pPr>
              <w:kinsoku/>
              <w:jc w:val="both"/>
              <w:rPr>
                <w:rFonts w:hint="eastAsia" w:ascii="仿宋_GB2312" w:hAnsi="仿宋_GB2312" w:eastAsia="仿宋_GB2312" w:cs="仿宋_GB2312"/>
                <w:sz w:val="32"/>
                <w:szCs w:val="32"/>
              </w:rPr>
            </w:pPr>
          </w:p>
        </w:tc>
        <w:tc>
          <w:tcPr>
            <w:tcW w:w="1309" w:type="dxa"/>
          </w:tcPr>
          <w:p w14:paraId="5FF9259F">
            <w:pPr>
              <w:kinsoku/>
              <w:jc w:val="both"/>
              <w:rPr>
                <w:rFonts w:hint="eastAsia" w:ascii="仿宋_GB2312" w:hAnsi="仿宋_GB2312" w:eastAsia="仿宋_GB2312" w:cs="仿宋_GB2312"/>
                <w:sz w:val="32"/>
                <w:szCs w:val="32"/>
              </w:rPr>
            </w:pPr>
          </w:p>
        </w:tc>
        <w:tc>
          <w:tcPr>
            <w:tcW w:w="1553" w:type="dxa"/>
          </w:tcPr>
          <w:p w14:paraId="0359F5C3">
            <w:pPr>
              <w:kinsoku/>
              <w:jc w:val="both"/>
              <w:rPr>
                <w:rFonts w:hint="eastAsia" w:ascii="仿宋_GB2312" w:hAnsi="仿宋_GB2312" w:eastAsia="仿宋_GB2312" w:cs="仿宋_GB2312"/>
                <w:sz w:val="32"/>
                <w:szCs w:val="32"/>
              </w:rPr>
            </w:pPr>
          </w:p>
        </w:tc>
      </w:tr>
      <w:tr w14:paraId="1E40F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34" w:type="dxa"/>
          </w:tcPr>
          <w:p w14:paraId="5CC61E38">
            <w:pPr>
              <w:kinsoku/>
              <w:jc w:val="both"/>
              <w:rPr>
                <w:rFonts w:hint="eastAsia" w:ascii="仿宋_GB2312" w:hAnsi="仿宋_GB2312" w:eastAsia="仿宋_GB2312" w:cs="仿宋_GB2312"/>
                <w:sz w:val="32"/>
                <w:szCs w:val="32"/>
              </w:rPr>
            </w:pPr>
          </w:p>
        </w:tc>
        <w:tc>
          <w:tcPr>
            <w:tcW w:w="1688" w:type="dxa"/>
          </w:tcPr>
          <w:p w14:paraId="0FBAC62B">
            <w:pPr>
              <w:kinsoku/>
              <w:jc w:val="both"/>
              <w:rPr>
                <w:rFonts w:hint="eastAsia" w:ascii="仿宋_GB2312" w:hAnsi="仿宋_GB2312" w:eastAsia="仿宋_GB2312" w:cs="仿宋_GB2312"/>
                <w:sz w:val="32"/>
                <w:szCs w:val="32"/>
              </w:rPr>
            </w:pPr>
          </w:p>
        </w:tc>
        <w:tc>
          <w:tcPr>
            <w:tcW w:w="1089" w:type="dxa"/>
          </w:tcPr>
          <w:p w14:paraId="2C39ABE9">
            <w:pPr>
              <w:kinsoku/>
              <w:jc w:val="both"/>
              <w:rPr>
                <w:rFonts w:hint="eastAsia" w:ascii="仿宋_GB2312" w:hAnsi="仿宋_GB2312" w:eastAsia="仿宋_GB2312" w:cs="仿宋_GB2312"/>
                <w:sz w:val="32"/>
                <w:szCs w:val="32"/>
              </w:rPr>
            </w:pPr>
          </w:p>
        </w:tc>
        <w:tc>
          <w:tcPr>
            <w:tcW w:w="1338" w:type="dxa"/>
          </w:tcPr>
          <w:p w14:paraId="1D7D1D50">
            <w:pPr>
              <w:kinsoku/>
              <w:jc w:val="both"/>
              <w:rPr>
                <w:rFonts w:hint="eastAsia" w:ascii="仿宋_GB2312" w:hAnsi="仿宋_GB2312" w:eastAsia="仿宋_GB2312" w:cs="仿宋_GB2312"/>
                <w:sz w:val="32"/>
                <w:szCs w:val="32"/>
              </w:rPr>
            </w:pPr>
          </w:p>
        </w:tc>
        <w:tc>
          <w:tcPr>
            <w:tcW w:w="1308" w:type="dxa"/>
          </w:tcPr>
          <w:p w14:paraId="1D14DCDB">
            <w:pPr>
              <w:kinsoku/>
              <w:jc w:val="both"/>
              <w:rPr>
                <w:rFonts w:hint="eastAsia" w:ascii="仿宋_GB2312" w:hAnsi="仿宋_GB2312" w:eastAsia="仿宋_GB2312" w:cs="仿宋_GB2312"/>
                <w:sz w:val="32"/>
                <w:szCs w:val="32"/>
              </w:rPr>
            </w:pPr>
          </w:p>
        </w:tc>
        <w:tc>
          <w:tcPr>
            <w:tcW w:w="1309" w:type="dxa"/>
          </w:tcPr>
          <w:p w14:paraId="244E319A">
            <w:pPr>
              <w:kinsoku/>
              <w:jc w:val="both"/>
              <w:rPr>
                <w:rFonts w:hint="eastAsia" w:ascii="仿宋_GB2312" w:hAnsi="仿宋_GB2312" w:eastAsia="仿宋_GB2312" w:cs="仿宋_GB2312"/>
                <w:sz w:val="32"/>
                <w:szCs w:val="32"/>
              </w:rPr>
            </w:pPr>
          </w:p>
        </w:tc>
        <w:tc>
          <w:tcPr>
            <w:tcW w:w="1553" w:type="dxa"/>
          </w:tcPr>
          <w:p w14:paraId="0E532465">
            <w:pPr>
              <w:kinsoku/>
              <w:jc w:val="both"/>
              <w:rPr>
                <w:rFonts w:hint="eastAsia" w:ascii="仿宋_GB2312" w:hAnsi="仿宋_GB2312" w:eastAsia="仿宋_GB2312" w:cs="仿宋_GB2312"/>
                <w:sz w:val="32"/>
                <w:szCs w:val="32"/>
              </w:rPr>
            </w:pPr>
          </w:p>
        </w:tc>
      </w:tr>
      <w:tr w14:paraId="0A0FC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4" w:hRule="atLeast"/>
        </w:trPr>
        <w:tc>
          <w:tcPr>
            <w:tcW w:w="834" w:type="dxa"/>
          </w:tcPr>
          <w:p w14:paraId="4ADD5AEC">
            <w:pPr>
              <w:kinsoku/>
              <w:jc w:val="both"/>
              <w:rPr>
                <w:rFonts w:hint="eastAsia" w:ascii="仿宋_GB2312" w:hAnsi="仿宋_GB2312" w:eastAsia="仿宋_GB2312" w:cs="仿宋_GB2312"/>
                <w:sz w:val="32"/>
                <w:szCs w:val="32"/>
              </w:rPr>
            </w:pPr>
          </w:p>
        </w:tc>
        <w:tc>
          <w:tcPr>
            <w:tcW w:w="1688" w:type="dxa"/>
          </w:tcPr>
          <w:p w14:paraId="233E7545">
            <w:pPr>
              <w:kinsoku/>
              <w:jc w:val="both"/>
              <w:rPr>
                <w:rFonts w:hint="eastAsia" w:ascii="仿宋_GB2312" w:hAnsi="仿宋_GB2312" w:eastAsia="仿宋_GB2312" w:cs="仿宋_GB2312"/>
                <w:sz w:val="32"/>
                <w:szCs w:val="32"/>
              </w:rPr>
            </w:pPr>
          </w:p>
        </w:tc>
        <w:tc>
          <w:tcPr>
            <w:tcW w:w="1089" w:type="dxa"/>
          </w:tcPr>
          <w:p w14:paraId="62C5BA54">
            <w:pPr>
              <w:kinsoku/>
              <w:jc w:val="both"/>
              <w:rPr>
                <w:rFonts w:hint="eastAsia" w:ascii="仿宋_GB2312" w:hAnsi="仿宋_GB2312" w:eastAsia="仿宋_GB2312" w:cs="仿宋_GB2312"/>
                <w:sz w:val="32"/>
                <w:szCs w:val="32"/>
              </w:rPr>
            </w:pPr>
          </w:p>
        </w:tc>
        <w:tc>
          <w:tcPr>
            <w:tcW w:w="1338" w:type="dxa"/>
          </w:tcPr>
          <w:p w14:paraId="3134C351">
            <w:pPr>
              <w:kinsoku/>
              <w:jc w:val="both"/>
              <w:rPr>
                <w:rFonts w:hint="eastAsia" w:ascii="仿宋_GB2312" w:hAnsi="仿宋_GB2312" w:eastAsia="仿宋_GB2312" w:cs="仿宋_GB2312"/>
                <w:sz w:val="32"/>
                <w:szCs w:val="32"/>
              </w:rPr>
            </w:pPr>
          </w:p>
        </w:tc>
        <w:tc>
          <w:tcPr>
            <w:tcW w:w="1308" w:type="dxa"/>
          </w:tcPr>
          <w:p w14:paraId="02F32CBA">
            <w:pPr>
              <w:kinsoku/>
              <w:jc w:val="both"/>
              <w:rPr>
                <w:rFonts w:hint="eastAsia" w:ascii="仿宋_GB2312" w:hAnsi="仿宋_GB2312" w:eastAsia="仿宋_GB2312" w:cs="仿宋_GB2312"/>
                <w:sz w:val="32"/>
                <w:szCs w:val="32"/>
              </w:rPr>
            </w:pPr>
          </w:p>
        </w:tc>
        <w:tc>
          <w:tcPr>
            <w:tcW w:w="1309" w:type="dxa"/>
          </w:tcPr>
          <w:p w14:paraId="1C3C6217">
            <w:pPr>
              <w:kinsoku/>
              <w:jc w:val="both"/>
              <w:rPr>
                <w:rFonts w:hint="eastAsia" w:ascii="仿宋_GB2312" w:hAnsi="仿宋_GB2312" w:eastAsia="仿宋_GB2312" w:cs="仿宋_GB2312"/>
                <w:sz w:val="32"/>
                <w:szCs w:val="32"/>
              </w:rPr>
            </w:pPr>
          </w:p>
        </w:tc>
        <w:tc>
          <w:tcPr>
            <w:tcW w:w="1553" w:type="dxa"/>
          </w:tcPr>
          <w:p w14:paraId="1BA0EB88">
            <w:pPr>
              <w:kinsoku/>
              <w:jc w:val="both"/>
              <w:rPr>
                <w:rFonts w:hint="eastAsia" w:ascii="仿宋_GB2312" w:hAnsi="仿宋_GB2312" w:eastAsia="仿宋_GB2312" w:cs="仿宋_GB2312"/>
                <w:sz w:val="32"/>
                <w:szCs w:val="32"/>
              </w:rPr>
            </w:pPr>
          </w:p>
        </w:tc>
      </w:tr>
      <w:tr w14:paraId="2FF3F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34" w:type="dxa"/>
          </w:tcPr>
          <w:p w14:paraId="590178D6">
            <w:pPr>
              <w:kinsoku/>
              <w:jc w:val="both"/>
              <w:rPr>
                <w:rFonts w:hint="eastAsia" w:ascii="仿宋_GB2312" w:hAnsi="仿宋_GB2312" w:eastAsia="仿宋_GB2312" w:cs="仿宋_GB2312"/>
                <w:sz w:val="32"/>
                <w:szCs w:val="32"/>
              </w:rPr>
            </w:pPr>
          </w:p>
        </w:tc>
        <w:tc>
          <w:tcPr>
            <w:tcW w:w="1688" w:type="dxa"/>
          </w:tcPr>
          <w:p w14:paraId="471D6554">
            <w:pPr>
              <w:kinsoku/>
              <w:jc w:val="both"/>
              <w:rPr>
                <w:rFonts w:hint="eastAsia" w:ascii="仿宋_GB2312" w:hAnsi="仿宋_GB2312" w:eastAsia="仿宋_GB2312" w:cs="仿宋_GB2312"/>
                <w:sz w:val="32"/>
                <w:szCs w:val="32"/>
              </w:rPr>
            </w:pPr>
          </w:p>
        </w:tc>
        <w:tc>
          <w:tcPr>
            <w:tcW w:w="1089" w:type="dxa"/>
          </w:tcPr>
          <w:p w14:paraId="45C6ED63">
            <w:pPr>
              <w:kinsoku/>
              <w:jc w:val="both"/>
              <w:rPr>
                <w:rFonts w:hint="eastAsia" w:ascii="仿宋_GB2312" w:hAnsi="仿宋_GB2312" w:eastAsia="仿宋_GB2312" w:cs="仿宋_GB2312"/>
                <w:sz w:val="32"/>
                <w:szCs w:val="32"/>
              </w:rPr>
            </w:pPr>
          </w:p>
        </w:tc>
        <w:tc>
          <w:tcPr>
            <w:tcW w:w="1338" w:type="dxa"/>
          </w:tcPr>
          <w:p w14:paraId="207F6592">
            <w:pPr>
              <w:kinsoku/>
              <w:jc w:val="both"/>
              <w:rPr>
                <w:rFonts w:hint="eastAsia" w:ascii="仿宋_GB2312" w:hAnsi="仿宋_GB2312" w:eastAsia="仿宋_GB2312" w:cs="仿宋_GB2312"/>
                <w:sz w:val="32"/>
                <w:szCs w:val="32"/>
              </w:rPr>
            </w:pPr>
          </w:p>
        </w:tc>
        <w:tc>
          <w:tcPr>
            <w:tcW w:w="1308" w:type="dxa"/>
          </w:tcPr>
          <w:p w14:paraId="6362DD2C">
            <w:pPr>
              <w:kinsoku/>
              <w:jc w:val="both"/>
              <w:rPr>
                <w:rFonts w:hint="eastAsia" w:ascii="仿宋_GB2312" w:hAnsi="仿宋_GB2312" w:eastAsia="仿宋_GB2312" w:cs="仿宋_GB2312"/>
                <w:sz w:val="32"/>
                <w:szCs w:val="32"/>
              </w:rPr>
            </w:pPr>
          </w:p>
        </w:tc>
        <w:tc>
          <w:tcPr>
            <w:tcW w:w="1309" w:type="dxa"/>
          </w:tcPr>
          <w:p w14:paraId="63421353">
            <w:pPr>
              <w:kinsoku/>
              <w:jc w:val="both"/>
              <w:rPr>
                <w:rFonts w:hint="eastAsia" w:ascii="仿宋_GB2312" w:hAnsi="仿宋_GB2312" w:eastAsia="仿宋_GB2312" w:cs="仿宋_GB2312"/>
                <w:sz w:val="32"/>
                <w:szCs w:val="32"/>
              </w:rPr>
            </w:pPr>
          </w:p>
        </w:tc>
        <w:tc>
          <w:tcPr>
            <w:tcW w:w="1553" w:type="dxa"/>
          </w:tcPr>
          <w:p w14:paraId="404C707F">
            <w:pPr>
              <w:kinsoku/>
              <w:jc w:val="both"/>
              <w:rPr>
                <w:rFonts w:hint="eastAsia" w:ascii="仿宋_GB2312" w:hAnsi="仿宋_GB2312" w:eastAsia="仿宋_GB2312" w:cs="仿宋_GB2312"/>
                <w:sz w:val="32"/>
                <w:szCs w:val="32"/>
              </w:rPr>
            </w:pPr>
          </w:p>
        </w:tc>
      </w:tr>
    </w:tbl>
    <w:p w14:paraId="04DB73BB">
      <w:pPr>
        <w:kinsoku/>
        <w:jc w:val="both"/>
        <w:rPr>
          <w:rFonts w:hint="eastAsia" w:ascii="仿宋_GB2312" w:hAnsi="仿宋_GB2312" w:eastAsia="仿宋_GB2312" w:cs="仿宋_GB2312"/>
          <w:sz w:val="32"/>
          <w:szCs w:val="32"/>
        </w:rPr>
        <w:sectPr>
          <w:footerReference r:id="rId9" w:type="default"/>
          <w:pgSz w:w="11910" w:h="16840"/>
          <w:pgMar w:top="1440" w:right="1474" w:bottom="1440" w:left="1587" w:header="0" w:footer="1308" w:gutter="0"/>
          <w:pgNumType w:fmt="decimal" w:start="1"/>
          <w:cols w:space="720" w:num="1"/>
        </w:sectPr>
      </w:pPr>
    </w:p>
    <w:p w14:paraId="7B9388B6">
      <w:pPr>
        <w:kinsoku/>
        <w:jc w:val="both"/>
        <w:rPr>
          <w:rFonts w:hint="eastAsia" w:ascii="仿宋_GB2312" w:hAnsi="仿宋_GB2312" w:eastAsia="仿宋_GB2312" w:cs="仿宋_GB2312"/>
          <w:sz w:val="32"/>
          <w:szCs w:val="32"/>
        </w:rPr>
      </w:pPr>
    </w:p>
    <w:tbl>
      <w:tblPr>
        <w:tblStyle w:val="11"/>
        <w:tblW w:w="9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1199"/>
        <w:gridCol w:w="759"/>
        <w:gridCol w:w="729"/>
        <w:gridCol w:w="828"/>
        <w:gridCol w:w="859"/>
        <w:gridCol w:w="969"/>
        <w:gridCol w:w="909"/>
        <w:gridCol w:w="909"/>
        <w:gridCol w:w="1254"/>
      </w:tblGrid>
      <w:tr w14:paraId="54F41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49" w:type="dxa"/>
            <w:gridSpan w:val="10"/>
          </w:tcPr>
          <w:p w14:paraId="743B042B">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其他需说明的情况：</w:t>
            </w:r>
          </w:p>
        </w:tc>
      </w:tr>
      <w:tr w14:paraId="7514F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049" w:type="dxa"/>
            <w:gridSpan w:val="10"/>
            <w:vAlign w:val="center"/>
          </w:tcPr>
          <w:p w14:paraId="61FFF9FD">
            <w:pPr>
              <w:kinsoku/>
              <w:jc w:val="center"/>
              <w:rPr>
                <w:rFonts w:hint="eastAsia" w:ascii="仿宋_GB2312" w:hAnsi="仿宋_GB2312" w:eastAsia="仿宋_GB2312" w:cs="仿宋_GB2312"/>
                <w:sz w:val="32"/>
                <w:szCs w:val="32"/>
              </w:rPr>
            </w:pPr>
            <w:r>
              <w:rPr>
                <w:rFonts w:hint="eastAsia" w:ascii="黑体" w:hAnsi="黑体" w:eastAsia="黑体" w:cs="黑体"/>
                <w:sz w:val="32"/>
                <w:szCs w:val="32"/>
              </w:rPr>
              <w:t>三、申请测试内容</w:t>
            </w:r>
          </w:p>
        </w:tc>
      </w:tr>
      <w:tr w14:paraId="57B92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2592" w:type="dxa"/>
            <w:gridSpan w:val="3"/>
            <w:vAlign w:val="center"/>
          </w:tcPr>
          <w:p w14:paraId="58B8729E">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道路类型</w:t>
            </w:r>
          </w:p>
        </w:tc>
        <w:tc>
          <w:tcPr>
            <w:tcW w:w="6457" w:type="dxa"/>
            <w:gridSpan w:val="7"/>
            <w:vAlign w:val="center"/>
          </w:tcPr>
          <w:p w14:paraId="73524810">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w:t>
            </w:r>
            <w:r>
              <w:rPr>
                <w:rFonts w:hint="eastAsia" w:ascii="仿宋_GB2312" w:hAnsi="仿宋_GB2312" w:eastAsia="仿宋_GB2312" w:cs="仿宋_GB2312"/>
                <w:sz w:val="32"/>
                <w:szCs w:val="32"/>
                <w:lang w:eastAsia="zh-CN"/>
              </w:rPr>
              <w:t>道</w:t>
            </w:r>
            <w:r>
              <w:rPr>
                <w:rFonts w:hint="eastAsia" w:ascii="仿宋_GB2312" w:hAnsi="仿宋_GB2312" w:eastAsia="仿宋_GB2312" w:cs="仿宋_GB2312"/>
                <w:sz w:val="32"/>
                <w:szCs w:val="32"/>
              </w:rPr>
              <w:t xml:space="preserve">路□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普通城市道路□</w:t>
            </w:r>
            <w:r>
              <w:rPr>
                <w:rFonts w:hint="eastAsia" w:ascii="仿宋_GB2312" w:hAnsi="仿宋_GB2312" w:eastAsia="仿宋_GB2312" w:cs="仿宋_GB2312"/>
                <w:sz w:val="32"/>
                <w:szCs w:val="32"/>
                <w:lang w:val="en-US" w:eastAsia="zh-CN"/>
              </w:rPr>
              <w:t xml:space="preserve">   其他</w:t>
            </w:r>
            <w:r>
              <w:rPr>
                <w:rFonts w:hint="eastAsia" w:ascii="仿宋_GB2312" w:hAnsi="仿宋_GB2312" w:eastAsia="仿宋_GB2312" w:cs="仿宋_GB2312"/>
                <w:sz w:val="32"/>
                <w:szCs w:val="32"/>
                <w:lang w:eastAsia="zh-CN"/>
              </w:rPr>
              <w:t>□</w:t>
            </w:r>
          </w:p>
        </w:tc>
      </w:tr>
      <w:tr w14:paraId="2645C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2592" w:type="dxa"/>
            <w:gridSpan w:val="3"/>
            <w:vAlign w:val="center"/>
          </w:tcPr>
          <w:p w14:paraId="0120A5D9">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测试周期</w:t>
            </w:r>
          </w:p>
        </w:tc>
        <w:tc>
          <w:tcPr>
            <w:tcW w:w="6457" w:type="dxa"/>
            <w:gridSpan w:val="7"/>
            <w:vAlign w:val="center"/>
          </w:tcPr>
          <w:p w14:paraId="43D80EE4">
            <w:pPr>
              <w:kinsoku/>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  至    年 月  日</w:t>
            </w:r>
          </w:p>
        </w:tc>
      </w:tr>
      <w:tr w14:paraId="3D381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592" w:type="dxa"/>
            <w:gridSpan w:val="3"/>
            <w:vAlign w:val="center"/>
          </w:tcPr>
          <w:p w14:paraId="242BA668">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测试路段</w:t>
            </w:r>
          </w:p>
        </w:tc>
        <w:tc>
          <w:tcPr>
            <w:tcW w:w="6457" w:type="dxa"/>
            <w:gridSpan w:val="7"/>
            <w:vAlign w:val="center"/>
          </w:tcPr>
          <w:p w14:paraId="057BC544">
            <w:pPr>
              <w:kinsoku/>
              <w:jc w:val="center"/>
              <w:rPr>
                <w:rFonts w:hint="eastAsia" w:ascii="仿宋_GB2312" w:hAnsi="仿宋_GB2312" w:eastAsia="仿宋_GB2312" w:cs="仿宋_GB2312"/>
                <w:sz w:val="32"/>
                <w:szCs w:val="32"/>
              </w:rPr>
            </w:pPr>
          </w:p>
        </w:tc>
      </w:tr>
      <w:tr w14:paraId="62CB7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049" w:type="dxa"/>
            <w:gridSpan w:val="10"/>
            <w:vAlign w:val="center"/>
          </w:tcPr>
          <w:p w14:paraId="4A6162B3">
            <w:pPr>
              <w:kinsoku/>
              <w:jc w:val="center"/>
              <w:rPr>
                <w:rFonts w:hint="eastAsia" w:ascii="仿宋_GB2312" w:hAnsi="仿宋_GB2312" w:eastAsia="仿宋_GB2312" w:cs="仿宋_GB2312"/>
                <w:sz w:val="32"/>
                <w:szCs w:val="32"/>
              </w:rPr>
            </w:pPr>
            <w:r>
              <w:rPr>
                <w:rFonts w:hint="eastAsia" w:ascii="黑体" w:hAnsi="黑体" w:eastAsia="黑体" w:cs="黑体"/>
                <w:sz w:val="32"/>
                <w:szCs w:val="32"/>
              </w:rPr>
              <w:t>四、测试人员(包括测试驾驶员、示范驾驶员、志愿者)</w:t>
            </w:r>
          </w:p>
        </w:tc>
      </w:tr>
      <w:tr w14:paraId="2AA71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634" w:type="dxa"/>
            <w:textDirection w:val="tbRlV"/>
            <w:vAlign w:val="center"/>
          </w:tcPr>
          <w:p w14:paraId="6D02DCA5">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1199" w:type="dxa"/>
            <w:vAlign w:val="center"/>
          </w:tcPr>
          <w:p w14:paraId="231A1E42">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姓名</w:t>
            </w:r>
          </w:p>
        </w:tc>
        <w:tc>
          <w:tcPr>
            <w:tcW w:w="759" w:type="dxa"/>
            <w:vAlign w:val="center"/>
          </w:tcPr>
          <w:p w14:paraId="088036AF">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性别</w:t>
            </w:r>
          </w:p>
        </w:tc>
        <w:tc>
          <w:tcPr>
            <w:tcW w:w="729" w:type="dxa"/>
            <w:vAlign w:val="center"/>
          </w:tcPr>
          <w:p w14:paraId="45B86B97">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年龄</w:t>
            </w:r>
          </w:p>
        </w:tc>
        <w:tc>
          <w:tcPr>
            <w:tcW w:w="828" w:type="dxa"/>
            <w:vAlign w:val="center"/>
          </w:tcPr>
          <w:p w14:paraId="7902949C">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驾龄</w:t>
            </w:r>
          </w:p>
        </w:tc>
        <w:tc>
          <w:tcPr>
            <w:tcW w:w="859" w:type="dxa"/>
            <w:vAlign w:val="center"/>
          </w:tcPr>
          <w:p w14:paraId="77D37E35">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工 作</w:t>
            </w:r>
          </w:p>
          <w:p w14:paraId="175A2976">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单</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位</w:t>
            </w:r>
          </w:p>
        </w:tc>
        <w:tc>
          <w:tcPr>
            <w:tcW w:w="969" w:type="dxa"/>
            <w:vAlign w:val="center"/>
          </w:tcPr>
          <w:p w14:paraId="4FA6757B">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证 件 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型</w:t>
            </w:r>
          </w:p>
        </w:tc>
        <w:tc>
          <w:tcPr>
            <w:tcW w:w="909" w:type="dxa"/>
            <w:vAlign w:val="center"/>
          </w:tcPr>
          <w:p w14:paraId="1ABA86AA">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证 件 号</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码</w:t>
            </w:r>
          </w:p>
        </w:tc>
        <w:tc>
          <w:tcPr>
            <w:tcW w:w="909" w:type="dxa"/>
            <w:vAlign w:val="center"/>
          </w:tcPr>
          <w:p w14:paraId="07BAABF4">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保额</w:t>
            </w:r>
          </w:p>
        </w:tc>
        <w:tc>
          <w:tcPr>
            <w:tcW w:w="1254" w:type="dxa"/>
            <w:vAlign w:val="center"/>
          </w:tcPr>
          <w:p w14:paraId="7802A809">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备注</w:t>
            </w:r>
          </w:p>
        </w:tc>
      </w:tr>
      <w:tr w14:paraId="335CF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34" w:type="dxa"/>
            <w:vAlign w:val="center"/>
          </w:tcPr>
          <w:p w14:paraId="6296A193">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199" w:type="dxa"/>
          </w:tcPr>
          <w:p w14:paraId="7BA54358">
            <w:pPr>
              <w:kinsoku/>
              <w:jc w:val="center"/>
              <w:rPr>
                <w:rFonts w:hint="eastAsia" w:ascii="仿宋_GB2312" w:hAnsi="仿宋_GB2312" w:eastAsia="仿宋_GB2312" w:cs="仿宋_GB2312"/>
                <w:sz w:val="32"/>
                <w:szCs w:val="32"/>
              </w:rPr>
            </w:pPr>
          </w:p>
        </w:tc>
        <w:tc>
          <w:tcPr>
            <w:tcW w:w="759" w:type="dxa"/>
          </w:tcPr>
          <w:p w14:paraId="5FCE3831">
            <w:pPr>
              <w:kinsoku/>
              <w:jc w:val="center"/>
              <w:rPr>
                <w:rFonts w:hint="eastAsia" w:ascii="仿宋_GB2312" w:hAnsi="仿宋_GB2312" w:eastAsia="仿宋_GB2312" w:cs="仿宋_GB2312"/>
                <w:sz w:val="32"/>
                <w:szCs w:val="32"/>
              </w:rPr>
            </w:pPr>
          </w:p>
        </w:tc>
        <w:tc>
          <w:tcPr>
            <w:tcW w:w="729" w:type="dxa"/>
          </w:tcPr>
          <w:p w14:paraId="294AB3FB">
            <w:pPr>
              <w:kinsoku/>
              <w:jc w:val="center"/>
              <w:rPr>
                <w:rFonts w:hint="eastAsia" w:ascii="仿宋_GB2312" w:hAnsi="仿宋_GB2312" w:eastAsia="仿宋_GB2312" w:cs="仿宋_GB2312"/>
                <w:sz w:val="32"/>
                <w:szCs w:val="32"/>
              </w:rPr>
            </w:pPr>
          </w:p>
        </w:tc>
        <w:tc>
          <w:tcPr>
            <w:tcW w:w="828" w:type="dxa"/>
          </w:tcPr>
          <w:p w14:paraId="367C2C67">
            <w:pPr>
              <w:kinsoku/>
              <w:jc w:val="center"/>
              <w:rPr>
                <w:rFonts w:hint="eastAsia" w:ascii="仿宋_GB2312" w:hAnsi="仿宋_GB2312" w:eastAsia="仿宋_GB2312" w:cs="仿宋_GB2312"/>
                <w:sz w:val="32"/>
                <w:szCs w:val="32"/>
              </w:rPr>
            </w:pPr>
          </w:p>
        </w:tc>
        <w:tc>
          <w:tcPr>
            <w:tcW w:w="859" w:type="dxa"/>
          </w:tcPr>
          <w:p w14:paraId="535A8C7F">
            <w:pPr>
              <w:kinsoku/>
              <w:jc w:val="center"/>
              <w:rPr>
                <w:rFonts w:hint="eastAsia" w:ascii="仿宋_GB2312" w:hAnsi="仿宋_GB2312" w:eastAsia="仿宋_GB2312" w:cs="仿宋_GB2312"/>
                <w:sz w:val="32"/>
                <w:szCs w:val="32"/>
              </w:rPr>
            </w:pPr>
          </w:p>
        </w:tc>
        <w:tc>
          <w:tcPr>
            <w:tcW w:w="969" w:type="dxa"/>
          </w:tcPr>
          <w:p w14:paraId="7774DBDD">
            <w:pPr>
              <w:kinsoku/>
              <w:jc w:val="center"/>
              <w:rPr>
                <w:rFonts w:hint="eastAsia" w:ascii="仿宋_GB2312" w:hAnsi="仿宋_GB2312" w:eastAsia="仿宋_GB2312" w:cs="仿宋_GB2312"/>
                <w:sz w:val="32"/>
                <w:szCs w:val="32"/>
              </w:rPr>
            </w:pPr>
          </w:p>
        </w:tc>
        <w:tc>
          <w:tcPr>
            <w:tcW w:w="909" w:type="dxa"/>
          </w:tcPr>
          <w:p w14:paraId="6131B4B8">
            <w:pPr>
              <w:kinsoku/>
              <w:jc w:val="center"/>
              <w:rPr>
                <w:rFonts w:hint="eastAsia" w:ascii="仿宋_GB2312" w:hAnsi="仿宋_GB2312" w:eastAsia="仿宋_GB2312" w:cs="仿宋_GB2312"/>
                <w:sz w:val="32"/>
                <w:szCs w:val="32"/>
              </w:rPr>
            </w:pPr>
          </w:p>
        </w:tc>
        <w:tc>
          <w:tcPr>
            <w:tcW w:w="909" w:type="dxa"/>
          </w:tcPr>
          <w:p w14:paraId="0F308C22">
            <w:pPr>
              <w:kinsoku/>
              <w:jc w:val="center"/>
              <w:rPr>
                <w:rFonts w:hint="eastAsia" w:ascii="仿宋_GB2312" w:hAnsi="仿宋_GB2312" w:eastAsia="仿宋_GB2312" w:cs="仿宋_GB2312"/>
                <w:sz w:val="32"/>
                <w:szCs w:val="32"/>
              </w:rPr>
            </w:pPr>
          </w:p>
        </w:tc>
        <w:tc>
          <w:tcPr>
            <w:tcW w:w="1254" w:type="dxa"/>
          </w:tcPr>
          <w:p w14:paraId="17ACD41E">
            <w:pPr>
              <w:kinsoku/>
              <w:jc w:val="center"/>
              <w:rPr>
                <w:rFonts w:hint="eastAsia" w:ascii="仿宋_GB2312" w:hAnsi="仿宋_GB2312" w:eastAsia="仿宋_GB2312" w:cs="仿宋_GB2312"/>
                <w:sz w:val="32"/>
                <w:szCs w:val="32"/>
              </w:rPr>
            </w:pPr>
          </w:p>
        </w:tc>
      </w:tr>
      <w:tr w14:paraId="00DF3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34" w:type="dxa"/>
            <w:vAlign w:val="center"/>
          </w:tcPr>
          <w:p w14:paraId="6335F412">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199" w:type="dxa"/>
          </w:tcPr>
          <w:p w14:paraId="69885B4C">
            <w:pPr>
              <w:kinsoku/>
              <w:jc w:val="center"/>
              <w:rPr>
                <w:rFonts w:hint="eastAsia" w:ascii="仿宋_GB2312" w:hAnsi="仿宋_GB2312" w:eastAsia="仿宋_GB2312" w:cs="仿宋_GB2312"/>
                <w:sz w:val="32"/>
                <w:szCs w:val="32"/>
              </w:rPr>
            </w:pPr>
          </w:p>
        </w:tc>
        <w:tc>
          <w:tcPr>
            <w:tcW w:w="759" w:type="dxa"/>
          </w:tcPr>
          <w:p w14:paraId="6112C1CF">
            <w:pPr>
              <w:kinsoku/>
              <w:jc w:val="center"/>
              <w:rPr>
                <w:rFonts w:hint="eastAsia" w:ascii="仿宋_GB2312" w:hAnsi="仿宋_GB2312" w:eastAsia="仿宋_GB2312" w:cs="仿宋_GB2312"/>
                <w:sz w:val="32"/>
                <w:szCs w:val="32"/>
              </w:rPr>
            </w:pPr>
          </w:p>
        </w:tc>
        <w:tc>
          <w:tcPr>
            <w:tcW w:w="729" w:type="dxa"/>
          </w:tcPr>
          <w:p w14:paraId="68B7DDF1">
            <w:pPr>
              <w:kinsoku/>
              <w:jc w:val="center"/>
              <w:rPr>
                <w:rFonts w:hint="eastAsia" w:ascii="仿宋_GB2312" w:hAnsi="仿宋_GB2312" w:eastAsia="仿宋_GB2312" w:cs="仿宋_GB2312"/>
                <w:sz w:val="32"/>
                <w:szCs w:val="32"/>
              </w:rPr>
            </w:pPr>
          </w:p>
        </w:tc>
        <w:tc>
          <w:tcPr>
            <w:tcW w:w="828" w:type="dxa"/>
          </w:tcPr>
          <w:p w14:paraId="7977D5B8">
            <w:pPr>
              <w:kinsoku/>
              <w:jc w:val="center"/>
              <w:rPr>
                <w:rFonts w:hint="eastAsia" w:ascii="仿宋_GB2312" w:hAnsi="仿宋_GB2312" w:eastAsia="仿宋_GB2312" w:cs="仿宋_GB2312"/>
                <w:sz w:val="32"/>
                <w:szCs w:val="32"/>
              </w:rPr>
            </w:pPr>
          </w:p>
        </w:tc>
        <w:tc>
          <w:tcPr>
            <w:tcW w:w="859" w:type="dxa"/>
          </w:tcPr>
          <w:p w14:paraId="6C28DE46">
            <w:pPr>
              <w:kinsoku/>
              <w:jc w:val="center"/>
              <w:rPr>
                <w:rFonts w:hint="eastAsia" w:ascii="仿宋_GB2312" w:hAnsi="仿宋_GB2312" w:eastAsia="仿宋_GB2312" w:cs="仿宋_GB2312"/>
                <w:sz w:val="32"/>
                <w:szCs w:val="32"/>
              </w:rPr>
            </w:pPr>
          </w:p>
        </w:tc>
        <w:tc>
          <w:tcPr>
            <w:tcW w:w="969" w:type="dxa"/>
          </w:tcPr>
          <w:p w14:paraId="16F3948C">
            <w:pPr>
              <w:kinsoku/>
              <w:jc w:val="center"/>
              <w:rPr>
                <w:rFonts w:hint="eastAsia" w:ascii="仿宋_GB2312" w:hAnsi="仿宋_GB2312" w:eastAsia="仿宋_GB2312" w:cs="仿宋_GB2312"/>
                <w:sz w:val="32"/>
                <w:szCs w:val="32"/>
              </w:rPr>
            </w:pPr>
          </w:p>
        </w:tc>
        <w:tc>
          <w:tcPr>
            <w:tcW w:w="909" w:type="dxa"/>
          </w:tcPr>
          <w:p w14:paraId="5CC98070">
            <w:pPr>
              <w:kinsoku/>
              <w:jc w:val="center"/>
              <w:rPr>
                <w:rFonts w:hint="eastAsia" w:ascii="仿宋_GB2312" w:hAnsi="仿宋_GB2312" w:eastAsia="仿宋_GB2312" w:cs="仿宋_GB2312"/>
                <w:sz w:val="32"/>
                <w:szCs w:val="32"/>
              </w:rPr>
            </w:pPr>
          </w:p>
        </w:tc>
        <w:tc>
          <w:tcPr>
            <w:tcW w:w="909" w:type="dxa"/>
          </w:tcPr>
          <w:p w14:paraId="6245CA67">
            <w:pPr>
              <w:kinsoku/>
              <w:jc w:val="center"/>
              <w:rPr>
                <w:rFonts w:hint="eastAsia" w:ascii="仿宋_GB2312" w:hAnsi="仿宋_GB2312" w:eastAsia="仿宋_GB2312" w:cs="仿宋_GB2312"/>
                <w:sz w:val="32"/>
                <w:szCs w:val="32"/>
              </w:rPr>
            </w:pPr>
          </w:p>
        </w:tc>
        <w:tc>
          <w:tcPr>
            <w:tcW w:w="1254" w:type="dxa"/>
          </w:tcPr>
          <w:p w14:paraId="1030FE08">
            <w:pPr>
              <w:kinsoku/>
              <w:jc w:val="center"/>
              <w:rPr>
                <w:rFonts w:hint="eastAsia" w:ascii="仿宋_GB2312" w:hAnsi="仿宋_GB2312" w:eastAsia="仿宋_GB2312" w:cs="仿宋_GB2312"/>
                <w:sz w:val="32"/>
                <w:szCs w:val="32"/>
              </w:rPr>
            </w:pPr>
          </w:p>
        </w:tc>
      </w:tr>
      <w:tr w14:paraId="0E744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34" w:type="dxa"/>
            <w:vAlign w:val="center"/>
          </w:tcPr>
          <w:p w14:paraId="44C9ABB8">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199" w:type="dxa"/>
          </w:tcPr>
          <w:p w14:paraId="3B3A3611">
            <w:pPr>
              <w:kinsoku/>
              <w:jc w:val="center"/>
              <w:rPr>
                <w:rFonts w:hint="eastAsia" w:ascii="仿宋_GB2312" w:hAnsi="仿宋_GB2312" w:eastAsia="仿宋_GB2312" w:cs="仿宋_GB2312"/>
                <w:sz w:val="32"/>
                <w:szCs w:val="32"/>
              </w:rPr>
            </w:pPr>
          </w:p>
        </w:tc>
        <w:tc>
          <w:tcPr>
            <w:tcW w:w="759" w:type="dxa"/>
          </w:tcPr>
          <w:p w14:paraId="0C282765">
            <w:pPr>
              <w:kinsoku/>
              <w:jc w:val="center"/>
              <w:rPr>
                <w:rFonts w:hint="eastAsia" w:ascii="仿宋_GB2312" w:hAnsi="仿宋_GB2312" w:eastAsia="仿宋_GB2312" w:cs="仿宋_GB2312"/>
                <w:sz w:val="32"/>
                <w:szCs w:val="32"/>
              </w:rPr>
            </w:pPr>
          </w:p>
        </w:tc>
        <w:tc>
          <w:tcPr>
            <w:tcW w:w="729" w:type="dxa"/>
          </w:tcPr>
          <w:p w14:paraId="68145B6B">
            <w:pPr>
              <w:kinsoku/>
              <w:jc w:val="center"/>
              <w:rPr>
                <w:rFonts w:hint="eastAsia" w:ascii="仿宋_GB2312" w:hAnsi="仿宋_GB2312" w:eastAsia="仿宋_GB2312" w:cs="仿宋_GB2312"/>
                <w:sz w:val="32"/>
                <w:szCs w:val="32"/>
              </w:rPr>
            </w:pPr>
          </w:p>
        </w:tc>
        <w:tc>
          <w:tcPr>
            <w:tcW w:w="828" w:type="dxa"/>
          </w:tcPr>
          <w:p w14:paraId="3DFB7389">
            <w:pPr>
              <w:kinsoku/>
              <w:jc w:val="center"/>
              <w:rPr>
                <w:rFonts w:hint="eastAsia" w:ascii="仿宋_GB2312" w:hAnsi="仿宋_GB2312" w:eastAsia="仿宋_GB2312" w:cs="仿宋_GB2312"/>
                <w:sz w:val="32"/>
                <w:szCs w:val="32"/>
              </w:rPr>
            </w:pPr>
          </w:p>
        </w:tc>
        <w:tc>
          <w:tcPr>
            <w:tcW w:w="859" w:type="dxa"/>
          </w:tcPr>
          <w:p w14:paraId="4F234124">
            <w:pPr>
              <w:kinsoku/>
              <w:jc w:val="center"/>
              <w:rPr>
                <w:rFonts w:hint="eastAsia" w:ascii="仿宋_GB2312" w:hAnsi="仿宋_GB2312" w:eastAsia="仿宋_GB2312" w:cs="仿宋_GB2312"/>
                <w:sz w:val="32"/>
                <w:szCs w:val="32"/>
              </w:rPr>
            </w:pPr>
          </w:p>
        </w:tc>
        <w:tc>
          <w:tcPr>
            <w:tcW w:w="969" w:type="dxa"/>
          </w:tcPr>
          <w:p w14:paraId="41816365">
            <w:pPr>
              <w:kinsoku/>
              <w:jc w:val="center"/>
              <w:rPr>
                <w:rFonts w:hint="eastAsia" w:ascii="仿宋_GB2312" w:hAnsi="仿宋_GB2312" w:eastAsia="仿宋_GB2312" w:cs="仿宋_GB2312"/>
                <w:sz w:val="32"/>
                <w:szCs w:val="32"/>
              </w:rPr>
            </w:pPr>
          </w:p>
        </w:tc>
        <w:tc>
          <w:tcPr>
            <w:tcW w:w="909" w:type="dxa"/>
          </w:tcPr>
          <w:p w14:paraId="1FD8A161">
            <w:pPr>
              <w:kinsoku/>
              <w:jc w:val="center"/>
              <w:rPr>
                <w:rFonts w:hint="eastAsia" w:ascii="仿宋_GB2312" w:hAnsi="仿宋_GB2312" w:eastAsia="仿宋_GB2312" w:cs="仿宋_GB2312"/>
                <w:sz w:val="32"/>
                <w:szCs w:val="32"/>
              </w:rPr>
            </w:pPr>
          </w:p>
        </w:tc>
        <w:tc>
          <w:tcPr>
            <w:tcW w:w="909" w:type="dxa"/>
          </w:tcPr>
          <w:p w14:paraId="6CDBF207">
            <w:pPr>
              <w:kinsoku/>
              <w:jc w:val="center"/>
              <w:rPr>
                <w:rFonts w:hint="eastAsia" w:ascii="仿宋_GB2312" w:hAnsi="仿宋_GB2312" w:eastAsia="仿宋_GB2312" w:cs="仿宋_GB2312"/>
                <w:sz w:val="32"/>
                <w:szCs w:val="32"/>
              </w:rPr>
            </w:pPr>
          </w:p>
        </w:tc>
        <w:tc>
          <w:tcPr>
            <w:tcW w:w="1254" w:type="dxa"/>
          </w:tcPr>
          <w:p w14:paraId="2BB4FFE4">
            <w:pPr>
              <w:kinsoku/>
              <w:jc w:val="center"/>
              <w:rPr>
                <w:rFonts w:hint="eastAsia" w:ascii="仿宋_GB2312" w:hAnsi="仿宋_GB2312" w:eastAsia="仿宋_GB2312" w:cs="仿宋_GB2312"/>
                <w:sz w:val="32"/>
                <w:szCs w:val="32"/>
              </w:rPr>
            </w:pPr>
          </w:p>
        </w:tc>
      </w:tr>
      <w:tr w14:paraId="6CCEC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34" w:type="dxa"/>
            <w:vAlign w:val="center"/>
          </w:tcPr>
          <w:p w14:paraId="0D17047B">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199" w:type="dxa"/>
          </w:tcPr>
          <w:p w14:paraId="37B57A54">
            <w:pPr>
              <w:kinsoku/>
              <w:jc w:val="center"/>
              <w:rPr>
                <w:rFonts w:hint="eastAsia" w:ascii="仿宋_GB2312" w:hAnsi="仿宋_GB2312" w:eastAsia="仿宋_GB2312" w:cs="仿宋_GB2312"/>
                <w:sz w:val="32"/>
                <w:szCs w:val="32"/>
              </w:rPr>
            </w:pPr>
          </w:p>
        </w:tc>
        <w:tc>
          <w:tcPr>
            <w:tcW w:w="759" w:type="dxa"/>
          </w:tcPr>
          <w:p w14:paraId="2BD9C5BB">
            <w:pPr>
              <w:kinsoku/>
              <w:jc w:val="center"/>
              <w:rPr>
                <w:rFonts w:hint="eastAsia" w:ascii="仿宋_GB2312" w:hAnsi="仿宋_GB2312" w:eastAsia="仿宋_GB2312" w:cs="仿宋_GB2312"/>
                <w:sz w:val="32"/>
                <w:szCs w:val="32"/>
              </w:rPr>
            </w:pPr>
          </w:p>
        </w:tc>
        <w:tc>
          <w:tcPr>
            <w:tcW w:w="729" w:type="dxa"/>
          </w:tcPr>
          <w:p w14:paraId="6494019D">
            <w:pPr>
              <w:kinsoku/>
              <w:jc w:val="center"/>
              <w:rPr>
                <w:rFonts w:hint="eastAsia" w:ascii="仿宋_GB2312" w:hAnsi="仿宋_GB2312" w:eastAsia="仿宋_GB2312" w:cs="仿宋_GB2312"/>
                <w:sz w:val="32"/>
                <w:szCs w:val="32"/>
              </w:rPr>
            </w:pPr>
          </w:p>
        </w:tc>
        <w:tc>
          <w:tcPr>
            <w:tcW w:w="828" w:type="dxa"/>
          </w:tcPr>
          <w:p w14:paraId="4558D150">
            <w:pPr>
              <w:kinsoku/>
              <w:jc w:val="center"/>
              <w:rPr>
                <w:rFonts w:hint="eastAsia" w:ascii="仿宋_GB2312" w:hAnsi="仿宋_GB2312" w:eastAsia="仿宋_GB2312" w:cs="仿宋_GB2312"/>
                <w:sz w:val="32"/>
                <w:szCs w:val="32"/>
              </w:rPr>
            </w:pPr>
          </w:p>
        </w:tc>
        <w:tc>
          <w:tcPr>
            <w:tcW w:w="859" w:type="dxa"/>
          </w:tcPr>
          <w:p w14:paraId="3F259485">
            <w:pPr>
              <w:kinsoku/>
              <w:jc w:val="center"/>
              <w:rPr>
                <w:rFonts w:hint="eastAsia" w:ascii="仿宋_GB2312" w:hAnsi="仿宋_GB2312" w:eastAsia="仿宋_GB2312" w:cs="仿宋_GB2312"/>
                <w:sz w:val="32"/>
                <w:szCs w:val="32"/>
              </w:rPr>
            </w:pPr>
          </w:p>
        </w:tc>
        <w:tc>
          <w:tcPr>
            <w:tcW w:w="969" w:type="dxa"/>
          </w:tcPr>
          <w:p w14:paraId="0A69C867">
            <w:pPr>
              <w:kinsoku/>
              <w:jc w:val="center"/>
              <w:rPr>
                <w:rFonts w:hint="eastAsia" w:ascii="仿宋_GB2312" w:hAnsi="仿宋_GB2312" w:eastAsia="仿宋_GB2312" w:cs="仿宋_GB2312"/>
                <w:sz w:val="32"/>
                <w:szCs w:val="32"/>
              </w:rPr>
            </w:pPr>
          </w:p>
        </w:tc>
        <w:tc>
          <w:tcPr>
            <w:tcW w:w="909" w:type="dxa"/>
          </w:tcPr>
          <w:p w14:paraId="423848DA">
            <w:pPr>
              <w:kinsoku/>
              <w:jc w:val="center"/>
              <w:rPr>
                <w:rFonts w:hint="eastAsia" w:ascii="仿宋_GB2312" w:hAnsi="仿宋_GB2312" w:eastAsia="仿宋_GB2312" w:cs="仿宋_GB2312"/>
                <w:sz w:val="32"/>
                <w:szCs w:val="32"/>
              </w:rPr>
            </w:pPr>
          </w:p>
        </w:tc>
        <w:tc>
          <w:tcPr>
            <w:tcW w:w="909" w:type="dxa"/>
          </w:tcPr>
          <w:p w14:paraId="48B7D840">
            <w:pPr>
              <w:kinsoku/>
              <w:jc w:val="center"/>
              <w:rPr>
                <w:rFonts w:hint="eastAsia" w:ascii="仿宋_GB2312" w:hAnsi="仿宋_GB2312" w:eastAsia="仿宋_GB2312" w:cs="仿宋_GB2312"/>
                <w:sz w:val="32"/>
                <w:szCs w:val="32"/>
              </w:rPr>
            </w:pPr>
          </w:p>
        </w:tc>
        <w:tc>
          <w:tcPr>
            <w:tcW w:w="1254" w:type="dxa"/>
          </w:tcPr>
          <w:p w14:paraId="4C5AEEF9">
            <w:pPr>
              <w:kinsoku/>
              <w:jc w:val="center"/>
              <w:rPr>
                <w:rFonts w:hint="eastAsia" w:ascii="仿宋_GB2312" w:hAnsi="仿宋_GB2312" w:eastAsia="仿宋_GB2312" w:cs="仿宋_GB2312"/>
                <w:sz w:val="32"/>
                <w:szCs w:val="32"/>
              </w:rPr>
            </w:pPr>
          </w:p>
        </w:tc>
      </w:tr>
      <w:tr w14:paraId="487B4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34" w:type="dxa"/>
            <w:vAlign w:val="center"/>
          </w:tcPr>
          <w:p w14:paraId="01E26EC7">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199" w:type="dxa"/>
          </w:tcPr>
          <w:p w14:paraId="325FE13E">
            <w:pPr>
              <w:kinsoku/>
              <w:jc w:val="center"/>
              <w:rPr>
                <w:rFonts w:hint="eastAsia" w:ascii="仿宋_GB2312" w:hAnsi="仿宋_GB2312" w:eastAsia="仿宋_GB2312" w:cs="仿宋_GB2312"/>
                <w:sz w:val="32"/>
                <w:szCs w:val="32"/>
              </w:rPr>
            </w:pPr>
          </w:p>
        </w:tc>
        <w:tc>
          <w:tcPr>
            <w:tcW w:w="759" w:type="dxa"/>
          </w:tcPr>
          <w:p w14:paraId="3AF4417B">
            <w:pPr>
              <w:kinsoku/>
              <w:jc w:val="center"/>
              <w:rPr>
                <w:rFonts w:hint="eastAsia" w:ascii="仿宋_GB2312" w:hAnsi="仿宋_GB2312" w:eastAsia="仿宋_GB2312" w:cs="仿宋_GB2312"/>
                <w:sz w:val="32"/>
                <w:szCs w:val="32"/>
              </w:rPr>
            </w:pPr>
          </w:p>
        </w:tc>
        <w:tc>
          <w:tcPr>
            <w:tcW w:w="729" w:type="dxa"/>
          </w:tcPr>
          <w:p w14:paraId="04786F5D">
            <w:pPr>
              <w:kinsoku/>
              <w:jc w:val="center"/>
              <w:rPr>
                <w:rFonts w:hint="eastAsia" w:ascii="仿宋_GB2312" w:hAnsi="仿宋_GB2312" w:eastAsia="仿宋_GB2312" w:cs="仿宋_GB2312"/>
                <w:sz w:val="32"/>
                <w:szCs w:val="32"/>
              </w:rPr>
            </w:pPr>
          </w:p>
        </w:tc>
        <w:tc>
          <w:tcPr>
            <w:tcW w:w="828" w:type="dxa"/>
          </w:tcPr>
          <w:p w14:paraId="04106D25">
            <w:pPr>
              <w:kinsoku/>
              <w:jc w:val="center"/>
              <w:rPr>
                <w:rFonts w:hint="eastAsia" w:ascii="仿宋_GB2312" w:hAnsi="仿宋_GB2312" w:eastAsia="仿宋_GB2312" w:cs="仿宋_GB2312"/>
                <w:sz w:val="32"/>
                <w:szCs w:val="32"/>
              </w:rPr>
            </w:pPr>
          </w:p>
        </w:tc>
        <w:tc>
          <w:tcPr>
            <w:tcW w:w="859" w:type="dxa"/>
          </w:tcPr>
          <w:p w14:paraId="6F9A29A3">
            <w:pPr>
              <w:kinsoku/>
              <w:jc w:val="center"/>
              <w:rPr>
                <w:rFonts w:hint="eastAsia" w:ascii="仿宋_GB2312" w:hAnsi="仿宋_GB2312" w:eastAsia="仿宋_GB2312" w:cs="仿宋_GB2312"/>
                <w:sz w:val="32"/>
                <w:szCs w:val="32"/>
              </w:rPr>
            </w:pPr>
          </w:p>
        </w:tc>
        <w:tc>
          <w:tcPr>
            <w:tcW w:w="969" w:type="dxa"/>
          </w:tcPr>
          <w:p w14:paraId="32524BAA">
            <w:pPr>
              <w:kinsoku/>
              <w:jc w:val="center"/>
              <w:rPr>
                <w:rFonts w:hint="eastAsia" w:ascii="仿宋_GB2312" w:hAnsi="仿宋_GB2312" w:eastAsia="仿宋_GB2312" w:cs="仿宋_GB2312"/>
                <w:sz w:val="32"/>
                <w:szCs w:val="32"/>
              </w:rPr>
            </w:pPr>
          </w:p>
        </w:tc>
        <w:tc>
          <w:tcPr>
            <w:tcW w:w="909" w:type="dxa"/>
          </w:tcPr>
          <w:p w14:paraId="6AA76FE8">
            <w:pPr>
              <w:kinsoku/>
              <w:jc w:val="center"/>
              <w:rPr>
                <w:rFonts w:hint="eastAsia" w:ascii="仿宋_GB2312" w:hAnsi="仿宋_GB2312" w:eastAsia="仿宋_GB2312" w:cs="仿宋_GB2312"/>
                <w:sz w:val="32"/>
                <w:szCs w:val="32"/>
              </w:rPr>
            </w:pPr>
          </w:p>
        </w:tc>
        <w:tc>
          <w:tcPr>
            <w:tcW w:w="909" w:type="dxa"/>
          </w:tcPr>
          <w:p w14:paraId="61E9E664">
            <w:pPr>
              <w:kinsoku/>
              <w:jc w:val="center"/>
              <w:rPr>
                <w:rFonts w:hint="eastAsia" w:ascii="仿宋_GB2312" w:hAnsi="仿宋_GB2312" w:eastAsia="仿宋_GB2312" w:cs="仿宋_GB2312"/>
                <w:sz w:val="32"/>
                <w:szCs w:val="32"/>
              </w:rPr>
            </w:pPr>
          </w:p>
        </w:tc>
        <w:tc>
          <w:tcPr>
            <w:tcW w:w="1254" w:type="dxa"/>
          </w:tcPr>
          <w:p w14:paraId="51B7B299">
            <w:pPr>
              <w:kinsoku/>
              <w:jc w:val="center"/>
              <w:rPr>
                <w:rFonts w:hint="eastAsia" w:ascii="仿宋_GB2312" w:hAnsi="仿宋_GB2312" w:eastAsia="仿宋_GB2312" w:cs="仿宋_GB2312"/>
                <w:sz w:val="32"/>
                <w:szCs w:val="32"/>
              </w:rPr>
            </w:pPr>
          </w:p>
        </w:tc>
      </w:tr>
      <w:tr w14:paraId="07339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34" w:type="dxa"/>
            <w:vAlign w:val="center"/>
          </w:tcPr>
          <w:p w14:paraId="4C8E5058">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199" w:type="dxa"/>
          </w:tcPr>
          <w:p w14:paraId="60A3C181">
            <w:pPr>
              <w:kinsoku/>
              <w:jc w:val="center"/>
              <w:rPr>
                <w:rFonts w:hint="eastAsia" w:ascii="仿宋_GB2312" w:hAnsi="仿宋_GB2312" w:eastAsia="仿宋_GB2312" w:cs="仿宋_GB2312"/>
                <w:sz w:val="32"/>
                <w:szCs w:val="32"/>
              </w:rPr>
            </w:pPr>
          </w:p>
        </w:tc>
        <w:tc>
          <w:tcPr>
            <w:tcW w:w="759" w:type="dxa"/>
          </w:tcPr>
          <w:p w14:paraId="2E8EBD2E">
            <w:pPr>
              <w:kinsoku/>
              <w:jc w:val="center"/>
              <w:rPr>
                <w:rFonts w:hint="eastAsia" w:ascii="仿宋_GB2312" w:hAnsi="仿宋_GB2312" w:eastAsia="仿宋_GB2312" w:cs="仿宋_GB2312"/>
                <w:sz w:val="32"/>
                <w:szCs w:val="32"/>
              </w:rPr>
            </w:pPr>
          </w:p>
        </w:tc>
        <w:tc>
          <w:tcPr>
            <w:tcW w:w="729" w:type="dxa"/>
          </w:tcPr>
          <w:p w14:paraId="67D0A710">
            <w:pPr>
              <w:kinsoku/>
              <w:jc w:val="center"/>
              <w:rPr>
                <w:rFonts w:hint="eastAsia" w:ascii="仿宋_GB2312" w:hAnsi="仿宋_GB2312" w:eastAsia="仿宋_GB2312" w:cs="仿宋_GB2312"/>
                <w:sz w:val="32"/>
                <w:szCs w:val="32"/>
              </w:rPr>
            </w:pPr>
          </w:p>
        </w:tc>
        <w:tc>
          <w:tcPr>
            <w:tcW w:w="828" w:type="dxa"/>
          </w:tcPr>
          <w:p w14:paraId="0B87744D">
            <w:pPr>
              <w:kinsoku/>
              <w:jc w:val="center"/>
              <w:rPr>
                <w:rFonts w:hint="eastAsia" w:ascii="仿宋_GB2312" w:hAnsi="仿宋_GB2312" w:eastAsia="仿宋_GB2312" w:cs="仿宋_GB2312"/>
                <w:sz w:val="32"/>
                <w:szCs w:val="32"/>
              </w:rPr>
            </w:pPr>
          </w:p>
        </w:tc>
        <w:tc>
          <w:tcPr>
            <w:tcW w:w="859" w:type="dxa"/>
          </w:tcPr>
          <w:p w14:paraId="13B09B1E">
            <w:pPr>
              <w:kinsoku/>
              <w:jc w:val="center"/>
              <w:rPr>
                <w:rFonts w:hint="eastAsia" w:ascii="仿宋_GB2312" w:hAnsi="仿宋_GB2312" w:eastAsia="仿宋_GB2312" w:cs="仿宋_GB2312"/>
                <w:sz w:val="32"/>
                <w:szCs w:val="32"/>
              </w:rPr>
            </w:pPr>
          </w:p>
        </w:tc>
        <w:tc>
          <w:tcPr>
            <w:tcW w:w="969" w:type="dxa"/>
          </w:tcPr>
          <w:p w14:paraId="61F45129">
            <w:pPr>
              <w:kinsoku/>
              <w:jc w:val="center"/>
              <w:rPr>
                <w:rFonts w:hint="eastAsia" w:ascii="仿宋_GB2312" w:hAnsi="仿宋_GB2312" w:eastAsia="仿宋_GB2312" w:cs="仿宋_GB2312"/>
                <w:sz w:val="32"/>
                <w:szCs w:val="32"/>
              </w:rPr>
            </w:pPr>
          </w:p>
        </w:tc>
        <w:tc>
          <w:tcPr>
            <w:tcW w:w="909" w:type="dxa"/>
          </w:tcPr>
          <w:p w14:paraId="392A3DC0">
            <w:pPr>
              <w:kinsoku/>
              <w:jc w:val="center"/>
              <w:rPr>
                <w:rFonts w:hint="eastAsia" w:ascii="仿宋_GB2312" w:hAnsi="仿宋_GB2312" w:eastAsia="仿宋_GB2312" w:cs="仿宋_GB2312"/>
                <w:sz w:val="32"/>
                <w:szCs w:val="32"/>
              </w:rPr>
            </w:pPr>
          </w:p>
        </w:tc>
        <w:tc>
          <w:tcPr>
            <w:tcW w:w="909" w:type="dxa"/>
          </w:tcPr>
          <w:p w14:paraId="75815AD0">
            <w:pPr>
              <w:kinsoku/>
              <w:jc w:val="center"/>
              <w:rPr>
                <w:rFonts w:hint="eastAsia" w:ascii="仿宋_GB2312" w:hAnsi="仿宋_GB2312" w:eastAsia="仿宋_GB2312" w:cs="仿宋_GB2312"/>
                <w:sz w:val="32"/>
                <w:szCs w:val="32"/>
              </w:rPr>
            </w:pPr>
          </w:p>
        </w:tc>
        <w:tc>
          <w:tcPr>
            <w:tcW w:w="1254" w:type="dxa"/>
          </w:tcPr>
          <w:p w14:paraId="5B1EE225">
            <w:pPr>
              <w:kinsoku/>
              <w:jc w:val="center"/>
              <w:rPr>
                <w:rFonts w:hint="eastAsia" w:ascii="仿宋_GB2312" w:hAnsi="仿宋_GB2312" w:eastAsia="仿宋_GB2312" w:cs="仿宋_GB2312"/>
                <w:sz w:val="32"/>
                <w:szCs w:val="32"/>
              </w:rPr>
            </w:pPr>
          </w:p>
        </w:tc>
      </w:tr>
      <w:tr w14:paraId="400C5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049" w:type="dxa"/>
            <w:gridSpan w:val="10"/>
            <w:vAlign w:val="center"/>
          </w:tcPr>
          <w:p w14:paraId="7F89A912">
            <w:pPr>
              <w:kinsoku/>
              <w:jc w:val="center"/>
              <w:rPr>
                <w:rFonts w:hint="eastAsia" w:ascii="仿宋_GB2312" w:hAnsi="仿宋_GB2312" w:eastAsia="仿宋_GB2312" w:cs="仿宋_GB2312"/>
                <w:sz w:val="32"/>
                <w:szCs w:val="32"/>
              </w:rPr>
            </w:pPr>
            <w:r>
              <w:rPr>
                <w:rFonts w:hint="eastAsia" w:ascii="黑体" w:hAnsi="黑体" w:eastAsia="黑体" w:cs="黑体"/>
                <w:sz w:val="32"/>
                <w:szCs w:val="32"/>
              </w:rPr>
              <w:t>五、道路测试与示范主体赔偿能力证明</w:t>
            </w:r>
          </w:p>
        </w:tc>
      </w:tr>
      <w:tr w14:paraId="0B614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9049" w:type="dxa"/>
            <w:gridSpan w:val="10"/>
            <w:vAlign w:val="center"/>
          </w:tcPr>
          <w:p w14:paraId="0146F61E">
            <w:pPr>
              <w:kinsoku/>
              <w:ind w:firstLine="320" w:firstLine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□申请车辆每车不低于500万元人民币的交通事故责任保险</w:t>
            </w:r>
          </w:p>
          <w:p w14:paraId="5C3BB5E4">
            <w:pPr>
              <w:kinsoku/>
              <w:ind w:firstLine="320" w:firstLine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□出具不低于500万元人民币的赔偿能力证明</w:t>
            </w:r>
          </w:p>
        </w:tc>
      </w:tr>
      <w:tr w14:paraId="7D4EC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9049" w:type="dxa"/>
            <w:gridSpan w:val="10"/>
            <w:vAlign w:val="center"/>
          </w:tcPr>
          <w:p w14:paraId="18335448">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需提供的其它材料(如网络安全方面风险评估)</w:t>
            </w:r>
          </w:p>
        </w:tc>
      </w:tr>
    </w:tbl>
    <w:p w14:paraId="72B8F4FD">
      <w:pPr>
        <w:kinsoku/>
        <w:jc w:val="both"/>
      </w:pPr>
    </w:p>
    <w:p w14:paraId="6C925BA6">
      <w:pPr>
        <w:kinsoku/>
        <w:jc w:val="both"/>
        <w:sectPr>
          <w:footerReference r:id="rId10" w:type="default"/>
          <w:pgSz w:w="11910" w:h="16840"/>
          <w:pgMar w:top="1440" w:right="1474" w:bottom="1440" w:left="1587" w:header="0" w:footer="1348" w:gutter="0"/>
          <w:pgNumType w:fmt="decimal"/>
          <w:cols w:space="720" w:num="1"/>
        </w:sectPr>
      </w:pPr>
    </w:p>
    <w:p w14:paraId="026DAAE5">
      <w:pPr>
        <w:kinsoku/>
        <w:spacing w:line="6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14:paraId="57D0CE23">
      <w:pPr>
        <w:kinsoku/>
        <w:spacing w:line="6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20XX 年   第 XXX 号</w:t>
      </w:r>
    </w:p>
    <w:p w14:paraId="0CE6510E">
      <w:pPr>
        <w:kinsoku/>
        <w:spacing w:line="600" w:lineRule="exact"/>
        <w:jc w:val="both"/>
        <w:rPr>
          <w:rFonts w:hint="eastAsia" w:ascii="仿宋_GB2312" w:hAnsi="仿宋_GB2312" w:eastAsia="仿宋_GB2312" w:cs="仿宋_GB2312"/>
          <w:sz w:val="32"/>
          <w:szCs w:val="32"/>
        </w:rPr>
      </w:pPr>
    </w:p>
    <w:p w14:paraId="57346E6B">
      <w:pPr>
        <w:kinsoku/>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智能网联</w:t>
      </w:r>
      <w:r>
        <w:rPr>
          <w:rFonts w:hint="eastAsia" w:ascii="方正小标宋简体" w:hAnsi="方正小标宋简体" w:eastAsia="方正小标宋简体" w:cs="方正小标宋简体"/>
          <w:sz w:val="44"/>
          <w:szCs w:val="44"/>
          <w:lang w:eastAsia="zh-CN"/>
        </w:rPr>
        <w:t>汽</w:t>
      </w:r>
      <w:r>
        <w:rPr>
          <w:rFonts w:hint="eastAsia" w:ascii="方正小标宋简体" w:hAnsi="方正小标宋简体" w:eastAsia="方正小标宋简体" w:cs="方正小标宋简体"/>
          <w:sz w:val="44"/>
          <w:szCs w:val="44"/>
        </w:rPr>
        <w:t>车示范应用安全性自我声明</w:t>
      </w:r>
    </w:p>
    <w:p w14:paraId="5635832E">
      <w:pPr>
        <w:kinsoku/>
        <w:autoSpaceDE/>
        <w:autoSpaceDN/>
        <w:spacing w:line="600" w:lineRule="exact"/>
        <w:jc w:val="both"/>
        <w:rPr>
          <w:rFonts w:hint="eastAsia" w:ascii="仿宋_GB2312" w:hAnsi="仿宋_GB2312" w:eastAsia="仿宋_GB2312" w:cs="仿宋_GB2312"/>
          <w:sz w:val="32"/>
          <w:szCs w:val="32"/>
        </w:rPr>
      </w:pPr>
    </w:p>
    <w:p w14:paraId="0980982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本单位(示范应用主体名称)因业务需要，于(</w:t>
      </w:r>
      <w:r>
        <w:rPr>
          <w:rFonts w:hint="eastAsia" w:ascii="仿宋_GB2312" w:hAnsi="仿宋_GB2312" w:eastAsia="仿宋_GB2312" w:cs="仿宋_GB2312"/>
          <w:sz w:val="32"/>
          <w:szCs w:val="32"/>
          <w:lang w:val="en-US" w:eastAsia="zh-CN"/>
        </w:rPr>
        <w:t>汕尾</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)开展智能网联车示范应用，在示范应用期间将严格按照《智能网联车示范应用基本信息》(见背面)的内容，遵守道路交通安全法律法规的有关规定，并为安全有序开展示范应用活动提供必要的保障。</w:t>
      </w:r>
    </w:p>
    <w:p w14:paraId="54AC0EB3">
      <w:pPr>
        <w:kinsoku/>
        <w:autoSpaceDE/>
        <w:autoSpaceDN/>
        <w:spacing w:line="600" w:lineRule="exact"/>
        <w:jc w:val="both"/>
        <w:rPr>
          <w:rFonts w:hint="eastAsia" w:ascii="仿宋_GB2312" w:hAnsi="仿宋_GB2312" w:eastAsia="仿宋_GB2312" w:cs="仿宋_GB2312"/>
          <w:sz w:val="32"/>
          <w:szCs w:val="32"/>
        </w:rPr>
      </w:pPr>
    </w:p>
    <w:p w14:paraId="3877426A">
      <w:pPr>
        <w:kinsoku/>
        <w:autoSpaceDE/>
        <w:autoSpaceDN/>
        <w:spacing w:line="600" w:lineRule="exact"/>
        <w:jc w:val="both"/>
        <w:rPr>
          <w:rFonts w:hint="eastAsia" w:ascii="仿宋_GB2312" w:hAnsi="仿宋_GB2312" w:eastAsia="仿宋_GB2312" w:cs="仿宋_GB2312"/>
          <w:sz w:val="32"/>
          <w:szCs w:val="32"/>
        </w:rPr>
      </w:pPr>
    </w:p>
    <w:p w14:paraId="41D770AC">
      <w:pPr>
        <w:kinsoku/>
        <w:wordWrap/>
        <w:autoSpaceDE/>
        <w:autoSpaceDN/>
        <w:spacing w:line="60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声明单位：</w:t>
      </w:r>
    </w:p>
    <w:p w14:paraId="7FFCC75D">
      <w:pPr>
        <w:kinsoku/>
        <w:autoSpaceDE/>
        <w:autoSpaceDN/>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(单位公章)</w:t>
      </w:r>
    </w:p>
    <w:p w14:paraId="1825B943">
      <w:pPr>
        <w:kinsoku/>
        <w:spacing w:line="600" w:lineRule="exact"/>
        <w:ind w:firstLine="1280" w:firstLineChars="4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(示范应用主体单位法人或联合体所有单位法人签章)</w:t>
      </w:r>
    </w:p>
    <w:p w14:paraId="5789A8AE">
      <w:pPr>
        <w:kinsoku/>
        <w:spacing w:line="600" w:lineRule="exact"/>
        <w:jc w:val="both"/>
        <w:rPr>
          <w:rFonts w:hint="eastAsia" w:ascii="仿宋_GB2312" w:hAnsi="仿宋_GB2312" w:eastAsia="仿宋_GB2312" w:cs="仿宋_GB2312"/>
          <w:sz w:val="32"/>
          <w:szCs w:val="32"/>
        </w:rPr>
      </w:pPr>
    </w:p>
    <w:p w14:paraId="5CB63F4B">
      <w:pPr>
        <w:kinsoku/>
        <w:spacing w:line="600" w:lineRule="exact"/>
        <w:ind w:firstLine="0" w:firstLineChars="0"/>
        <w:jc w:val="both"/>
        <w:rPr>
          <w:rFonts w:hint="eastAsia" w:ascii="仿宋_GB2312" w:hAnsi="仿宋_GB2312" w:eastAsia="仿宋_GB2312" w:cs="仿宋_GB2312"/>
          <w:sz w:val="32"/>
          <w:szCs w:val="32"/>
        </w:rPr>
      </w:pPr>
    </w:p>
    <w:p w14:paraId="3212FD85">
      <w:pPr>
        <w:tabs>
          <w:tab w:val="left" w:pos="6351"/>
        </w:tabs>
        <w:kinsoku/>
        <w:spacing w:line="600" w:lineRule="exact"/>
        <w:ind w:firstLine="2880" w:firstLineChars="9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行业主管单位</w:t>
      </w:r>
      <w:r>
        <w:rPr>
          <w:rFonts w:hint="eastAsia" w:ascii="仿宋_GB2312" w:hAnsi="仿宋_GB2312" w:eastAsia="仿宋_GB2312" w:cs="仿宋_GB2312"/>
          <w:sz w:val="32"/>
          <w:szCs w:val="32"/>
        </w:rPr>
        <w:t>签章)</w:t>
      </w:r>
    </w:p>
    <w:p w14:paraId="1A2D4685">
      <w:pPr>
        <w:kinsoku/>
        <w:spacing w:line="600" w:lineRule="exact"/>
        <w:jc w:val="cente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14:paraId="7508B829">
      <w:pPr>
        <w:kinsoku/>
        <w:jc w:val="both"/>
        <w:sectPr>
          <w:footerReference r:id="rId11" w:type="default"/>
          <w:pgSz w:w="11910" w:h="16840"/>
          <w:pgMar w:top="1440" w:right="1474" w:bottom="1440" w:left="1587" w:header="0" w:footer="1328" w:gutter="0"/>
          <w:pgNumType w:fmt="decimal" w:start="1"/>
          <w:cols w:space="720" w:num="1"/>
        </w:sectPr>
      </w:pPr>
    </w:p>
    <w:p w14:paraId="06B9C75D">
      <w:pPr>
        <w:kinsoku/>
        <w:jc w:val="both"/>
        <w:rPr>
          <w:rFonts w:hint="eastAsia" w:ascii="黑体" w:hAnsi="黑体" w:eastAsia="黑体" w:cs="黑体"/>
          <w:sz w:val="32"/>
          <w:szCs w:val="32"/>
        </w:rPr>
      </w:pPr>
      <w:r>
        <w:rPr>
          <w:rFonts w:hint="eastAsia" w:ascii="黑体" w:hAnsi="黑体" w:eastAsia="黑体" w:cs="黑体"/>
          <w:sz w:val="32"/>
          <w:szCs w:val="32"/>
        </w:rPr>
        <w:t>背面</w:t>
      </w:r>
    </w:p>
    <w:p w14:paraId="4070DE66">
      <w:pPr>
        <w:kinsoku/>
        <w:jc w:val="both"/>
        <w:rPr>
          <w:rFonts w:hint="eastAsia" w:ascii="仿宋_GB2312" w:hAnsi="仿宋_GB2312" w:eastAsia="仿宋_GB2312" w:cs="仿宋_GB2312"/>
          <w:sz w:val="32"/>
          <w:szCs w:val="32"/>
        </w:rPr>
      </w:pPr>
    </w:p>
    <w:p w14:paraId="755F6E86">
      <w:pPr>
        <w:kinsoku/>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智能网联</w:t>
      </w:r>
      <w:r>
        <w:rPr>
          <w:rFonts w:hint="eastAsia" w:ascii="方正小标宋简体" w:hAnsi="方正小标宋简体" w:eastAsia="方正小标宋简体" w:cs="方正小标宋简体"/>
          <w:sz w:val="44"/>
          <w:szCs w:val="44"/>
          <w:lang w:eastAsia="zh-CN"/>
        </w:rPr>
        <w:t>汽</w:t>
      </w:r>
      <w:r>
        <w:rPr>
          <w:rFonts w:hint="eastAsia" w:ascii="方正小标宋简体" w:hAnsi="方正小标宋简体" w:eastAsia="方正小标宋简体" w:cs="方正小标宋简体"/>
          <w:sz w:val="44"/>
          <w:szCs w:val="44"/>
        </w:rPr>
        <w:t>车示范应用基本信息</w:t>
      </w:r>
    </w:p>
    <w:p w14:paraId="011FEAA0">
      <w:pPr>
        <w:kinsoku/>
        <w:jc w:val="both"/>
        <w:rPr>
          <w:rFonts w:hint="eastAsia" w:ascii="仿宋_GB2312" w:hAnsi="仿宋_GB2312" w:eastAsia="仿宋_GB2312" w:cs="仿宋_GB2312"/>
          <w:sz w:val="32"/>
          <w:szCs w:val="32"/>
        </w:rPr>
      </w:pPr>
    </w:p>
    <w:tbl>
      <w:tblPr>
        <w:tblStyle w:val="11"/>
        <w:tblW w:w="8862"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3"/>
        <w:gridCol w:w="6549"/>
      </w:tblGrid>
      <w:tr w14:paraId="0ED81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4" w:hRule="atLeast"/>
        </w:trPr>
        <w:tc>
          <w:tcPr>
            <w:tcW w:w="2313" w:type="dxa"/>
          </w:tcPr>
          <w:p w14:paraId="318E9021">
            <w:pPr>
              <w:kinsoku/>
              <w:jc w:val="center"/>
              <w:rPr>
                <w:rFonts w:hint="eastAsia" w:ascii="仿宋_GB2312" w:hAnsi="仿宋_GB2312" w:eastAsia="仿宋_GB2312" w:cs="仿宋_GB2312"/>
                <w:b/>
                <w:bCs/>
                <w:sz w:val="32"/>
                <w:szCs w:val="32"/>
              </w:rPr>
            </w:pPr>
          </w:p>
          <w:p w14:paraId="56796740">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示范应用主体</w:t>
            </w:r>
          </w:p>
          <w:p w14:paraId="682BF93A">
            <w:pPr>
              <w:kinsoku/>
              <w:jc w:val="center"/>
              <w:rPr>
                <w:rFonts w:hint="eastAsia" w:ascii="仿宋_GB2312" w:hAnsi="仿宋_GB2312" w:eastAsia="仿宋_GB2312" w:cs="仿宋_GB2312"/>
                <w:b/>
                <w:bCs/>
                <w:sz w:val="32"/>
                <w:szCs w:val="32"/>
              </w:rPr>
            </w:pPr>
          </w:p>
        </w:tc>
        <w:tc>
          <w:tcPr>
            <w:tcW w:w="6549" w:type="dxa"/>
          </w:tcPr>
          <w:p w14:paraId="3445085E">
            <w:pPr>
              <w:kinsoku/>
              <w:jc w:val="center"/>
              <w:rPr>
                <w:rFonts w:hint="eastAsia" w:ascii="仿宋_GB2312" w:hAnsi="仿宋_GB2312" w:eastAsia="仿宋_GB2312" w:cs="仿宋_GB2312"/>
                <w:sz w:val="32"/>
                <w:szCs w:val="32"/>
              </w:rPr>
            </w:pPr>
          </w:p>
        </w:tc>
      </w:tr>
      <w:tr w14:paraId="744F5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2313" w:type="dxa"/>
          </w:tcPr>
          <w:p w14:paraId="6C311775">
            <w:pPr>
              <w:kinsoku/>
              <w:jc w:val="center"/>
              <w:rPr>
                <w:rFonts w:hint="eastAsia" w:ascii="仿宋_GB2312" w:hAnsi="仿宋_GB2312" w:eastAsia="仿宋_GB2312" w:cs="仿宋_GB2312"/>
                <w:b/>
                <w:bCs/>
                <w:sz w:val="32"/>
                <w:szCs w:val="32"/>
              </w:rPr>
            </w:pPr>
          </w:p>
          <w:p w14:paraId="4F3A644E">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示范应用车辆</w:t>
            </w:r>
          </w:p>
          <w:p w14:paraId="78D396D5">
            <w:pPr>
              <w:kinsoku/>
              <w:jc w:val="center"/>
              <w:rPr>
                <w:rFonts w:hint="eastAsia" w:ascii="仿宋_GB2312" w:hAnsi="仿宋_GB2312" w:eastAsia="仿宋_GB2312" w:cs="仿宋_GB2312"/>
                <w:b/>
                <w:bCs/>
                <w:sz w:val="32"/>
                <w:szCs w:val="32"/>
              </w:rPr>
            </w:pPr>
          </w:p>
        </w:tc>
        <w:tc>
          <w:tcPr>
            <w:tcW w:w="6549" w:type="dxa"/>
          </w:tcPr>
          <w:p w14:paraId="5954D66A">
            <w:pPr>
              <w:kinsoku/>
              <w:jc w:val="center"/>
              <w:rPr>
                <w:rFonts w:hint="eastAsia" w:ascii="仿宋_GB2312" w:hAnsi="仿宋_GB2312" w:eastAsia="仿宋_GB2312" w:cs="仿宋_GB2312"/>
                <w:sz w:val="32"/>
                <w:szCs w:val="32"/>
              </w:rPr>
            </w:pPr>
          </w:p>
          <w:p w14:paraId="554F9065">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(须依次列出对应车辆识别代号或唯一性编码)</w:t>
            </w:r>
          </w:p>
        </w:tc>
      </w:tr>
      <w:tr w14:paraId="3AB3D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2313" w:type="dxa"/>
          </w:tcPr>
          <w:p w14:paraId="5DFDF0E1">
            <w:pPr>
              <w:kinsoku/>
              <w:jc w:val="center"/>
              <w:rPr>
                <w:rFonts w:hint="eastAsia" w:ascii="仿宋_GB2312" w:hAnsi="仿宋_GB2312" w:eastAsia="仿宋_GB2312" w:cs="仿宋_GB2312"/>
                <w:b/>
                <w:bCs/>
                <w:sz w:val="32"/>
                <w:szCs w:val="32"/>
              </w:rPr>
            </w:pPr>
          </w:p>
          <w:p w14:paraId="7582F75B">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示范应用驾驶人</w:t>
            </w:r>
          </w:p>
          <w:p w14:paraId="724CB98C">
            <w:pPr>
              <w:kinsoku/>
              <w:jc w:val="center"/>
              <w:rPr>
                <w:rFonts w:hint="eastAsia" w:ascii="仿宋_GB2312" w:hAnsi="仿宋_GB2312" w:eastAsia="仿宋_GB2312" w:cs="仿宋_GB2312"/>
                <w:b/>
                <w:bCs/>
                <w:sz w:val="32"/>
                <w:szCs w:val="32"/>
              </w:rPr>
            </w:pPr>
          </w:p>
        </w:tc>
        <w:tc>
          <w:tcPr>
            <w:tcW w:w="6549" w:type="dxa"/>
          </w:tcPr>
          <w:p w14:paraId="7F76BE3F">
            <w:pPr>
              <w:kinsoku/>
              <w:jc w:val="center"/>
              <w:rPr>
                <w:rFonts w:hint="eastAsia" w:ascii="仿宋_GB2312" w:hAnsi="仿宋_GB2312" w:eastAsia="仿宋_GB2312" w:cs="仿宋_GB2312"/>
                <w:sz w:val="32"/>
                <w:szCs w:val="32"/>
              </w:rPr>
            </w:pPr>
          </w:p>
          <w:p w14:paraId="40656070">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(须依次列出驾驶人姓名及身份证号)</w:t>
            </w:r>
          </w:p>
        </w:tc>
      </w:tr>
      <w:tr w14:paraId="5AC8F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2313" w:type="dxa"/>
          </w:tcPr>
          <w:p w14:paraId="5E27CBAC">
            <w:pPr>
              <w:kinsoku/>
              <w:jc w:val="center"/>
              <w:rPr>
                <w:rFonts w:hint="eastAsia" w:ascii="仿宋_GB2312" w:hAnsi="仿宋_GB2312" w:eastAsia="仿宋_GB2312" w:cs="仿宋_GB2312"/>
                <w:b/>
                <w:bCs/>
                <w:sz w:val="32"/>
                <w:szCs w:val="32"/>
              </w:rPr>
            </w:pPr>
          </w:p>
          <w:p w14:paraId="506305F4">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示范应用时间</w:t>
            </w:r>
          </w:p>
          <w:p w14:paraId="5ABD71D0">
            <w:pPr>
              <w:kinsoku/>
              <w:jc w:val="center"/>
              <w:rPr>
                <w:rFonts w:hint="eastAsia" w:ascii="仿宋_GB2312" w:hAnsi="仿宋_GB2312" w:eastAsia="仿宋_GB2312" w:cs="仿宋_GB2312"/>
                <w:b/>
                <w:bCs/>
                <w:sz w:val="32"/>
                <w:szCs w:val="32"/>
              </w:rPr>
            </w:pPr>
          </w:p>
        </w:tc>
        <w:tc>
          <w:tcPr>
            <w:tcW w:w="6549" w:type="dxa"/>
          </w:tcPr>
          <w:p w14:paraId="1076E235">
            <w:pPr>
              <w:kinsoku/>
              <w:jc w:val="center"/>
              <w:rPr>
                <w:rFonts w:hint="eastAsia" w:ascii="仿宋_GB2312" w:hAnsi="仿宋_GB2312" w:eastAsia="仿宋_GB2312" w:cs="仿宋_GB2312"/>
                <w:sz w:val="32"/>
                <w:szCs w:val="32"/>
              </w:rPr>
            </w:pPr>
          </w:p>
          <w:p w14:paraId="16ED428D">
            <w:pPr>
              <w:kinsoku/>
              <w:ind w:firstLine="0" w:firstLineChars="0"/>
              <w:jc w:val="center"/>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tc>
      </w:tr>
      <w:tr w14:paraId="26388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2313" w:type="dxa"/>
          </w:tcPr>
          <w:p w14:paraId="635EB1B0">
            <w:pPr>
              <w:kinsoku/>
              <w:jc w:val="center"/>
              <w:rPr>
                <w:rFonts w:hint="eastAsia" w:ascii="仿宋_GB2312" w:hAnsi="仿宋_GB2312" w:eastAsia="仿宋_GB2312" w:cs="仿宋_GB2312"/>
                <w:b/>
                <w:bCs/>
                <w:sz w:val="32"/>
                <w:szCs w:val="32"/>
              </w:rPr>
            </w:pPr>
          </w:p>
          <w:p w14:paraId="6B270B84">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示范应用路段</w:t>
            </w:r>
          </w:p>
          <w:p w14:paraId="5E64FC0D">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或区域</w:t>
            </w:r>
          </w:p>
        </w:tc>
        <w:tc>
          <w:tcPr>
            <w:tcW w:w="6549" w:type="dxa"/>
          </w:tcPr>
          <w:p w14:paraId="31C8CC6D">
            <w:pPr>
              <w:kinsoku/>
              <w:jc w:val="center"/>
              <w:rPr>
                <w:rFonts w:hint="eastAsia" w:ascii="仿宋_GB2312" w:hAnsi="仿宋_GB2312" w:eastAsia="仿宋_GB2312" w:cs="仿宋_GB2312"/>
                <w:sz w:val="32"/>
                <w:szCs w:val="32"/>
              </w:rPr>
            </w:pPr>
          </w:p>
          <w:p w14:paraId="0DFB2EAD">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(须依次列出，示范应用路段或区域名称与相关</w:t>
            </w:r>
            <w:r>
              <w:rPr>
                <w:rFonts w:hint="eastAsia" w:ascii="仿宋_GB2312" w:hAnsi="仿宋_GB2312" w:eastAsia="仿宋_GB2312" w:cs="仿宋_GB2312"/>
                <w:sz w:val="32"/>
                <w:szCs w:val="32"/>
                <w:lang w:val="en-US" w:eastAsia="zh-CN"/>
              </w:rPr>
              <w:t>行业</w:t>
            </w:r>
            <w:r>
              <w:rPr>
                <w:rFonts w:hint="eastAsia" w:ascii="仿宋_GB2312" w:hAnsi="仿宋_GB2312" w:eastAsia="仿宋_GB2312" w:cs="仿宋_GB2312"/>
                <w:sz w:val="32"/>
                <w:szCs w:val="32"/>
              </w:rPr>
              <w:t>主管部门公布的一致)</w:t>
            </w:r>
          </w:p>
        </w:tc>
      </w:tr>
      <w:tr w14:paraId="29305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2313" w:type="dxa"/>
          </w:tcPr>
          <w:p w14:paraId="6D9E1F38">
            <w:pPr>
              <w:kinsoku/>
              <w:jc w:val="center"/>
              <w:rPr>
                <w:rFonts w:hint="eastAsia" w:ascii="仿宋_GB2312" w:hAnsi="仿宋_GB2312" w:eastAsia="仿宋_GB2312" w:cs="仿宋_GB2312"/>
                <w:b/>
                <w:bCs/>
                <w:sz w:val="32"/>
                <w:szCs w:val="32"/>
              </w:rPr>
            </w:pPr>
          </w:p>
          <w:p w14:paraId="6A64840B">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转场路段</w:t>
            </w:r>
          </w:p>
        </w:tc>
        <w:tc>
          <w:tcPr>
            <w:tcW w:w="6549" w:type="dxa"/>
          </w:tcPr>
          <w:p w14:paraId="69BCA000">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(须列出车辆在示范应用路段间进行转场的路 段 )</w:t>
            </w:r>
          </w:p>
        </w:tc>
      </w:tr>
      <w:tr w14:paraId="37665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2313" w:type="dxa"/>
          </w:tcPr>
          <w:p w14:paraId="31D696FD">
            <w:pPr>
              <w:kinsoku/>
              <w:jc w:val="center"/>
              <w:rPr>
                <w:rFonts w:hint="eastAsia" w:ascii="仿宋_GB2312" w:hAnsi="仿宋_GB2312" w:eastAsia="仿宋_GB2312" w:cs="仿宋_GB2312"/>
                <w:b/>
                <w:bCs/>
                <w:sz w:val="32"/>
                <w:szCs w:val="32"/>
              </w:rPr>
            </w:pPr>
          </w:p>
          <w:p w14:paraId="79CA8E22">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示范应用项目</w:t>
            </w:r>
          </w:p>
          <w:p w14:paraId="29F5AFB7">
            <w:pPr>
              <w:kinsoku/>
              <w:jc w:val="center"/>
              <w:rPr>
                <w:rFonts w:hint="eastAsia" w:ascii="仿宋_GB2312" w:hAnsi="仿宋_GB2312" w:eastAsia="仿宋_GB2312" w:cs="仿宋_GB2312"/>
                <w:b/>
                <w:bCs/>
                <w:sz w:val="32"/>
                <w:szCs w:val="32"/>
              </w:rPr>
            </w:pPr>
          </w:p>
        </w:tc>
        <w:tc>
          <w:tcPr>
            <w:tcW w:w="6549" w:type="dxa"/>
          </w:tcPr>
          <w:p w14:paraId="179385A6">
            <w:pPr>
              <w:kinsoku/>
              <w:jc w:val="center"/>
              <w:rPr>
                <w:rFonts w:hint="eastAsia" w:ascii="仿宋_GB2312" w:hAnsi="仿宋_GB2312" w:eastAsia="仿宋_GB2312" w:cs="仿宋_GB2312"/>
                <w:sz w:val="32"/>
                <w:szCs w:val="32"/>
              </w:rPr>
            </w:pPr>
          </w:p>
          <w:p w14:paraId="534B5699">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(须依次列出)</w:t>
            </w:r>
          </w:p>
        </w:tc>
      </w:tr>
    </w:tbl>
    <w:p w14:paraId="04CB5CF2">
      <w:pPr>
        <w:kinsoku/>
        <w:jc w:val="center"/>
        <w:rPr>
          <w:rFonts w:hint="eastAsia" w:ascii="仿宋_GB2312" w:hAnsi="仿宋_GB2312" w:eastAsia="仿宋_GB2312" w:cs="仿宋_GB2312"/>
          <w:sz w:val="32"/>
          <w:szCs w:val="32"/>
        </w:rPr>
      </w:pPr>
    </w:p>
    <w:p w14:paraId="33C277C1">
      <w:pPr>
        <w:kinsoku/>
        <w:jc w:val="both"/>
        <w:rPr>
          <w:rFonts w:hint="eastAsia" w:ascii="仿宋_GB2312" w:hAnsi="仿宋_GB2312" w:eastAsia="仿宋_GB2312" w:cs="仿宋_GB2312"/>
          <w:sz w:val="32"/>
          <w:szCs w:val="32"/>
        </w:rPr>
        <w:sectPr>
          <w:footerReference r:id="rId12" w:type="default"/>
          <w:pgSz w:w="11910" w:h="16840"/>
          <w:pgMar w:top="1440" w:right="1474" w:bottom="1440" w:left="1587" w:header="0" w:footer="1372" w:gutter="0"/>
          <w:pgNumType w:fmt="decimal"/>
          <w:cols w:space="720" w:num="1"/>
        </w:sectPr>
      </w:pPr>
    </w:p>
    <w:p w14:paraId="1F396DDE">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p>
    <w:p w14:paraId="6C4499FE">
      <w:pPr>
        <w:kinsoku/>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智能网联</w:t>
      </w:r>
      <w:r>
        <w:rPr>
          <w:rFonts w:hint="eastAsia" w:ascii="方正小标宋简体" w:hAnsi="方正小标宋简体" w:eastAsia="方正小标宋简体" w:cs="方正小标宋简体"/>
          <w:sz w:val="44"/>
          <w:szCs w:val="44"/>
          <w:lang w:eastAsia="zh-CN"/>
        </w:rPr>
        <w:t>汽</w:t>
      </w:r>
      <w:r>
        <w:rPr>
          <w:rFonts w:hint="eastAsia" w:ascii="方正小标宋简体" w:hAnsi="方正小标宋简体" w:eastAsia="方正小标宋简体" w:cs="方正小标宋简体"/>
          <w:sz w:val="44"/>
          <w:szCs w:val="44"/>
        </w:rPr>
        <w:t>车示范应用申请表</w:t>
      </w:r>
    </w:p>
    <w:tbl>
      <w:tblPr>
        <w:tblStyle w:val="11"/>
        <w:tblW w:w="91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1698"/>
        <w:gridCol w:w="1069"/>
        <w:gridCol w:w="1368"/>
        <w:gridCol w:w="1289"/>
        <w:gridCol w:w="1318"/>
        <w:gridCol w:w="1553"/>
      </w:tblGrid>
      <w:tr w14:paraId="16930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9129" w:type="dxa"/>
            <w:gridSpan w:val="7"/>
            <w:vAlign w:val="center"/>
          </w:tcPr>
          <w:p w14:paraId="708F496B">
            <w:pPr>
              <w:kinsoku/>
              <w:jc w:val="center"/>
              <w:rPr>
                <w:rFonts w:hint="eastAsia" w:ascii="仿宋_GB2312" w:hAnsi="仿宋_GB2312" w:eastAsia="仿宋_GB2312" w:cs="仿宋_GB2312"/>
                <w:sz w:val="32"/>
                <w:szCs w:val="32"/>
              </w:rPr>
            </w:pPr>
            <w:r>
              <w:rPr>
                <w:rFonts w:hint="eastAsia" w:ascii="黑体" w:hAnsi="黑体" w:eastAsia="黑体" w:cs="黑体"/>
                <w:sz w:val="32"/>
                <w:szCs w:val="32"/>
              </w:rPr>
              <w:t>一、示范应用申请主体基本信息</w:t>
            </w:r>
          </w:p>
        </w:tc>
      </w:tr>
      <w:tr w14:paraId="24F1C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532" w:type="dxa"/>
            <w:gridSpan w:val="2"/>
            <w:vAlign w:val="center"/>
          </w:tcPr>
          <w:p w14:paraId="65E11D29">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注册名称(签章)</w:t>
            </w:r>
          </w:p>
        </w:tc>
        <w:tc>
          <w:tcPr>
            <w:tcW w:w="6597" w:type="dxa"/>
            <w:gridSpan w:val="5"/>
          </w:tcPr>
          <w:p w14:paraId="51D862CE">
            <w:pPr>
              <w:kinsoku/>
              <w:jc w:val="center"/>
              <w:rPr>
                <w:rFonts w:hint="eastAsia" w:ascii="仿宋_GB2312" w:hAnsi="仿宋_GB2312" w:eastAsia="仿宋_GB2312" w:cs="仿宋_GB2312"/>
                <w:sz w:val="32"/>
                <w:szCs w:val="32"/>
              </w:rPr>
            </w:pPr>
          </w:p>
        </w:tc>
      </w:tr>
      <w:tr w14:paraId="16A07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532" w:type="dxa"/>
            <w:gridSpan w:val="2"/>
            <w:vAlign w:val="center"/>
          </w:tcPr>
          <w:p w14:paraId="60A25886">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注册资本</w:t>
            </w:r>
          </w:p>
        </w:tc>
        <w:tc>
          <w:tcPr>
            <w:tcW w:w="6597" w:type="dxa"/>
            <w:gridSpan w:val="5"/>
          </w:tcPr>
          <w:p w14:paraId="070EED54">
            <w:pPr>
              <w:kinsoku/>
              <w:jc w:val="center"/>
              <w:rPr>
                <w:rFonts w:hint="eastAsia" w:ascii="仿宋_GB2312" w:hAnsi="仿宋_GB2312" w:eastAsia="仿宋_GB2312" w:cs="仿宋_GB2312"/>
                <w:sz w:val="32"/>
                <w:szCs w:val="32"/>
              </w:rPr>
            </w:pPr>
          </w:p>
        </w:tc>
      </w:tr>
      <w:tr w14:paraId="5C102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532" w:type="dxa"/>
            <w:gridSpan w:val="2"/>
            <w:vAlign w:val="center"/>
          </w:tcPr>
          <w:p w14:paraId="65B1C3C0">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业务范围</w:t>
            </w:r>
          </w:p>
        </w:tc>
        <w:tc>
          <w:tcPr>
            <w:tcW w:w="6597" w:type="dxa"/>
            <w:gridSpan w:val="5"/>
          </w:tcPr>
          <w:p w14:paraId="5911BDB1">
            <w:pPr>
              <w:kinsoku/>
              <w:jc w:val="center"/>
              <w:rPr>
                <w:rFonts w:hint="eastAsia" w:ascii="仿宋_GB2312" w:hAnsi="仿宋_GB2312" w:eastAsia="仿宋_GB2312" w:cs="仿宋_GB2312"/>
                <w:sz w:val="32"/>
                <w:szCs w:val="32"/>
              </w:rPr>
            </w:pPr>
          </w:p>
        </w:tc>
      </w:tr>
      <w:tr w14:paraId="56DF6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trPr>
        <w:tc>
          <w:tcPr>
            <w:tcW w:w="2532" w:type="dxa"/>
            <w:gridSpan w:val="2"/>
            <w:vAlign w:val="center"/>
          </w:tcPr>
          <w:p w14:paraId="44C92954">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研发、制造及试验 能力说明或出行服务能力说明</w:t>
            </w:r>
          </w:p>
        </w:tc>
        <w:tc>
          <w:tcPr>
            <w:tcW w:w="6597" w:type="dxa"/>
            <w:gridSpan w:val="5"/>
          </w:tcPr>
          <w:p w14:paraId="0E959FE7">
            <w:pPr>
              <w:kinsoku/>
              <w:jc w:val="center"/>
              <w:rPr>
                <w:rFonts w:hint="eastAsia" w:ascii="仿宋_GB2312" w:hAnsi="仿宋_GB2312" w:eastAsia="仿宋_GB2312" w:cs="仿宋_GB2312"/>
                <w:sz w:val="32"/>
                <w:szCs w:val="32"/>
              </w:rPr>
            </w:pPr>
          </w:p>
        </w:tc>
      </w:tr>
      <w:tr w14:paraId="0E231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9129" w:type="dxa"/>
            <w:gridSpan w:val="7"/>
            <w:vAlign w:val="center"/>
          </w:tcPr>
          <w:p w14:paraId="4122AAE5">
            <w:pPr>
              <w:kinsoku/>
              <w:jc w:val="center"/>
              <w:rPr>
                <w:rFonts w:hint="eastAsia" w:ascii="仿宋_GB2312" w:hAnsi="仿宋_GB2312" w:eastAsia="仿宋_GB2312" w:cs="仿宋_GB2312"/>
                <w:sz w:val="32"/>
                <w:szCs w:val="32"/>
              </w:rPr>
            </w:pPr>
            <w:r>
              <w:rPr>
                <w:rFonts w:hint="eastAsia" w:ascii="黑体" w:hAnsi="黑体" w:eastAsia="黑体" w:cs="黑体"/>
                <w:sz w:val="32"/>
                <w:szCs w:val="32"/>
              </w:rPr>
              <w:t>二、申请车辆基本情况</w:t>
            </w:r>
          </w:p>
        </w:tc>
      </w:tr>
      <w:tr w14:paraId="5C068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532" w:type="dxa"/>
            <w:gridSpan w:val="2"/>
            <w:vAlign w:val="center"/>
          </w:tcPr>
          <w:p w14:paraId="5B44B709">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申请车辆数量</w:t>
            </w:r>
          </w:p>
        </w:tc>
        <w:tc>
          <w:tcPr>
            <w:tcW w:w="6597" w:type="dxa"/>
            <w:gridSpan w:val="5"/>
            <w:vAlign w:val="center"/>
          </w:tcPr>
          <w:p w14:paraId="10C639AC">
            <w:pPr>
              <w:kinsoku/>
              <w:jc w:val="center"/>
              <w:rPr>
                <w:rFonts w:hint="eastAsia" w:ascii="仿宋_GB2312" w:hAnsi="仿宋_GB2312" w:eastAsia="仿宋_GB2312" w:cs="仿宋_GB2312"/>
                <w:sz w:val="32"/>
                <w:szCs w:val="32"/>
              </w:rPr>
            </w:pPr>
          </w:p>
        </w:tc>
      </w:tr>
      <w:tr w14:paraId="428C4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532" w:type="dxa"/>
            <w:gridSpan w:val="2"/>
            <w:vAlign w:val="center"/>
          </w:tcPr>
          <w:p w14:paraId="72ACA6A0">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智能网联车自动驾驶级别</w:t>
            </w:r>
          </w:p>
        </w:tc>
        <w:tc>
          <w:tcPr>
            <w:tcW w:w="6597" w:type="dxa"/>
            <w:gridSpan w:val="5"/>
            <w:vAlign w:val="center"/>
          </w:tcPr>
          <w:p w14:paraId="6E143A75">
            <w:pPr>
              <w:kinsoku/>
              <w:jc w:val="center"/>
              <w:rPr>
                <w:rFonts w:hint="eastAsia" w:ascii="仿宋_GB2312" w:hAnsi="仿宋_GB2312" w:eastAsia="仿宋_GB2312" w:cs="仿宋_GB2312"/>
                <w:sz w:val="32"/>
                <w:szCs w:val="32"/>
              </w:rPr>
            </w:pPr>
          </w:p>
        </w:tc>
      </w:tr>
      <w:tr w14:paraId="3FB3A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34" w:type="dxa"/>
            <w:vMerge w:val="restart"/>
            <w:tcBorders>
              <w:bottom w:val="nil"/>
            </w:tcBorders>
            <w:vAlign w:val="center"/>
          </w:tcPr>
          <w:p w14:paraId="50EFDA07">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1698" w:type="dxa"/>
            <w:vMerge w:val="restart"/>
            <w:tcBorders>
              <w:bottom w:val="nil"/>
            </w:tcBorders>
            <w:vAlign w:val="center"/>
          </w:tcPr>
          <w:p w14:paraId="24F33FDA">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车辆VIN</w:t>
            </w:r>
          </w:p>
        </w:tc>
        <w:tc>
          <w:tcPr>
            <w:tcW w:w="1069" w:type="dxa"/>
            <w:vMerge w:val="restart"/>
            <w:tcBorders>
              <w:bottom w:val="nil"/>
            </w:tcBorders>
            <w:vAlign w:val="center"/>
          </w:tcPr>
          <w:p w14:paraId="37A6E0E0">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违法次 数</w:t>
            </w:r>
          </w:p>
        </w:tc>
        <w:tc>
          <w:tcPr>
            <w:tcW w:w="1368" w:type="dxa"/>
            <w:vMerge w:val="restart"/>
            <w:tcBorders>
              <w:bottom w:val="nil"/>
            </w:tcBorders>
            <w:vAlign w:val="center"/>
          </w:tcPr>
          <w:p w14:paraId="4C310BC2">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事故次数</w:t>
            </w:r>
          </w:p>
        </w:tc>
        <w:tc>
          <w:tcPr>
            <w:tcW w:w="2607" w:type="dxa"/>
            <w:gridSpan w:val="2"/>
            <w:vAlign w:val="center"/>
          </w:tcPr>
          <w:p w14:paraId="6DC17118">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已完成的测试</w:t>
            </w:r>
          </w:p>
        </w:tc>
        <w:tc>
          <w:tcPr>
            <w:tcW w:w="1553" w:type="dxa"/>
            <w:vMerge w:val="restart"/>
            <w:tcBorders>
              <w:bottom w:val="nil"/>
            </w:tcBorders>
            <w:vAlign w:val="center"/>
          </w:tcPr>
          <w:p w14:paraId="3E0B79D4">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备注</w:t>
            </w:r>
          </w:p>
        </w:tc>
      </w:tr>
      <w:tr w14:paraId="0E610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834" w:type="dxa"/>
            <w:vMerge w:val="continue"/>
            <w:tcBorders>
              <w:top w:val="nil"/>
            </w:tcBorders>
          </w:tcPr>
          <w:p w14:paraId="00CDD2F6">
            <w:pPr>
              <w:kinsoku/>
              <w:jc w:val="center"/>
              <w:rPr>
                <w:rFonts w:hint="eastAsia" w:ascii="仿宋_GB2312" w:hAnsi="仿宋_GB2312" w:eastAsia="仿宋_GB2312" w:cs="仿宋_GB2312"/>
                <w:sz w:val="32"/>
                <w:szCs w:val="32"/>
              </w:rPr>
            </w:pPr>
          </w:p>
        </w:tc>
        <w:tc>
          <w:tcPr>
            <w:tcW w:w="1698" w:type="dxa"/>
            <w:vMerge w:val="continue"/>
            <w:tcBorders>
              <w:top w:val="nil"/>
            </w:tcBorders>
          </w:tcPr>
          <w:p w14:paraId="57AC7A68">
            <w:pPr>
              <w:kinsoku/>
              <w:jc w:val="center"/>
              <w:rPr>
                <w:rFonts w:hint="eastAsia" w:ascii="仿宋_GB2312" w:hAnsi="仿宋_GB2312" w:eastAsia="仿宋_GB2312" w:cs="仿宋_GB2312"/>
                <w:sz w:val="32"/>
                <w:szCs w:val="32"/>
              </w:rPr>
            </w:pPr>
          </w:p>
        </w:tc>
        <w:tc>
          <w:tcPr>
            <w:tcW w:w="1069" w:type="dxa"/>
            <w:vMerge w:val="continue"/>
            <w:tcBorders>
              <w:top w:val="nil"/>
            </w:tcBorders>
          </w:tcPr>
          <w:p w14:paraId="24F8D383">
            <w:pPr>
              <w:kinsoku/>
              <w:jc w:val="center"/>
              <w:rPr>
                <w:rFonts w:hint="eastAsia" w:ascii="仿宋_GB2312" w:hAnsi="仿宋_GB2312" w:eastAsia="仿宋_GB2312" w:cs="仿宋_GB2312"/>
                <w:sz w:val="32"/>
                <w:szCs w:val="32"/>
              </w:rPr>
            </w:pPr>
          </w:p>
        </w:tc>
        <w:tc>
          <w:tcPr>
            <w:tcW w:w="1368" w:type="dxa"/>
            <w:vMerge w:val="continue"/>
            <w:tcBorders>
              <w:top w:val="nil"/>
            </w:tcBorders>
          </w:tcPr>
          <w:p w14:paraId="683895B4">
            <w:pPr>
              <w:kinsoku/>
              <w:jc w:val="center"/>
              <w:rPr>
                <w:rFonts w:hint="eastAsia" w:ascii="仿宋_GB2312" w:hAnsi="仿宋_GB2312" w:eastAsia="仿宋_GB2312" w:cs="仿宋_GB2312"/>
                <w:sz w:val="32"/>
                <w:szCs w:val="32"/>
              </w:rPr>
            </w:pPr>
          </w:p>
        </w:tc>
        <w:tc>
          <w:tcPr>
            <w:tcW w:w="1289" w:type="dxa"/>
            <w:vAlign w:val="center"/>
          </w:tcPr>
          <w:p w14:paraId="3F57F8D3">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w:t>
            </w:r>
          </w:p>
          <w:p w14:paraId="39DF57BD">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w:t>
            </w:r>
          </w:p>
        </w:tc>
        <w:tc>
          <w:tcPr>
            <w:tcW w:w="1318" w:type="dxa"/>
            <w:vAlign w:val="center"/>
          </w:tcPr>
          <w:p w14:paraId="44AE09F5">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w:t>
            </w:r>
          </w:p>
          <w:p w14:paraId="552352F6">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里程</w:t>
            </w:r>
          </w:p>
        </w:tc>
        <w:tc>
          <w:tcPr>
            <w:tcW w:w="1553" w:type="dxa"/>
            <w:vMerge w:val="continue"/>
            <w:tcBorders>
              <w:top w:val="nil"/>
            </w:tcBorders>
          </w:tcPr>
          <w:p w14:paraId="1B9C46AD">
            <w:pPr>
              <w:kinsoku/>
              <w:jc w:val="center"/>
              <w:rPr>
                <w:rFonts w:hint="eastAsia" w:ascii="仿宋_GB2312" w:hAnsi="仿宋_GB2312" w:eastAsia="仿宋_GB2312" w:cs="仿宋_GB2312"/>
                <w:sz w:val="32"/>
                <w:szCs w:val="32"/>
              </w:rPr>
            </w:pPr>
          </w:p>
        </w:tc>
      </w:tr>
      <w:tr w14:paraId="21040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834" w:type="dxa"/>
            <w:vAlign w:val="center"/>
          </w:tcPr>
          <w:p w14:paraId="1425DE0F">
            <w:pPr>
              <w:kinsoku/>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698" w:type="dxa"/>
          </w:tcPr>
          <w:p w14:paraId="76685611">
            <w:pPr>
              <w:kinsoku/>
              <w:jc w:val="center"/>
              <w:rPr>
                <w:rFonts w:hint="eastAsia" w:ascii="仿宋_GB2312" w:hAnsi="仿宋_GB2312" w:eastAsia="仿宋_GB2312" w:cs="仿宋_GB2312"/>
                <w:sz w:val="32"/>
                <w:szCs w:val="32"/>
              </w:rPr>
            </w:pPr>
          </w:p>
        </w:tc>
        <w:tc>
          <w:tcPr>
            <w:tcW w:w="1069" w:type="dxa"/>
          </w:tcPr>
          <w:p w14:paraId="66AFBF30">
            <w:pPr>
              <w:kinsoku/>
              <w:jc w:val="center"/>
              <w:rPr>
                <w:rFonts w:hint="eastAsia" w:ascii="仿宋_GB2312" w:hAnsi="仿宋_GB2312" w:eastAsia="仿宋_GB2312" w:cs="仿宋_GB2312"/>
                <w:sz w:val="32"/>
                <w:szCs w:val="32"/>
              </w:rPr>
            </w:pPr>
          </w:p>
        </w:tc>
        <w:tc>
          <w:tcPr>
            <w:tcW w:w="1368" w:type="dxa"/>
          </w:tcPr>
          <w:p w14:paraId="3265D48E">
            <w:pPr>
              <w:kinsoku/>
              <w:jc w:val="center"/>
              <w:rPr>
                <w:rFonts w:hint="eastAsia" w:ascii="仿宋_GB2312" w:hAnsi="仿宋_GB2312" w:eastAsia="仿宋_GB2312" w:cs="仿宋_GB2312"/>
                <w:sz w:val="32"/>
                <w:szCs w:val="32"/>
              </w:rPr>
            </w:pPr>
          </w:p>
        </w:tc>
        <w:tc>
          <w:tcPr>
            <w:tcW w:w="1289" w:type="dxa"/>
          </w:tcPr>
          <w:p w14:paraId="1CD219EE">
            <w:pPr>
              <w:kinsoku/>
              <w:jc w:val="center"/>
              <w:rPr>
                <w:rFonts w:hint="eastAsia" w:ascii="仿宋_GB2312" w:hAnsi="仿宋_GB2312" w:eastAsia="仿宋_GB2312" w:cs="仿宋_GB2312"/>
                <w:sz w:val="32"/>
                <w:szCs w:val="32"/>
              </w:rPr>
            </w:pPr>
          </w:p>
        </w:tc>
        <w:tc>
          <w:tcPr>
            <w:tcW w:w="1318" w:type="dxa"/>
          </w:tcPr>
          <w:p w14:paraId="6E33B461">
            <w:pPr>
              <w:kinsoku/>
              <w:jc w:val="center"/>
              <w:rPr>
                <w:rFonts w:hint="eastAsia" w:ascii="仿宋_GB2312" w:hAnsi="仿宋_GB2312" w:eastAsia="仿宋_GB2312" w:cs="仿宋_GB2312"/>
                <w:sz w:val="32"/>
                <w:szCs w:val="32"/>
              </w:rPr>
            </w:pPr>
          </w:p>
        </w:tc>
        <w:tc>
          <w:tcPr>
            <w:tcW w:w="1553" w:type="dxa"/>
          </w:tcPr>
          <w:p w14:paraId="66B5AE23">
            <w:pPr>
              <w:kinsoku/>
              <w:jc w:val="center"/>
              <w:rPr>
                <w:rFonts w:hint="eastAsia" w:ascii="仿宋_GB2312" w:hAnsi="仿宋_GB2312" w:eastAsia="仿宋_GB2312" w:cs="仿宋_GB2312"/>
                <w:sz w:val="32"/>
                <w:szCs w:val="32"/>
              </w:rPr>
            </w:pPr>
          </w:p>
        </w:tc>
      </w:tr>
      <w:tr w14:paraId="611B6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34" w:type="dxa"/>
            <w:vAlign w:val="center"/>
          </w:tcPr>
          <w:p w14:paraId="31F060D2">
            <w:pPr>
              <w:kinsoku/>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1698" w:type="dxa"/>
          </w:tcPr>
          <w:p w14:paraId="24BE5457">
            <w:pPr>
              <w:kinsoku/>
              <w:jc w:val="center"/>
              <w:rPr>
                <w:rFonts w:hint="eastAsia" w:ascii="仿宋_GB2312" w:hAnsi="仿宋_GB2312" w:eastAsia="仿宋_GB2312" w:cs="仿宋_GB2312"/>
                <w:sz w:val="32"/>
                <w:szCs w:val="32"/>
              </w:rPr>
            </w:pPr>
          </w:p>
        </w:tc>
        <w:tc>
          <w:tcPr>
            <w:tcW w:w="1069" w:type="dxa"/>
          </w:tcPr>
          <w:p w14:paraId="2AF1EDC9">
            <w:pPr>
              <w:kinsoku/>
              <w:jc w:val="center"/>
              <w:rPr>
                <w:rFonts w:hint="eastAsia" w:ascii="仿宋_GB2312" w:hAnsi="仿宋_GB2312" w:eastAsia="仿宋_GB2312" w:cs="仿宋_GB2312"/>
                <w:sz w:val="32"/>
                <w:szCs w:val="32"/>
              </w:rPr>
            </w:pPr>
          </w:p>
        </w:tc>
        <w:tc>
          <w:tcPr>
            <w:tcW w:w="1368" w:type="dxa"/>
          </w:tcPr>
          <w:p w14:paraId="163C7B0F">
            <w:pPr>
              <w:kinsoku/>
              <w:jc w:val="center"/>
              <w:rPr>
                <w:rFonts w:hint="eastAsia" w:ascii="仿宋_GB2312" w:hAnsi="仿宋_GB2312" w:eastAsia="仿宋_GB2312" w:cs="仿宋_GB2312"/>
                <w:sz w:val="32"/>
                <w:szCs w:val="32"/>
              </w:rPr>
            </w:pPr>
          </w:p>
        </w:tc>
        <w:tc>
          <w:tcPr>
            <w:tcW w:w="1289" w:type="dxa"/>
          </w:tcPr>
          <w:p w14:paraId="3E5D7FE9">
            <w:pPr>
              <w:kinsoku/>
              <w:jc w:val="center"/>
              <w:rPr>
                <w:rFonts w:hint="eastAsia" w:ascii="仿宋_GB2312" w:hAnsi="仿宋_GB2312" w:eastAsia="仿宋_GB2312" w:cs="仿宋_GB2312"/>
                <w:sz w:val="32"/>
                <w:szCs w:val="32"/>
              </w:rPr>
            </w:pPr>
          </w:p>
        </w:tc>
        <w:tc>
          <w:tcPr>
            <w:tcW w:w="1318" w:type="dxa"/>
          </w:tcPr>
          <w:p w14:paraId="7833B0C3">
            <w:pPr>
              <w:kinsoku/>
              <w:jc w:val="center"/>
              <w:rPr>
                <w:rFonts w:hint="eastAsia" w:ascii="仿宋_GB2312" w:hAnsi="仿宋_GB2312" w:eastAsia="仿宋_GB2312" w:cs="仿宋_GB2312"/>
                <w:sz w:val="32"/>
                <w:szCs w:val="32"/>
              </w:rPr>
            </w:pPr>
          </w:p>
        </w:tc>
        <w:tc>
          <w:tcPr>
            <w:tcW w:w="1553" w:type="dxa"/>
          </w:tcPr>
          <w:p w14:paraId="5D2D0263">
            <w:pPr>
              <w:kinsoku/>
              <w:jc w:val="center"/>
              <w:rPr>
                <w:rFonts w:hint="eastAsia" w:ascii="仿宋_GB2312" w:hAnsi="仿宋_GB2312" w:eastAsia="仿宋_GB2312" w:cs="仿宋_GB2312"/>
                <w:sz w:val="32"/>
                <w:szCs w:val="32"/>
              </w:rPr>
            </w:pPr>
          </w:p>
        </w:tc>
      </w:tr>
      <w:tr w14:paraId="738B8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34" w:type="dxa"/>
            <w:vAlign w:val="center"/>
          </w:tcPr>
          <w:p w14:paraId="4CEFCBC9">
            <w:pPr>
              <w:kinsoku/>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1698" w:type="dxa"/>
          </w:tcPr>
          <w:p w14:paraId="7C131327">
            <w:pPr>
              <w:kinsoku/>
              <w:jc w:val="center"/>
              <w:rPr>
                <w:rFonts w:hint="eastAsia" w:ascii="仿宋_GB2312" w:hAnsi="仿宋_GB2312" w:eastAsia="仿宋_GB2312" w:cs="仿宋_GB2312"/>
                <w:sz w:val="32"/>
                <w:szCs w:val="32"/>
              </w:rPr>
            </w:pPr>
          </w:p>
        </w:tc>
        <w:tc>
          <w:tcPr>
            <w:tcW w:w="1069" w:type="dxa"/>
          </w:tcPr>
          <w:p w14:paraId="1B424626">
            <w:pPr>
              <w:kinsoku/>
              <w:jc w:val="center"/>
              <w:rPr>
                <w:rFonts w:hint="eastAsia" w:ascii="仿宋_GB2312" w:hAnsi="仿宋_GB2312" w:eastAsia="仿宋_GB2312" w:cs="仿宋_GB2312"/>
                <w:sz w:val="32"/>
                <w:szCs w:val="32"/>
              </w:rPr>
            </w:pPr>
          </w:p>
        </w:tc>
        <w:tc>
          <w:tcPr>
            <w:tcW w:w="1368" w:type="dxa"/>
          </w:tcPr>
          <w:p w14:paraId="7AA7F23E">
            <w:pPr>
              <w:kinsoku/>
              <w:jc w:val="center"/>
              <w:rPr>
                <w:rFonts w:hint="eastAsia" w:ascii="仿宋_GB2312" w:hAnsi="仿宋_GB2312" w:eastAsia="仿宋_GB2312" w:cs="仿宋_GB2312"/>
                <w:sz w:val="32"/>
                <w:szCs w:val="32"/>
              </w:rPr>
            </w:pPr>
          </w:p>
        </w:tc>
        <w:tc>
          <w:tcPr>
            <w:tcW w:w="1289" w:type="dxa"/>
          </w:tcPr>
          <w:p w14:paraId="631DE8C0">
            <w:pPr>
              <w:kinsoku/>
              <w:jc w:val="center"/>
              <w:rPr>
                <w:rFonts w:hint="eastAsia" w:ascii="仿宋_GB2312" w:hAnsi="仿宋_GB2312" w:eastAsia="仿宋_GB2312" w:cs="仿宋_GB2312"/>
                <w:sz w:val="32"/>
                <w:szCs w:val="32"/>
              </w:rPr>
            </w:pPr>
          </w:p>
        </w:tc>
        <w:tc>
          <w:tcPr>
            <w:tcW w:w="1318" w:type="dxa"/>
          </w:tcPr>
          <w:p w14:paraId="273D006B">
            <w:pPr>
              <w:kinsoku/>
              <w:jc w:val="center"/>
              <w:rPr>
                <w:rFonts w:hint="eastAsia" w:ascii="仿宋_GB2312" w:hAnsi="仿宋_GB2312" w:eastAsia="仿宋_GB2312" w:cs="仿宋_GB2312"/>
                <w:sz w:val="32"/>
                <w:szCs w:val="32"/>
              </w:rPr>
            </w:pPr>
          </w:p>
        </w:tc>
        <w:tc>
          <w:tcPr>
            <w:tcW w:w="1553" w:type="dxa"/>
          </w:tcPr>
          <w:p w14:paraId="1D951888">
            <w:pPr>
              <w:kinsoku/>
              <w:jc w:val="center"/>
              <w:rPr>
                <w:rFonts w:hint="eastAsia" w:ascii="仿宋_GB2312" w:hAnsi="仿宋_GB2312" w:eastAsia="仿宋_GB2312" w:cs="仿宋_GB2312"/>
                <w:sz w:val="32"/>
                <w:szCs w:val="32"/>
              </w:rPr>
            </w:pPr>
          </w:p>
        </w:tc>
      </w:tr>
    </w:tbl>
    <w:tbl>
      <w:tblPr>
        <w:tblStyle w:val="8"/>
        <w:tblW w:w="91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35"/>
      </w:tblGrid>
      <w:tr w14:paraId="79733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9135" w:type="dxa"/>
          </w:tcPr>
          <w:p w14:paraId="4744AAD9">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其他需说明的情况：</w:t>
            </w:r>
          </w:p>
        </w:tc>
      </w:tr>
      <w:tr w14:paraId="63E5F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135" w:type="dxa"/>
            <w:vAlign w:val="center"/>
          </w:tcPr>
          <w:p w14:paraId="43647687">
            <w:pPr>
              <w:kinsoku/>
              <w:jc w:val="center"/>
              <w:rPr>
                <w:rFonts w:hint="eastAsia" w:ascii="仿宋_GB2312" w:hAnsi="仿宋_GB2312" w:eastAsia="仿宋_GB2312" w:cs="仿宋_GB2312"/>
                <w:sz w:val="32"/>
                <w:szCs w:val="32"/>
              </w:rPr>
            </w:pPr>
            <w:r>
              <w:rPr>
                <w:rFonts w:hint="eastAsia" w:ascii="黑体" w:hAnsi="黑体" w:eastAsia="黑体" w:cs="黑体"/>
                <w:sz w:val="32"/>
                <w:szCs w:val="32"/>
              </w:rPr>
              <w:t>三、申请示范应用内容</w:t>
            </w:r>
          </w:p>
        </w:tc>
      </w:tr>
    </w:tbl>
    <w:tbl>
      <w:tblPr>
        <w:tblStyle w:val="11"/>
        <w:tblW w:w="91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92"/>
        <w:gridCol w:w="6531"/>
      </w:tblGrid>
      <w:tr w14:paraId="0080C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592" w:type="dxa"/>
            <w:vAlign w:val="center"/>
          </w:tcPr>
          <w:p w14:paraId="1263EBDC">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道路类型</w:t>
            </w:r>
          </w:p>
        </w:tc>
        <w:tc>
          <w:tcPr>
            <w:tcW w:w="6531" w:type="dxa"/>
            <w:vAlign w:val="center"/>
          </w:tcPr>
          <w:p w14:paraId="5B490A49">
            <w:pPr>
              <w:kinsoku/>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普通</w:t>
            </w:r>
            <w:r>
              <w:rPr>
                <w:rFonts w:hint="eastAsia" w:ascii="仿宋_GB2312" w:hAnsi="仿宋_GB2312" w:eastAsia="仿宋_GB2312" w:cs="仿宋_GB2312"/>
                <w:sz w:val="32"/>
                <w:szCs w:val="32"/>
                <w:lang w:eastAsia="zh-CN"/>
              </w:rPr>
              <w:t>道</w:t>
            </w:r>
            <w:r>
              <w:rPr>
                <w:rFonts w:hint="eastAsia" w:ascii="仿宋_GB2312" w:hAnsi="仿宋_GB2312" w:eastAsia="仿宋_GB2312" w:cs="仿宋_GB2312"/>
                <w:sz w:val="32"/>
                <w:szCs w:val="32"/>
              </w:rPr>
              <w:t xml:space="preserve">路□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普通城市道路□</w:t>
            </w:r>
            <w:r>
              <w:rPr>
                <w:rFonts w:hint="eastAsia" w:ascii="仿宋_GB2312" w:hAnsi="仿宋_GB2312" w:eastAsia="仿宋_GB2312" w:cs="仿宋_GB2312"/>
                <w:sz w:val="32"/>
                <w:szCs w:val="32"/>
                <w:lang w:val="en-US" w:eastAsia="zh-CN"/>
              </w:rPr>
              <w:t xml:space="preserve">   其他</w:t>
            </w:r>
            <w:r>
              <w:rPr>
                <w:rFonts w:hint="eastAsia" w:ascii="仿宋_GB2312" w:hAnsi="仿宋_GB2312" w:eastAsia="仿宋_GB2312" w:cs="仿宋_GB2312"/>
                <w:sz w:val="32"/>
                <w:szCs w:val="32"/>
                <w:lang w:eastAsia="zh-CN"/>
              </w:rPr>
              <w:t>□</w:t>
            </w:r>
          </w:p>
        </w:tc>
      </w:tr>
    </w:tbl>
    <w:p w14:paraId="4FFDB416">
      <w:pPr>
        <w:jc w:val="both"/>
      </w:pPr>
    </w:p>
    <w:p w14:paraId="7B4D7B90">
      <w:pPr>
        <w:kinsoku/>
        <w:jc w:val="both"/>
        <w:rPr>
          <w:rFonts w:hint="eastAsia" w:ascii="仿宋_GB2312" w:hAnsi="仿宋_GB2312" w:eastAsia="仿宋_GB2312" w:cs="仿宋_GB2312"/>
          <w:sz w:val="32"/>
          <w:szCs w:val="32"/>
        </w:rPr>
        <w:sectPr>
          <w:footerReference r:id="rId13" w:type="default"/>
          <w:pgSz w:w="11910" w:h="16840"/>
          <w:pgMar w:top="1440" w:right="1474" w:bottom="1440" w:left="1587" w:header="0" w:footer="1332" w:gutter="0"/>
          <w:pgNumType w:fmt="decimal" w:start="1"/>
          <w:cols w:space="720" w:num="1"/>
        </w:sectPr>
      </w:pPr>
    </w:p>
    <w:tbl>
      <w:tblPr>
        <w:tblStyle w:val="11"/>
        <w:tblW w:w="91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1209"/>
        <w:gridCol w:w="759"/>
        <w:gridCol w:w="729"/>
        <w:gridCol w:w="848"/>
        <w:gridCol w:w="839"/>
        <w:gridCol w:w="989"/>
        <w:gridCol w:w="899"/>
        <w:gridCol w:w="889"/>
        <w:gridCol w:w="1264"/>
      </w:tblGrid>
      <w:tr w14:paraId="5FD2D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592" w:type="dxa"/>
            <w:gridSpan w:val="3"/>
            <w:vAlign w:val="center"/>
          </w:tcPr>
          <w:p w14:paraId="6F74D148">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示范应用类型</w:t>
            </w:r>
          </w:p>
        </w:tc>
        <w:tc>
          <w:tcPr>
            <w:tcW w:w="6457" w:type="dxa"/>
            <w:gridSpan w:val="7"/>
            <w:vAlign w:val="center"/>
          </w:tcPr>
          <w:p w14:paraId="67E4DDFB">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载人示范应用□    载物示范应用□</w:t>
            </w:r>
          </w:p>
        </w:tc>
      </w:tr>
      <w:tr w14:paraId="78E18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592" w:type="dxa"/>
            <w:gridSpan w:val="3"/>
            <w:vAlign w:val="center"/>
          </w:tcPr>
          <w:p w14:paraId="11DB28ED">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示范应用周期</w:t>
            </w:r>
          </w:p>
        </w:tc>
        <w:tc>
          <w:tcPr>
            <w:tcW w:w="6457" w:type="dxa"/>
            <w:gridSpan w:val="7"/>
            <w:vAlign w:val="center"/>
          </w:tcPr>
          <w:p w14:paraId="7FEF5F95">
            <w:pPr>
              <w:kinsoku/>
              <w:ind w:firstLine="960" w:firstLineChars="3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  至     年 月  日</w:t>
            </w:r>
          </w:p>
        </w:tc>
      </w:tr>
      <w:tr w14:paraId="6F2CE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592" w:type="dxa"/>
            <w:gridSpan w:val="3"/>
            <w:vAlign w:val="center"/>
          </w:tcPr>
          <w:p w14:paraId="349F85B3">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示范应用路段</w:t>
            </w:r>
          </w:p>
        </w:tc>
        <w:tc>
          <w:tcPr>
            <w:tcW w:w="6457" w:type="dxa"/>
            <w:gridSpan w:val="7"/>
            <w:vAlign w:val="center"/>
          </w:tcPr>
          <w:p w14:paraId="0F6A2371">
            <w:pPr>
              <w:kinsoku/>
              <w:jc w:val="center"/>
              <w:rPr>
                <w:rFonts w:hint="eastAsia" w:ascii="仿宋_GB2312" w:hAnsi="仿宋_GB2312" w:eastAsia="仿宋_GB2312" w:cs="仿宋_GB2312"/>
                <w:sz w:val="32"/>
                <w:szCs w:val="32"/>
              </w:rPr>
            </w:pPr>
          </w:p>
        </w:tc>
      </w:tr>
      <w:tr w14:paraId="1494A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049" w:type="dxa"/>
            <w:gridSpan w:val="10"/>
            <w:vAlign w:val="center"/>
          </w:tcPr>
          <w:p w14:paraId="5AF3D7E9">
            <w:pPr>
              <w:kinsoku/>
              <w:jc w:val="center"/>
              <w:rPr>
                <w:rFonts w:hint="eastAsia" w:ascii="仿宋_GB2312" w:hAnsi="仿宋_GB2312" w:eastAsia="仿宋_GB2312" w:cs="仿宋_GB2312"/>
                <w:sz w:val="32"/>
                <w:szCs w:val="32"/>
              </w:rPr>
            </w:pPr>
            <w:r>
              <w:rPr>
                <w:rFonts w:hint="eastAsia" w:ascii="黑体" w:hAnsi="黑体" w:eastAsia="黑体" w:cs="黑体"/>
                <w:sz w:val="32"/>
                <w:szCs w:val="32"/>
              </w:rPr>
              <w:t>四、测试人员(包括测试驾驶员、示范驾驶员、志愿者)</w:t>
            </w:r>
          </w:p>
        </w:tc>
      </w:tr>
      <w:tr w14:paraId="11D16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trPr>
        <w:tc>
          <w:tcPr>
            <w:tcW w:w="624" w:type="dxa"/>
            <w:textDirection w:val="tbRlV"/>
            <w:vAlign w:val="center"/>
          </w:tcPr>
          <w:p w14:paraId="47A8C372">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  号</w:t>
            </w:r>
          </w:p>
        </w:tc>
        <w:tc>
          <w:tcPr>
            <w:tcW w:w="1209" w:type="dxa"/>
            <w:vAlign w:val="center"/>
          </w:tcPr>
          <w:p w14:paraId="668C69FD">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姓名</w:t>
            </w:r>
          </w:p>
        </w:tc>
        <w:tc>
          <w:tcPr>
            <w:tcW w:w="759" w:type="dxa"/>
            <w:vAlign w:val="center"/>
          </w:tcPr>
          <w:p w14:paraId="3E254860">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性别</w:t>
            </w:r>
          </w:p>
        </w:tc>
        <w:tc>
          <w:tcPr>
            <w:tcW w:w="729" w:type="dxa"/>
            <w:vAlign w:val="center"/>
          </w:tcPr>
          <w:p w14:paraId="75634ABB">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年龄</w:t>
            </w:r>
          </w:p>
        </w:tc>
        <w:tc>
          <w:tcPr>
            <w:tcW w:w="848" w:type="dxa"/>
            <w:vAlign w:val="center"/>
          </w:tcPr>
          <w:p w14:paraId="2C381C07">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驾龄</w:t>
            </w:r>
          </w:p>
        </w:tc>
        <w:tc>
          <w:tcPr>
            <w:tcW w:w="839" w:type="dxa"/>
            <w:vAlign w:val="center"/>
          </w:tcPr>
          <w:p w14:paraId="7E498964">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工作</w:t>
            </w:r>
          </w:p>
          <w:p w14:paraId="132BD0EC">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单位</w:t>
            </w:r>
          </w:p>
        </w:tc>
        <w:tc>
          <w:tcPr>
            <w:tcW w:w="989" w:type="dxa"/>
            <w:vAlign w:val="center"/>
          </w:tcPr>
          <w:p w14:paraId="39C84F51">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证件 类型</w:t>
            </w:r>
          </w:p>
        </w:tc>
        <w:tc>
          <w:tcPr>
            <w:tcW w:w="899" w:type="dxa"/>
            <w:vAlign w:val="center"/>
          </w:tcPr>
          <w:p w14:paraId="7EE2E6E3">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证件 号码</w:t>
            </w:r>
          </w:p>
        </w:tc>
        <w:tc>
          <w:tcPr>
            <w:tcW w:w="889" w:type="dxa"/>
            <w:vAlign w:val="center"/>
          </w:tcPr>
          <w:p w14:paraId="52CE170E">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保额</w:t>
            </w:r>
          </w:p>
        </w:tc>
        <w:tc>
          <w:tcPr>
            <w:tcW w:w="1264" w:type="dxa"/>
            <w:vAlign w:val="center"/>
          </w:tcPr>
          <w:p w14:paraId="2A01E3ED">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备注</w:t>
            </w:r>
          </w:p>
        </w:tc>
      </w:tr>
      <w:tr w14:paraId="6492F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24" w:type="dxa"/>
            <w:vAlign w:val="center"/>
          </w:tcPr>
          <w:p w14:paraId="0D81F60B">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209" w:type="dxa"/>
          </w:tcPr>
          <w:p w14:paraId="02981DF9">
            <w:pPr>
              <w:kinsoku/>
              <w:jc w:val="center"/>
              <w:rPr>
                <w:rFonts w:hint="eastAsia" w:ascii="仿宋_GB2312" w:hAnsi="仿宋_GB2312" w:eastAsia="仿宋_GB2312" w:cs="仿宋_GB2312"/>
                <w:sz w:val="32"/>
                <w:szCs w:val="32"/>
              </w:rPr>
            </w:pPr>
          </w:p>
        </w:tc>
        <w:tc>
          <w:tcPr>
            <w:tcW w:w="759" w:type="dxa"/>
          </w:tcPr>
          <w:p w14:paraId="19AA0AD2">
            <w:pPr>
              <w:kinsoku/>
              <w:jc w:val="center"/>
              <w:rPr>
                <w:rFonts w:hint="eastAsia" w:ascii="仿宋_GB2312" w:hAnsi="仿宋_GB2312" w:eastAsia="仿宋_GB2312" w:cs="仿宋_GB2312"/>
                <w:sz w:val="32"/>
                <w:szCs w:val="32"/>
              </w:rPr>
            </w:pPr>
          </w:p>
        </w:tc>
        <w:tc>
          <w:tcPr>
            <w:tcW w:w="729" w:type="dxa"/>
          </w:tcPr>
          <w:p w14:paraId="545B2948">
            <w:pPr>
              <w:kinsoku/>
              <w:jc w:val="center"/>
              <w:rPr>
                <w:rFonts w:hint="eastAsia" w:ascii="仿宋_GB2312" w:hAnsi="仿宋_GB2312" w:eastAsia="仿宋_GB2312" w:cs="仿宋_GB2312"/>
                <w:sz w:val="32"/>
                <w:szCs w:val="32"/>
              </w:rPr>
            </w:pPr>
          </w:p>
        </w:tc>
        <w:tc>
          <w:tcPr>
            <w:tcW w:w="848" w:type="dxa"/>
          </w:tcPr>
          <w:p w14:paraId="6122ACBB">
            <w:pPr>
              <w:kinsoku/>
              <w:jc w:val="center"/>
              <w:rPr>
                <w:rFonts w:hint="eastAsia" w:ascii="仿宋_GB2312" w:hAnsi="仿宋_GB2312" w:eastAsia="仿宋_GB2312" w:cs="仿宋_GB2312"/>
                <w:sz w:val="32"/>
                <w:szCs w:val="32"/>
              </w:rPr>
            </w:pPr>
          </w:p>
        </w:tc>
        <w:tc>
          <w:tcPr>
            <w:tcW w:w="839" w:type="dxa"/>
          </w:tcPr>
          <w:p w14:paraId="434699A5">
            <w:pPr>
              <w:kinsoku/>
              <w:jc w:val="center"/>
              <w:rPr>
                <w:rFonts w:hint="eastAsia" w:ascii="仿宋_GB2312" w:hAnsi="仿宋_GB2312" w:eastAsia="仿宋_GB2312" w:cs="仿宋_GB2312"/>
                <w:sz w:val="32"/>
                <w:szCs w:val="32"/>
              </w:rPr>
            </w:pPr>
          </w:p>
        </w:tc>
        <w:tc>
          <w:tcPr>
            <w:tcW w:w="989" w:type="dxa"/>
          </w:tcPr>
          <w:p w14:paraId="792D3DB5">
            <w:pPr>
              <w:kinsoku/>
              <w:jc w:val="center"/>
              <w:rPr>
                <w:rFonts w:hint="eastAsia" w:ascii="仿宋_GB2312" w:hAnsi="仿宋_GB2312" w:eastAsia="仿宋_GB2312" w:cs="仿宋_GB2312"/>
                <w:sz w:val="32"/>
                <w:szCs w:val="32"/>
              </w:rPr>
            </w:pPr>
          </w:p>
        </w:tc>
        <w:tc>
          <w:tcPr>
            <w:tcW w:w="899" w:type="dxa"/>
          </w:tcPr>
          <w:p w14:paraId="489FA2D6">
            <w:pPr>
              <w:kinsoku/>
              <w:jc w:val="center"/>
              <w:rPr>
                <w:rFonts w:hint="eastAsia" w:ascii="仿宋_GB2312" w:hAnsi="仿宋_GB2312" w:eastAsia="仿宋_GB2312" w:cs="仿宋_GB2312"/>
                <w:sz w:val="32"/>
                <w:szCs w:val="32"/>
              </w:rPr>
            </w:pPr>
          </w:p>
        </w:tc>
        <w:tc>
          <w:tcPr>
            <w:tcW w:w="889" w:type="dxa"/>
          </w:tcPr>
          <w:p w14:paraId="501AF46B">
            <w:pPr>
              <w:kinsoku/>
              <w:jc w:val="center"/>
              <w:rPr>
                <w:rFonts w:hint="eastAsia" w:ascii="仿宋_GB2312" w:hAnsi="仿宋_GB2312" w:eastAsia="仿宋_GB2312" w:cs="仿宋_GB2312"/>
                <w:sz w:val="32"/>
                <w:szCs w:val="32"/>
              </w:rPr>
            </w:pPr>
          </w:p>
        </w:tc>
        <w:tc>
          <w:tcPr>
            <w:tcW w:w="1264" w:type="dxa"/>
          </w:tcPr>
          <w:p w14:paraId="165A9C71">
            <w:pPr>
              <w:kinsoku/>
              <w:jc w:val="center"/>
              <w:rPr>
                <w:rFonts w:hint="eastAsia" w:ascii="仿宋_GB2312" w:hAnsi="仿宋_GB2312" w:eastAsia="仿宋_GB2312" w:cs="仿宋_GB2312"/>
                <w:sz w:val="32"/>
                <w:szCs w:val="32"/>
              </w:rPr>
            </w:pPr>
          </w:p>
        </w:tc>
      </w:tr>
      <w:tr w14:paraId="00594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624" w:type="dxa"/>
            <w:vAlign w:val="center"/>
          </w:tcPr>
          <w:p w14:paraId="100834C7">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209" w:type="dxa"/>
          </w:tcPr>
          <w:p w14:paraId="5C451BFE">
            <w:pPr>
              <w:kinsoku/>
              <w:jc w:val="center"/>
              <w:rPr>
                <w:rFonts w:hint="eastAsia" w:ascii="仿宋_GB2312" w:hAnsi="仿宋_GB2312" w:eastAsia="仿宋_GB2312" w:cs="仿宋_GB2312"/>
                <w:sz w:val="32"/>
                <w:szCs w:val="32"/>
              </w:rPr>
            </w:pPr>
          </w:p>
        </w:tc>
        <w:tc>
          <w:tcPr>
            <w:tcW w:w="759" w:type="dxa"/>
          </w:tcPr>
          <w:p w14:paraId="0268B43A">
            <w:pPr>
              <w:kinsoku/>
              <w:jc w:val="center"/>
              <w:rPr>
                <w:rFonts w:hint="eastAsia" w:ascii="仿宋_GB2312" w:hAnsi="仿宋_GB2312" w:eastAsia="仿宋_GB2312" w:cs="仿宋_GB2312"/>
                <w:sz w:val="32"/>
                <w:szCs w:val="32"/>
              </w:rPr>
            </w:pPr>
          </w:p>
        </w:tc>
        <w:tc>
          <w:tcPr>
            <w:tcW w:w="729" w:type="dxa"/>
          </w:tcPr>
          <w:p w14:paraId="30BB5970">
            <w:pPr>
              <w:kinsoku/>
              <w:jc w:val="center"/>
              <w:rPr>
                <w:rFonts w:hint="eastAsia" w:ascii="仿宋_GB2312" w:hAnsi="仿宋_GB2312" w:eastAsia="仿宋_GB2312" w:cs="仿宋_GB2312"/>
                <w:sz w:val="32"/>
                <w:szCs w:val="32"/>
              </w:rPr>
            </w:pPr>
          </w:p>
        </w:tc>
        <w:tc>
          <w:tcPr>
            <w:tcW w:w="848" w:type="dxa"/>
          </w:tcPr>
          <w:p w14:paraId="47DE72C7">
            <w:pPr>
              <w:kinsoku/>
              <w:jc w:val="center"/>
              <w:rPr>
                <w:rFonts w:hint="eastAsia" w:ascii="仿宋_GB2312" w:hAnsi="仿宋_GB2312" w:eastAsia="仿宋_GB2312" w:cs="仿宋_GB2312"/>
                <w:sz w:val="32"/>
                <w:szCs w:val="32"/>
              </w:rPr>
            </w:pPr>
          </w:p>
        </w:tc>
        <w:tc>
          <w:tcPr>
            <w:tcW w:w="839" w:type="dxa"/>
          </w:tcPr>
          <w:p w14:paraId="2E5915DB">
            <w:pPr>
              <w:kinsoku/>
              <w:jc w:val="center"/>
              <w:rPr>
                <w:rFonts w:hint="eastAsia" w:ascii="仿宋_GB2312" w:hAnsi="仿宋_GB2312" w:eastAsia="仿宋_GB2312" w:cs="仿宋_GB2312"/>
                <w:sz w:val="32"/>
                <w:szCs w:val="32"/>
              </w:rPr>
            </w:pPr>
          </w:p>
        </w:tc>
        <w:tc>
          <w:tcPr>
            <w:tcW w:w="989" w:type="dxa"/>
          </w:tcPr>
          <w:p w14:paraId="5551F1DC">
            <w:pPr>
              <w:kinsoku/>
              <w:jc w:val="center"/>
              <w:rPr>
                <w:rFonts w:hint="eastAsia" w:ascii="仿宋_GB2312" w:hAnsi="仿宋_GB2312" w:eastAsia="仿宋_GB2312" w:cs="仿宋_GB2312"/>
                <w:sz w:val="32"/>
                <w:szCs w:val="32"/>
              </w:rPr>
            </w:pPr>
          </w:p>
        </w:tc>
        <w:tc>
          <w:tcPr>
            <w:tcW w:w="899" w:type="dxa"/>
          </w:tcPr>
          <w:p w14:paraId="6AEBC065">
            <w:pPr>
              <w:kinsoku/>
              <w:jc w:val="center"/>
              <w:rPr>
                <w:rFonts w:hint="eastAsia" w:ascii="仿宋_GB2312" w:hAnsi="仿宋_GB2312" w:eastAsia="仿宋_GB2312" w:cs="仿宋_GB2312"/>
                <w:sz w:val="32"/>
                <w:szCs w:val="32"/>
              </w:rPr>
            </w:pPr>
          </w:p>
        </w:tc>
        <w:tc>
          <w:tcPr>
            <w:tcW w:w="889" w:type="dxa"/>
          </w:tcPr>
          <w:p w14:paraId="55369F36">
            <w:pPr>
              <w:kinsoku/>
              <w:jc w:val="center"/>
              <w:rPr>
                <w:rFonts w:hint="eastAsia" w:ascii="仿宋_GB2312" w:hAnsi="仿宋_GB2312" w:eastAsia="仿宋_GB2312" w:cs="仿宋_GB2312"/>
                <w:sz w:val="32"/>
                <w:szCs w:val="32"/>
              </w:rPr>
            </w:pPr>
          </w:p>
        </w:tc>
        <w:tc>
          <w:tcPr>
            <w:tcW w:w="1264" w:type="dxa"/>
          </w:tcPr>
          <w:p w14:paraId="4B254F35">
            <w:pPr>
              <w:kinsoku/>
              <w:jc w:val="center"/>
              <w:rPr>
                <w:rFonts w:hint="eastAsia" w:ascii="仿宋_GB2312" w:hAnsi="仿宋_GB2312" w:eastAsia="仿宋_GB2312" w:cs="仿宋_GB2312"/>
                <w:sz w:val="32"/>
                <w:szCs w:val="32"/>
              </w:rPr>
            </w:pPr>
          </w:p>
        </w:tc>
      </w:tr>
      <w:tr w14:paraId="53066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24" w:type="dxa"/>
            <w:vAlign w:val="center"/>
          </w:tcPr>
          <w:p w14:paraId="1D3B2FC9">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209" w:type="dxa"/>
          </w:tcPr>
          <w:p w14:paraId="35A4C662">
            <w:pPr>
              <w:kinsoku/>
              <w:jc w:val="center"/>
              <w:rPr>
                <w:rFonts w:hint="eastAsia" w:ascii="仿宋_GB2312" w:hAnsi="仿宋_GB2312" w:eastAsia="仿宋_GB2312" w:cs="仿宋_GB2312"/>
                <w:sz w:val="32"/>
                <w:szCs w:val="32"/>
              </w:rPr>
            </w:pPr>
          </w:p>
        </w:tc>
        <w:tc>
          <w:tcPr>
            <w:tcW w:w="759" w:type="dxa"/>
          </w:tcPr>
          <w:p w14:paraId="2F3B7BD7">
            <w:pPr>
              <w:kinsoku/>
              <w:jc w:val="center"/>
              <w:rPr>
                <w:rFonts w:hint="eastAsia" w:ascii="仿宋_GB2312" w:hAnsi="仿宋_GB2312" w:eastAsia="仿宋_GB2312" w:cs="仿宋_GB2312"/>
                <w:sz w:val="32"/>
                <w:szCs w:val="32"/>
              </w:rPr>
            </w:pPr>
          </w:p>
        </w:tc>
        <w:tc>
          <w:tcPr>
            <w:tcW w:w="729" w:type="dxa"/>
          </w:tcPr>
          <w:p w14:paraId="0BA5376A">
            <w:pPr>
              <w:kinsoku/>
              <w:jc w:val="center"/>
              <w:rPr>
                <w:rFonts w:hint="eastAsia" w:ascii="仿宋_GB2312" w:hAnsi="仿宋_GB2312" w:eastAsia="仿宋_GB2312" w:cs="仿宋_GB2312"/>
                <w:sz w:val="32"/>
                <w:szCs w:val="32"/>
              </w:rPr>
            </w:pPr>
          </w:p>
        </w:tc>
        <w:tc>
          <w:tcPr>
            <w:tcW w:w="848" w:type="dxa"/>
          </w:tcPr>
          <w:p w14:paraId="20DE4016">
            <w:pPr>
              <w:kinsoku/>
              <w:jc w:val="center"/>
              <w:rPr>
                <w:rFonts w:hint="eastAsia" w:ascii="仿宋_GB2312" w:hAnsi="仿宋_GB2312" w:eastAsia="仿宋_GB2312" w:cs="仿宋_GB2312"/>
                <w:sz w:val="32"/>
                <w:szCs w:val="32"/>
              </w:rPr>
            </w:pPr>
          </w:p>
        </w:tc>
        <w:tc>
          <w:tcPr>
            <w:tcW w:w="839" w:type="dxa"/>
          </w:tcPr>
          <w:p w14:paraId="4F26D575">
            <w:pPr>
              <w:kinsoku/>
              <w:jc w:val="center"/>
              <w:rPr>
                <w:rFonts w:hint="eastAsia" w:ascii="仿宋_GB2312" w:hAnsi="仿宋_GB2312" w:eastAsia="仿宋_GB2312" w:cs="仿宋_GB2312"/>
                <w:sz w:val="32"/>
                <w:szCs w:val="32"/>
              </w:rPr>
            </w:pPr>
          </w:p>
        </w:tc>
        <w:tc>
          <w:tcPr>
            <w:tcW w:w="989" w:type="dxa"/>
          </w:tcPr>
          <w:p w14:paraId="1A355326">
            <w:pPr>
              <w:kinsoku/>
              <w:jc w:val="center"/>
              <w:rPr>
                <w:rFonts w:hint="eastAsia" w:ascii="仿宋_GB2312" w:hAnsi="仿宋_GB2312" w:eastAsia="仿宋_GB2312" w:cs="仿宋_GB2312"/>
                <w:sz w:val="32"/>
                <w:szCs w:val="32"/>
              </w:rPr>
            </w:pPr>
          </w:p>
        </w:tc>
        <w:tc>
          <w:tcPr>
            <w:tcW w:w="899" w:type="dxa"/>
          </w:tcPr>
          <w:p w14:paraId="5536721A">
            <w:pPr>
              <w:kinsoku/>
              <w:jc w:val="center"/>
              <w:rPr>
                <w:rFonts w:hint="eastAsia" w:ascii="仿宋_GB2312" w:hAnsi="仿宋_GB2312" w:eastAsia="仿宋_GB2312" w:cs="仿宋_GB2312"/>
                <w:sz w:val="32"/>
                <w:szCs w:val="32"/>
              </w:rPr>
            </w:pPr>
          </w:p>
        </w:tc>
        <w:tc>
          <w:tcPr>
            <w:tcW w:w="889" w:type="dxa"/>
          </w:tcPr>
          <w:p w14:paraId="6E60FBA8">
            <w:pPr>
              <w:kinsoku/>
              <w:jc w:val="center"/>
              <w:rPr>
                <w:rFonts w:hint="eastAsia" w:ascii="仿宋_GB2312" w:hAnsi="仿宋_GB2312" w:eastAsia="仿宋_GB2312" w:cs="仿宋_GB2312"/>
                <w:sz w:val="32"/>
                <w:szCs w:val="32"/>
              </w:rPr>
            </w:pPr>
          </w:p>
        </w:tc>
        <w:tc>
          <w:tcPr>
            <w:tcW w:w="1264" w:type="dxa"/>
          </w:tcPr>
          <w:p w14:paraId="290F4271">
            <w:pPr>
              <w:kinsoku/>
              <w:jc w:val="center"/>
              <w:rPr>
                <w:rFonts w:hint="eastAsia" w:ascii="仿宋_GB2312" w:hAnsi="仿宋_GB2312" w:eastAsia="仿宋_GB2312" w:cs="仿宋_GB2312"/>
                <w:sz w:val="32"/>
                <w:szCs w:val="32"/>
              </w:rPr>
            </w:pPr>
          </w:p>
        </w:tc>
      </w:tr>
      <w:tr w14:paraId="080CF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24" w:type="dxa"/>
            <w:vAlign w:val="center"/>
          </w:tcPr>
          <w:p w14:paraId="275F07D5">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209" w:type="dxa"/>
          </w:tcPr>
          <w:p w14:paraId="2FF3D61A">
            <w:pPr>
              <w:kinsoku/>
              <w:jc w:val="center"/>
              <w:rPr>
                <w:rFonts w:hint="eastAsia" w:ascii="仿宋_GB2312" w:hAnsi="仿宋_GB2312" w:eastAsia="仿宋_GB2312" w:cs="仿宋_GB2312"/>
                <w:sz w:val="32"/>
                <w:szCs w:val="32"/>
              </w:rPr>
            </w:pPr>
          </w:p>
        </w:tc>
        <w:tc>
          <w:tcPr>
            <w:tcW w:w="759" w:type="dxa"/>
          </w:tcPr>
          <w:p w14:paraId="4DA235B7">
            <w:pPr>
              <w:kinsoku/>
              <w:jc w:val="center"/>
              <w:rPr>
                <w:rFonts w:hint="eastAsia" w:ascii="仿宋_GB2312" w:hAnsi="仿宋_GB2312" w:eastAsia="仿宋_GB2312" w:cs="仿宋_GB2312"/>
                <w:sz w:val="32"/>
                <w:szCs w:val="32"/>
              </w:rPr>
            </w:pPr>
          </w:p>
        </w:tc>
        <w:tc>
          <w:tcPr>
            <w:tcW w:w="729" w:type="dxa"/>
          </w:tcPr>
          <w:p w14:paraId="00A3379D">
            <w:pPr>
              <w:kinsoku/>
              <w:jc w:val="center"/>
              <w:rPr>
                <w:rFonts w:hint="eastAsia" w:ascii="仿宋_GB2312" w:hAnsi="仿宋_GB2312" w:eastAsia="仿宋_GB2312" w:cs="仿宋_GB2312"/>
                <w:sz w:val="32"/>
                <w:szCs w:val="32"/>
              </w:rPr>
            </w:pPr>
          </w:p>
        </w:tc>
        <w:tc>
          <w:tcPr>
            <w:tcW w:w="848" w:type="dxa"/>
          </w:tcPr>
          <w:p w14:paraId="40D7F386">
            <w:pPr>
              <w:kinsoku/>
              <w:jc w:val="center"/>
              <w:rPr>
                <w:rFonts w:hint="eastAsia" w:ascii="仿宋_GB2312" w:hAnsi="仿宋_GB2312" w:eastAsia="仿宋_GB2312" w:cs="仿宋_GB2312"/>
                <w:sz w:val="32"/>
                <w:szCs w:val="32"/>
              </w:rPr>
            </w:pPr>
          </w:p>
        </w:tc>
        <w:tc>
          <w:tcPr>
            <w:tcW w:w="839" w:type="dxa"/>
          </w:tcPr>
          <w:p w14:paraId="4671480A">
            <w:pPr>
              <w:kinsoku/>
              <w:jc w:val="center"/>
              <w:rPr>
                <w:rFonts w:hint="eastAsia" w:ascii="仿宋_GB2312" w:hAnsi="仿宋_GB2312" w:eastAsia="仿宋_GB2312" w:cs="仿宋_GB2312"/>
                <w:sz w:val="32"/>
                <w:szCs w:val="32"/>
              </w:rPr>
            </w:pPr>
          </w:p>
        </w:tc>
        <w:tc>
          <w:tcPr>
            <w:tcW w:w="989" w:type="dxa"/>
          </w:tcPr>
          <w:p w14:paraId="74CB3D6E">
            <w:pPr>
              <w:kinsoku/>
              <w:jc w:val="center"/>
              <w:rPr>
                <w:rFonts w:hint="eastAsia" w:ascii="仿宋_GB2312" w:hAnsi="仿宋_GB2312" w:eastAsia="仿宋_GB2312" w:cs="仿宋_GB2312"/>
                <w:sz w:val="32"/>
                <w:szCs w:val="32"/>
              </w:rPr>
            </w:pPr>
          </w:p>
        </w:tc>
        <w:tc>
          <w:tcPr>
            <w:tcW w:w="899" w:type="dxa"/>
          </w:tcPr>
          <w:p w14:paraId="17578BDF">
            <w:pPr>
              <w:kinsoku/>
              <w:jc w:val="center"/>
              <w:rPr>
                <w:rFonts w:hint="eastAsia" w:ascii="仿宋_GB2312" w:hAnsi="仿宋_GB2312" w:eastAsia="仿宋_GB2312" w:cs="仿宋_GB2312"/>
                <w:sz w:val="32"/>
                <w:szCs w:val="32"/>
              </w:rPr>
            </w:pPr>
          </w:p>
        </w:tc>
        <w:tc>
          <w:tcPr>
            <w:tcW w:w="889" w:type="dxa"/>
          </w:tcPr>
          <w:p w14:paraId="562EA4E9">
            <w:pPr>
              <w:kinsoku/>
              <w:jc w:val="center"/>
              <w:rPr>
                <w:rFonts w:hint="eastAsia" w:ascii="仿宋_GB2312" w:hAnsi="仿宋_GB2312" w:eastAsia="仿宋_GB2312" w:cs="仿宋_GB2312"/>
                <w:sz w:val="32"/>
                <w:szCs w:val="32"/>
              </w:rPr>
            </w:pPr>
          </w:p>
        </w:tc>
        <w:tc>
          <w:tcPr>
            <w:tcW w:w="1264" w:type="dxa"/>
          </w:tcPr>
          <w:p w14:paraId="57BB11EF">
            <w:pPr>
              <w:kinsoku/>
              <w:jc w:val="center"/>
              <w:rPr>
                <w:rFonts w:hint="eastAsia" w:ascii="仿宋_GB2312" w:hAnsi="仿宋_GB2312" w:eastAsia="仿宋_GB2312" w:cs="仿宋_GB2312"/>
                <w:sz w:val="32"/>
                <w:szCs w:val="32"/>
              </w:rPr>
            </w:pPr>
          </w:p>
        </w:tc>
      </w:tr>
      <w:tr w14:paraId="5A394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24" w:type="dxa"/>
            <w:vAlign w:val="center"/>
          </w:tcPr>
          <w:p w14:paraId="7A4A39DF">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209" w:type="dxa"/>
          </w:tcPr>
          <w:p w14:paraId="3066A418">
            <w:pPr>
              <w:kinsoku/>
              <w:jc w:val="center"/>
              <w:rPr>
                <w:rFonts w:hint="eastAsia" w:ascii="仿宋_GB2312" w:hAnsi="仿宋_GB2312" w:eastAsia="仿宋_GB2312" w:cs="仿宋_GB2312"/>
                <w:sz w:val="32"/>
                <w:szCs w:val="32"/>
              </w:rPr>
            </w:pPr>
          </w:p>
        </w:tc>
        <w:tc>
          <w:tcPr>
            <w:tcW w:w="759" w:type="dxa"/>
          </w:tcPr>
          <w:p w14:paraId="6CC9352C">
            <w:pPr>
              <w:kinsoku/>
              <w:jc w:val="center"/>
              <w:rPr>
                <w:rFonts w:hint="eastAsia" w:ascii="仿宋_GB2312" w:hAnsi="仿宋_GB2312" w:eastAsia="仿宋_GB2312" w:cs="仿宋_GB2312"/>
                <w:sz w:val="32"/>
                <w:szCs w:val="32"/>
              </w:rPr>
            </w:pPr>
          </w:p>
        </w:tc>
        <w:tc>
          <w:tcPr>
            <w:tcW w:w="729" w:type="dxa"/>
          </w:tcPr>
          <w:p w14:paraId="67C1A69B">
            <w:pPr>
              <w:kinsoku/>
              <w:jc w:val="center"/>
              <w:rPr>
                <w:rFonts w:hint="eastAsia" w:ascii="仿宋_GB2312" w:hAnsi="仿宋_GB2312" w:eastAsia="仿宋_GB2312" w:cs="仿宋_GB2312"/>
                <w:sz w:val="32"/>
                <w:szCs w:val="32"/>
              </w:rPr>
            </w:pPr>
          </w:p>
        </w:tc>
        <w:tc>
          <w:tcPr>
            <w:tcW w:w="848" w:type="dxa"/>
          </w:tcPr>
          <w:p w14:paraId="729C3AD5">
            <w:pPr>
              <w:kinsoku/>
              <w:jc w:val="center"/>
              <w:rPr>
                <w:rFonts w:hint="eastAsia" w:ascii="仿宋_GB2312" w:hAnsi="仿宋_GB2312" w:eastAsia="仿宋_GB2312" w:cs="仿宋_GB2312"/>
                <w:sz w:val="32"/>
                <w:szCs w:val="32"/>
              </w:rPr>
            </w:pPr>
          </w:p>
        </w:tc>
        <w:tc>
          <w:tcPr>
            <w:tcW w:w="839" w:type="dxa"/>
          </w:tcPr>
          <w:p w14:paraId="6697C8FD">
            <w:pPr>
              <w:kinsoku/>
              <w:jc w:val="center"/>
              <w:rPr>
                <w:rFonts w:hint="eastAsia" w:ascii="仿宋_GB2312" w:hAnsi="仿宋_GB2312" w:eastAsia="仿宋_GB2312" w:cs="仿宋_GB2312"/>
                <w:sz w:val="32"/>
                <w:szCs w:val="32"/>
              </w:rPr>
            </w:pPr>
          </w:p>
        </w:tc>
        <w:tc>
          <w:tcPr>
            <w:tcW w:w="989" w:type="dxa"/>
          </w:tcPr>
          <w:p w14:paraId="063043C7">
            <w:pPr>
              <w:kinsoku/>
              <w:jc w:val="center"/>
              <w:rPr>
                <w:rFonts w:hint="eastAsia" w:ascii="仿宋_GB2312" w:hAnsi="仿宋_GB2312" w:eastAsia="仿宋_GB2312" w:cs="仿宋_GB2312"/>
                <w:sz w:val="32"/>
                <w:szCs w:val="32"/>
              </w:rPr>
            </w:pPr>
          </w:p>
        </w:tc>
        <w:tc>
          <w:tcPr>
            <w:tcW w:w="899" w:type="dxa"/>
          </w:tcPr>
          <w:p w14:paraId="4F11F9F1">
            <w:pPr>
              <w:kinsoku/>
              <w:jc w:val="center"/>
              <w:rPr>
                <w:rFonts w:hint="eastAsia" w:ascii="仿宋_GB2312" w:hAnsi="仿宋_GB2312" w:eastAsia="仿宋_GB2312" w:cs="仿宋_GB2312"/>
                <w:sz w:val="32"/>
                <w:szCs w:val="32"/>
              </w:rPr>
            </w:pPr>
          </w:p>
        </w:tc>
        <w:tc>
          <w:tcPr>
            <w:tcW w:w="889" w:type="dxa"/>
          </w:tcPr>
          <w:p w14:paraId="4C532496">
            <w:pPr>
              <w:kinsoku/>
              <w:jc w:val="center"/>
              <w:rPr>
                <w:rFonts w:hint="eastAsia" w:ascii="仿宋_GB2312" w:hAnsi="仿宋_GB2312" w:eastAsia="仿宋_GB2312" w:cs="仿宋_GB2312"/>
                <w:sz w:val="32"/>
                <w:szCs w:val="32"/>
              </w:rPr>
            </w:pPr>
          </w:p>
        </w:tc>
        <w:tc>
          <w:tcPr>
            <w:tcW w:w="1264" w:type="dxa"/>
          </w:tcPr>
          <w:p w14:paraId="4395BB41">
            <w:pPr>
              <w:kinsoku/>
              <w:jc w:val="center"/>
              <w:rPr>
                <w:rFonts w:hint="eastAsia" w:ascii="仿宋_GB2312" w:hAnsi="仿宋_GB2312" w:eastAsia="仿宋_GB2312" w:cs="仿宋_GB2312"/>
                <w:sz w:val="32"/>
                <w:szCs w:val="32"/>
              </w:rPr>
            </w:pPr>
          </w:p>
        </w:tc>
      </w:tr>
      <w:tr w14:paraId="0509F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24" w:type="dxa"/>
            <w:vAlign w:val="center"/>
          </w:tcPr>
          <w:p w14:paraId="52C0E907">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209" w:type="dxa"/>
          </w:tcPr>
          <w:p w14:paraId="649560E4">
            <w:pPr>
              <w:kinsoku/>
              <w:jc w:val="center"/>
              <w:rPr>
                <w:rFonts w:hint="eastAsia" w:ascii="仿宋_GB2312" w:hAnsi="仿宋_GB2312" w:eastAsia="仿宋_GB2312" w:cs="仿宋_GB2312"/>
                <w:sz w:val="32"/>
                <w:szCs w:val="32"/>
              </w:rPr>
            </w:pPr>
          </w:p>
        </w:tc>
        <w:tc>
          <w:tcPr>
            <w:tcW w:w="759" w:type="dxa"/>
          </w:tcPr>
          <w:p w14:paraId="551576F4">
            <w:pPr>
              <w:kinsoku/>
              <w:jc w:val="center"/>
              <w:rPr>
                <w:rFonts w:hint="eastAsia" w:ascii="仿宋_GB2312" w:hAnsi="仿宋_GB2312" w:eastAsia="仿宋_GB2312" w:cs="仿宋_GB2312"/>
                <w:sz w:val="32"/>
                <w:szCs w:val="32"/>
              </w:rPr>
            </w:pPr>
          </w:p>
        </w:tc>
        <w:tc>
          <w:tcPr>
            <w:tcW w:w="729" w:type="dxa"/>
          </w:tcPr>
          <w:p w14:paraId="5064B597">
            <w:pPr>
              <w:kinsoku/>
              <w:jc w:val="center"/>
              <w:rPr>
                <w:rFonts w:hint="eastAsia" w:ascii="仿宋_GB2312" w:hAnsi="仿宋_GB2312" w:eastAsia="仿宋_GB2312" w:cs="仿宋_GB2312"/>
                <w:sz w:val="32"/>
                <w:szCs w:val="32"/>
              </w:rPr>
            </w:pPr>
          </w:p>
        </w:tc>
        <w:tc>
          <w:tcPr>
            <w:tcW w:w="848" w:type="dxa"/>
          </w:tcPr>
          <w:p w14:paraId="0B887FA9">
            <w:pPr>
              <w:kinsoku/>
              <w:jc w:val="center"/>
              <w:rPr>
                <w:rFonts w:hint="eastAsia" w:ascii="仿宋_GB2312" w:hAnsi="仿宋_GB2312" w:eastAsia="仿宋_GB2312" w:cs="仿宋_GB2312"/>
                <w:sz w:val="32"/>
                <w:szCs w:val="32"/>
              </w:rPr>
            </w:pPr>
          </w:p>
        </w:tc>
        <w:tc>
          <w:tcPr>
            <w:tcW w:w="839" w:type="dxa"/>
          </w:tcPr>
          <w:p w14:paraId="65AF2B05">
            <w:pPr>
              <w:kinsoku/>
              <w:jc w:val="center"/>
              <w:rPr>
                <w:rFonts w:hint="eastAsia" w:ascii="仿宋_GB2312" w:hAnsi="仿宋_GB2312" w:eastAsia="仿宋_GB2312" w:cs="仿宋_GB2312"/>
                <w:sz w:val="32"/>
                <w:szCs w:val="32"/>
              </w:rPr>
            </w:pPr>
          </w:p>
        </w:tc>
        <w:tc>
          <w:tcPr>
            <w:tcW w:w="989" w:type="dxa"/>
          </w:tcPr>
          <w:p w14:paraId="23EA9EC6">
            <w:pPr>
              <w:kinsoku/>
              <w:jc w:val="center"/>
              <w:rPr>
                <w:rFonts w:hint="eastAsia" w:ascii="仿宋_GB2312" w:hAnsi="仿宋_GB2312" w:eastAsia="仿宋_GB2312" w:cs="仿宋_GB2312"/>
                <w:sz w:val="32"/>
                <w:szCs w:val="32"/>
              </w:rPr>
            </w:pPr>
          </w:p>
        </w:tc>
        <w:tc>
          <w:tcPr>
            <w:tcW w:w="899" w:type="dxa"/>
          </w:tcPr>
          <w:p w14:paraId="6F509EA7">
            <w:pPr>
              <w:kinsoku/>
              <w:jc w:val="center"/>
              <w:rPr>
                <w:rFonts w:hint="eastAsia" w:ascii="仿宋_GB2312" w:hAnsi="仿宋_GB2312" w:eastAsia="仿宋_GB2312" w:cs="仿宋_GB2312"/>
                <w:sz w:val="32"/>
                <w:szCs w:val="32"/>
              </w:rPr>
            </w:pPr>
          </w:p>
        </w:tc>
        <w:tc>
          <w:tcPr>
            <w:tcW w:w="889" w:type="dxa"/>
          </w:tcPr>
          <w:p w14:paraId="3DBF528C">
            <w:pPr>
              <w:kinsoku/>
              <w:jc w:val="center"/>
              <w:rPr>
                <w:rFonts w:hint="eastAsia" w:ascii="仿宋_GB2312" w:hAnsi="仿宋_GB2312" w:eastAsia="仿宋_GB2312" w:cs="仿宋_GB2312"/>
                <w:sz w:val="32"/>
                <w:szCs w:val="32"/>
              </w:rPr>
            </w:pPr>
          </w:p>
        </w:tc>
        <w:tc>
          <w:tcPr>
            <w:tcW w:w="1264" w:type="dxa"/>
          </w:tcPr>
          <w:p w14:paraId="2B4739DB">
            <w:pPr>
              <w:kinsoku/>
              <w:jc w:val="center"/>
              <w:rPr>
                <w:rFonts w:hint="eastAsia" w:ascii="仿宋_GB2312" w:hAnsi="仿宋_GB2312" w:eastAsia="仿宋_GB2312" w:cs="仿宋_GB2312"/>
                <w:sz w:val="32"/>
                <w:szCs w:val="32"/>
              </w:rPr>
            </w:pPr>
          </w:p>
        </w:tc>
      </w:tr>
      <w:tr w14:paraId="091A8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049" w:type="dxa"/>
            <w:gridSpan w:val="10"/>
            <w:vAlign w:val="center"/>
          </w:tcPr>
          <w:p w14:paraId="7555CCCD">
            <w:pPr>
              <w:kinsoku/>
              <w:autoSpaceDE/>
              <w:autoSpaceDN/>
              <w:ind w:leftChars="100"/>
              <w:jc w:val="center"/>
              <w:rPr>
                <w:rFonts w:hint="eastAsia" w:ascii="仿宋_GB2312" w:hAnsi="仿宋_GB2312" w:eastAsia="仿宋_GB2312" w:cs="仿宋_GB2312"/>
                <w:sz w:val="32"/>
                <w:szCs w:val="32"/>
              </w:rPr>
            </w:pPr>
            <w:r>
              <w:rPr>
                <w:rFonts w:hint="eastAsia" w:ascii="黑体" w:hAnsi="黑体" w:eastAsia="黑体" w:cs="黑体"/>
                <w:spacing w:val="0"/>
                <w:kern w:val="0"/>
                <w:sz w:val="32"/>
                <w:szCs w:val="32"/>
                <w:fitText w:val="4480" w:id="1688211414"/>
              </w:rPr>
              <w:t>五、示范应用主体赔偿能力证明</w:t>
            </w:r>
          </w:p>
        </w:tc>
      </w:tr>
      <w:tr w14:paraId="4385D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6" w:hRule="atLeast"/>
        </w:trPr>
        <w:tc>
          <w:tcPr>
            <w:tcW w:w="9049" w:type="dxa"/>
            <w:gridSpan w:val="10"/>
          </w:tcPr>
          <w:p w14:paraId="5B11F2C5">
            <w:pPr>
              <w:kinsoku/>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□申请车辆每车不低于500万元人民币的交通事故责任保险</w:t>
            </w:r>
          </w:p>
          <w:p w14:paraId="1613B3D4">
            <w:pPr>
              <w:kinsoku/>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□出具不低于500万元人民币的赔偿能力证明</w:t>
            </w:r>
          </w:p>
          <w:p w14:paraId="0C0A6B8D">
            <w:pPr>
              <w:kinsoku/>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□开展载人示范应用的，为搭载人员购买座位险、人身意外险等必要的商业保险</w:t>
            </w:r>
          </w:p>
        </w:tc>
      </w:tr>
      <w:tr w14:paraId="3F9B5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3" w:hRule="atLeast"/>
        </w:trPr>
        <w:tc>
          <w:tcPr>
            <w:tcW w:w="9049" w:type="dxa"/>
            <w:gridSpan w:val="10"/>
          </w:tcPr>
          <w:p w14:paraId="5FEFEECC">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需提供的其它材料(如网络安全方面风险评估)</w:t>
            </w:r>
          </w:p>
        </w:tc>
      </w:tr>
    </w:tbl>
    <w:p w14:paraId="18EAD79D">
      <w:pPr>
        <w:kinsoku/>
        <w:jc w:val="both"/>
        <w:rPr>
          <w:rFonts w:hint="eastAsia" w:ascii="仿宋_GB2312" w:hAnsi="仿宋_GB2312" w:eastAsia="仿宋_GB2312" w:cs="仿宋_GB2312"/>
          <w:sz w:val="32"/>
          <w:szCs w:val="32"/>
        </w:rPr>
      </w:pPr>
    </w:p>
    <w:p w14:paraId="12D5F8C0">
      <w:pPr>
        <w:kinsoku/>
        <w:spacing w:line="267" w:lineRule="auto"/>
        <w:jc w:val="both"/>
        <w:rPr>
          <w:rFonts w:ascii="Arial"/>
          <w:sz w:val="21"/>
        </w:rPr>
      </w:pPr>
    </w:p>
    <w:p w14:paraId="15A267A8">
      <w:pPr>
        <w:kinsoku/>
        <w:jc w:val="both"/>
        <w:rPr>
          <w:rFonts w:hint="eastAsia" w:ascii="黑体" w:hAnsi="黑体" w:eastAsia="黑体" w:cs="黑体"/>
          <w:sz w:val="32"/>
          <w:szCs w:val="32"/>
        </w:rPr>
      </w:pPr>
    </w:p>
    <w:p w14:paraId="0175EDF3">
      <w:pPr>
        <w:kinsoku/>
        <w:jc w:val="both"/>
        <w:rPr>
          <w:rFonts w:hint="eastAsia" w:ascii="黑体" w:hAnsi="黑体" w:eastAsia="黑体" w:cs="黑体"/>
          <w:sz w:val="32"/>
          <w:szCs w:val="32"/>
        </w:rPr>
        <w:sectPr>
          <w:pgSz w:w="11906" w:h="16838"/>
          <w:pgMar w:top="1440" w:right="1800" w:bottom="1440" w:left="1800" w:header="851" w:footer="992" w:gutter="0"/>
          <w:pgNumType w:fmt="decimal"/>
          <w:cols w:space="425" w:num="1"/>
          <w:docGrid w:type="lines" w:linePitch="312" w:charSpace="0"/>
        </w:sectPr>
      </w:pPr>
    </w:p>
    <w:p w14:paraId="73EEAEFC">
      <w:pPr>
        <w:keepNext w:val="0"/>
        <w:keepLines w:val="0"/>
        <w:pageBreakBefore w:val="0"/>
        <w:wordWrap/>
        <w:bidi w:val="0"/>
        <w:spacing w:beforeAutospacing="0" w:afterAutospacing="0"/>
        <w:ind w:left="0" w:right="0" w:firstLine="0" w:firstLineChars="0"/>
        <w:jc w:val="both"/>
        <w:outlineLvl w:val="1"/>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6</w:t>
      </w:r>
    </w:p>
    <w:p w14:paraId="66CDEA48">
      <w:pPr>
        <w:keepNext w:val="0"/>
        <w:keepLines w:val="0"/>
        <w:pageBreakBefore w:val="0"/>
        <w:wordWrap/>
        <w:bidi w:val="0"/>
        <w:spacing w:beforeAutospacing="0" w:afterAutospacing="0"/>
        <w:ind w:left="0" w:right="0" w:firstLine="880" w:firstLineChars="200"/>
        <w:jc w:val="center"/>
        <w:outlineLvl w:val="1"/>
      </w:pPr>
      <w:r>
        <w:rPr>
          <w:rFonts w:hint="eastAsia" w:ascii="方正小标宋简体" w:hAnsi="方正小标宋简体" w:eastAsia="方正小标宋简体" w:cs="方正小标宋简体"/>
          <w:sz w:val="44"/>
          <w:szCs w:val="44"/>
        </w:rPr>
        <w:t>功能型无人车自动驾驶功能检测项目</w:t>
      </w:r>
    </w:p>
    <w:tbl>
      <w:tblPr>
        <w:tblStyle w:val="8"/>
        <w:tblpPr w:leftFromText="180" w:rightFromText="180" w:vertAnchor="text" w:horzAnchor="page" w:tblpX="1545" w:tblpY="206"/>
        <w:tblOverlap w:val="never"/>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502"/>
        <w:gridCol w:w="4394"/>
      </w:tblGrid>
      <w:tr w14:paraId="4798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5" w:type="dxa"/>
            <w:tcBorders>
              <w:tl2br w:val="nil"/>
              <w:tr2bl w:val="nil"/>
            </w:tcBorders>
            <w:noWrap w:val="0"/>
            <w:vAlign w:val="center"/>
          </w:tcPr>
          <w:p w14:paraId="2340705C">
            <w:pPr>
              <w:keepNext w:val="0"/>
              <w:keepLines w:val="0"/>
              <w:pageBreakBefore w:val="0"/>
              <w:wordWrap/>
              <w:bidi w:val="0"/>
              <w:spacing w:beforeAutospacing="0" w:afterAutospacing="0" w:line="560" w:lineRule="exact"/>
              <w:ind w:left="0" w:right="0"/>
              <w:jc w:val="center"/>
              <w:rPr>
                <w:rFonts w:hint="eastAsia" w:ascii="黑体" w:hAnsi="黑体" w:eastAsia="黑体" w:cs="黑体"/>
                <w:b w:val="0"/>
                <w:bCs w:val="0"/>
                <w:sz w:val="32"/>
                <w:szCs w:val="40"/>
              </w:rPr>
            </w:pPr>
            <w:r>
              <w:rPr>
                <w:rFonts w:hint="eastAsia" w:ascii="黑体" w:hAnsi="黑体" w:eastAsia="黑体" w:cs="黑体"/>
                <w:sz w:val="32"/>
                <w:szCs w:val="40"/>
              </w:rPr>
              <w:br w:type="page"/>
            </w:r>
            <w:r>
              <w:rPr>
                <w:rFonts w:hint="eastAsia" w:ascii="黑体" w:hAnsi="黑体" w:eastAsia="黑体" w:cs="黑体"/>
                <w:b w:val="0"/>
                <w:bCs w:val="0"/>
                <w:sz w:val="32"/>
                <w:szCs w:val="40"/>
              </w:rPr>
              <w:t>序号</w:t>
            </w:r>
          </w:p>
        </w:tc>
        <w:tc>
          <w:tcPr>
            <w:tcW w:w="3502" w:type="dxa"/>
            <w:tcBorders>
              <w:tl2br w:val="nil"/>
              <w:tr2bl w:val="nil"/>
            </w:tcBorders>
            <w:noWrap/>
            <w:vAlign w:val="center"/>
          </w:tcPr>
          <w:p w14:paraId="48333237">
            <w:pPr>
              <w:keepNext w:val="0"/>
              <w:keepLines w:val="0"/>
              <w:pageBreakBefore w:val="0"/>
              <w:widowControl/>
              <w:wordWrap/>
              <w:bidi w:val="0"/>
              <w:spacing w:beforeAutospacing="0" w:afterAutospacing="0" w:line="560" w:lineRule="exact"/>
              <w:ind w:left="0" w:right="0"/>
              <w:jc w:val="center"/>
              <w:rPr>
                <w:rFonts w:hint="eastAsia" w:ascii="黑体" w:hAnsi="黑体" w:eastAsia="黑体" w:cs="黑体"/>
                <w:b w:val="0"/>
                <w:bCs w:val="0"/>
                <w:sz w:val="32"/>
                <w:szCs w:val="40"/>
              </w:rPr>
            </w:pPr>
            <w:r>
              <w:rPr>
                <w:rFonts w:hint="eastAsia" w:ascii="黑体" w:hAnsi="黑体" w:eastAsia="黑体" w:cs="黑体"/>
                <w:b w:val="0"/>
                <w:bCs w:val="0"/>
                <w:sz w:val="32"/>
                <w:szCs w:val="40"/>
              </w:rPr>
              <w:t>测试项目</w:t>
            </w:r>
          </w:p>
        </w:tc>
        <w:tc>
          <w:tcPr>
            <w:tcW w:w="4394" w:type="dxa"/>
            <w:tcBorders>
              <w:tl2br w:val="nil"/>
              <w:tr2bl w:val="nil"/>
            </w:tcBorders>
            <w:noWrap w:val="0"/>
            <w:vAlign w:val="center"/>
          </w:tcPr>
          <w:p w14:paraId="351482A1">
            <w:pPr>
              <w:keepNext w:val="0"/>
              <w:keepLines w:val="0"/>
              <w:pageBreakBefore w:val="0"/>
              <w:widowControl/>
              <w:wordWrap/>
              <w:bidi w:val="0"/>
              <w:spacing w:beforeAutospacing="0" w:afterAutospacing="0" w:line="560" w:lineRule="exact"/>
              <w:ind w:left="0" w:right="0"/>
              <w:jc w:val="center"/>
              <w:rPr>
                <w:rFonts w:hint="eastAsia" w:ascii="黑体" w:hAnsi="黑体" w:eastAsia="黑体" w:cs="黑体"/>
                <w:b w:val="0"/>
                <w:bCs w:val="0"/>
                <w:sz w:val="32"/>
                <w:szCs w:val="40"/>
              </w:rPr>
            </w:pPr>
            <w:r>
              <w:rPr>
                <w:rFonts w:hint="eastAsia" w:ascii="黑体" w:hAnsi="黑体" w:eastAsia="黑体" w:cs="黑体"/>
                <w:b w:val="0"/>
                <w:bCs w:val="0"/>
                <w:sz w:val="32"/>
                <w:szCs w:val="40"/>
              </w:rPr>
              <w:t>测试场景</w:t>
            </w:r>
          </w:p>
        </w:tc>
      </w:tr>
      <w:tr w14:paraId="46FD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35" w:type="dxa"/>
            <w:vMerge w:val="restart"/>
            <w:tcBorders>
              <w:tl2br w:val="nil"/>
              <w:tr2bl w:val="nil"/>
            </w:tcBorders>
            <w:noWrap w:val="0"/>
            <w:vAlign w:val="center"/>
          </w:tcPr>
          <w:p w14:paraId="47F76C08">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1</w:t>
            </w:r>
          </w:p>
        </w:tc>
        <w:tc>
          <w:tcPr>
            <w:tcW w:w="3502" w:type="dxa"/>
            <w:vMerge w:val="restart"/>
            <w:tcBorders>
              <w:tl2br w:val="nil"/>
              <w:tr2bl w:val="nil"/>
            </w:tcBorders>
            <w:noWrap/>
            <w:vAlign w:val="center"/>
          </w:tcPr>
          <w:p w14:paraId="2A92D365">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交通信号灯识别及响应</w:t>
            </w:r>
          </w:p>
        </w:tc>
        <w:tc>
          <w:tcPr>
            <w:tcW w:w="4394" w:type="dxa"/>
            <w:tcBorders>
              <w:tl2br w:val="nil"/>
              <w:tr2bl w:val="nil"/>
            </w:tcBorders>
            <w:noWrap w:val="0"/>
            <w:vAlign w:val="center"/>
          </w:tcPr>
          <w:p w14:paraId="5A916EB4">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机动车信号灯</w:t>
            </w:r>
          </w:p>
        </w:tc>
      </w:tr>
      <w:tr w14:paraId="4F34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35" w:type="dxa"/>
            <w:vMerge w:val="continue"/>
            <w:tcBorders>
              <w:tl2br w:val="nil"/>
              <w:tr2bl w:val="nil"/>
            </w:tcBorders>
            <w:noWrap w:val="0"/>
            <w:vAlign w:val="center"/>
          </w:tcPr>
          <w:p w14:paraId="2BB8D556">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3502" w:type="dxa"/>
            <w:vMerge w:val="continue"/>
            <w:tcBorders>
              <w:tl2br w:val="nil"/>
              <w:tr2bl w:val="nil"/>
            </w:tcBorders>
            <w:noWrap/>
            <w:vAlign w:val="center"/>
          </w:tcPr>
          <w:p w14:paraId="16402B41">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4394" w:type="dxa"/>
            <w:tcBorders>
              <w:tl2br w:val="nil"/>
              <w:tr2bl w:val="nil"/>
            </w:tcBorders>
            <w:noWrap w:val="0"/>
            <w:vAlign w:val="center"/>
          </w:tcPr>
          <w:p w14:paraId="5DFE53D6">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非机动车信号灯</w:t>
            </w:r>
          </w:p>
        </w:tc>
      </w:tr>
      <w:tr w14:paraId="4A3E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35" w:type="dxa"/>
            <w:vMerge w:val="restart"/>
            <w:tcBorders>
              <w:tl2br w:val="nil"/>
              <w:tr2bl w:val="nil"/>
            </w:tcBorders>
            <w:noWrap w:val="0"/>
            <w:vAlign w:val="center"/>
          </w:tcPr>
          <w:p w14:paraId="1F8E6BD9">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2</w:t>
            </w:r>
          </w:p>
        </w:tc>
        <w:tc>
          <w:tcPr>
            <w:tcW w:w="3502" w:type="dxa"/>
            <w:vMerge w:val="restart"/>
            <w:tcBorders>
              <w:tl2br w:val="nil"/>
              <w:tr2bl w:val="nil"/>
            </w:tcBorders>
            <w:noWrap w:val="0"/>
            <w:vAlign w:val="center"/>
          </w:tcPr>
          <w:p w14:paraId="674C1E1C">
            <w:pPr>
              <w:keepNext w:val="0"/>
              <w:keepLines w:val="0"/>
              <w:pageBreakBefore w:val="0"/>
              <w:widowControl/>
              <w:wordWrap/>
              <w:bidi w:val="0"/>
              <w:spacing w:beforeAutospacing="0" w:afterAutospacing="0" w:line="560" w:lineRule="exact"/>
              <w:ind w:left="0" w:right="0" w:firstLine="0" w:firstLineChars="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交通标志和标线识别及响应</w:t>
            </w:r>
          </w:p>
        </w:tc>
        <w:tc>
          <w:tcPr>
            <w:tcW w:w="4394" w:type="dxa"/>
            <w:tcBorders>
              <w:tl2br w:val="nil"/>
              <w:tr2bl w:val="nil"/>
            </w:tcBorders>
            <w:noWrap w:val="0"/>
            <w:vAlign w:val="center"/>
          </w:tcPr>
          <w:p w14:paraId="16C12D44">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人行横道线</w:t>
            </w:r>
          </w:p>
        </w:tc>
      </w:tr>
      <w:tr w14:paraId="0B90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5" w:type="dxa"/>
            <w:vMerge w:val="continue"/>
            <w:tcBorders>
              <w:tl2br w:val="nil"/>
              <w:tr2bl w:val="nil"/>
            </w:tcBorders>
            <w:noWrap w:val="0"/>
            <w:vAlign w:val="center"/>
          </w:tcPr>
          <w:p w14:paraId="6C8B3FE4">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3502" w:type="dxa"/>
            <w:vMerge w:val="continue"/>
            <w:tcBorders>
              <w:tl2br w:val="nil"/>
              <w:tr2bl w:val="nil"/>
            </w:tcBorders>
            <w:noWrap w:val="0"/>
            <w:vAlign w:val="center"/>
          </w:tcPr>
          <w:p w14:paraId="65D344FD">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4394" w:type="dxa"/>
            <w:tcBorders>
              <w:tl2br w:val="nil"/>
              <w:tr2bl w:val="nil"/>
            </w:tcBorders>
            <w:noWrap w:val="0"/>
            <w:vAlign w:val="center"/>
          </w:tcPr>
          <w:p w14:paraId="625B31B6">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非机动车道标志标线</w:t>
            </w:r>
          </w:p>
        </w:tc>
      </w:tr>
      <w:tr w14:paraId="55CF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35" w:type="dxa"/>
            <w:vMerge w:val="continue"/>
            <w:tcBorders>
              <w:tl2br w:val="nil"/>
              <w:tr2bl w:val="nil"/>
            </w:tcBorders>
            <w:noWrap w:val="0"/>
            <w:vAlign w:val="center"/>
          </w:tcPr>
          <w:p w14:paraId="72333C7D">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3502" w:type="dxa"/>
            <w:vMerge w:val="continue"/>
            <w:tcBorders>
              <w:tl2br w:val="nil"/>
              <w:tr2bl w:val="nil"/>
            </w:tcBorders>
            <w:noWrap w:val="0"/>
            <w:vAlign w:val="center"/>
          </w:tcPr>
          <w:p w14:paraId="05CC4199">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4394" w:type="dxa"/>
            <w:tcBorders>
              <w:tl2br w:val="nil"/>
              <w:tr2bl w:val="nil"/>
            </w:tcBorders>
            <w:noWrap w:val="0"/>
            <w:vAlign w:val="center"/>
          </w:tcPr>
          <w:p w14:paraId="4F204691">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机动车道标志标线</w:t>
            </w:r>
          </w:p>
        </w:tc>
      </w:tr>
      <w:tr w14:paraId="2FEA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35" w:type="dxa"/>
            <w:tcBorders>
              <w:tl2br w:val="nil"/>
              <w:tr2bl w:val="nil"/>
            </w:tcBorders>
            <w:noWrap w:val="0"/>
            <w:vAlign w:val="center"/>
          </w:tcPr>
          <w:p w14:paraId="70309FD8">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3</w:t>
            </w:r>
          </w:p>
        </w:tc>
        <w:tc>
          <w:tcPr>
            <w:tcW w:w="3502" w:type="dxa"/>
            <w:tcBorders>
              <w:tl2br w:val="nil"/>
              <w:tr2bl w:val="nil"/>
            </w:tcBorders>
            <w:noWrap w:val="0"/>
            <w:vAlign w:val="center"/>
          </w:tcPr>
          <w:p w14:paraId="14482692">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障碍物识别及响应</w:t>
            </w:r>
          </w:p>
        </w:tc>
        <w:tc>
          <w:tcPr>
            <w:tcW w:w="4394" w:type="dxa"/>
            <w:tcBorders>
              <w:tl2br w:val="nil"/>
              <w:tr2bl w:val="nil"/>
            </w:tcBorders>
            <w:noWrap w:val="0"/>
            <w:vAlign w:val="center"/>
          </w:tcPr>
          <w:p w14:paraId="3785850A">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障碍物识别及响应</w:t>
            </w:r>
          </w:p>
        </w:tc>
      </w:tr>
      <w:tr w14:paraId="319D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35" w:type="dxa"/>
            <w:vMerge w:val="restart"/>
            <w:tcBorders>
              <w:tl2br w:val="nil"/>
              <w:tr2bl w:val="nil"/>
            </w:tcBorders>
            <w:noWrap w:val="0"/>
            <w:vAlign w:val="center"/>
          </w:tcPr>
          <w:p w14:paraId="4FB5C9BF">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4</w:t>
            </w:r>
          </w:p>
        </w:tc>
        <w:tc>
          <w:tcPr>
            <w:tcW w:w="3502" w:type="dxa"/>
            <w:vMerge w:val="restart"/>
            <w:tcBorders>
              <w:tl2br w:val="nil"/>
              <w:tr2bl w:val="nil"/>
            </w:tcBorders>
            <w:noWrap w:val="0"/>
            <w:vAlign w:val="center"/>
          </w:tcPr>
          <w:p w14:paraId="3ADC00C4">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行人和非机动车识别及响应</w:t>
            </w:r>
          </w:p>
        </w:tc>
        <w:tc>
          <w:tcPr>
            <w:tcW w:w="4394" w:type="dxa"/>
            <w:tcBorders>
              <w:tl2br w:val="nil"/>
              <w:tr2bl w:val="nil"/>
            </w:tcBorders>
            <w:noWrap w:val="0"/>
            <w:vAlign w:val="center"/>
          </w:tcPr>
          <w:p w14:paraId="1C3344D6">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行人横穿</w:t>
            </w:r>
          </w:p>
        </w:tc>
      </w:tr>
      <w:tr w14:paraId="7DC1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35" w:type="dxa"/>
            <w:vMerge w:val="continue"/>
            <w:tcBorders>
              <w:tl2br w:val="nil"/>
              <w:tr2bl w:val="nil"/>
            </w:tcBorders>
            <w:noWrap w:val="0"/>
            <w:vAlign w:val="center"/>
          </w:tcPr>
          <w:p w14:paraId="3A0C8747">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3502" w:type="dxa"/>
            <w:vMerge w:val="continue"/>
            <w:tcBorders>
              <w:tl2br w:val="nil"/>
              <w:tr2bl w:val="nil"/>
            </w:tcBorders>
            <w:noWrap w:val="0"/>
            <w:vAlign w:val="center"/>
          </w:tcPr>
          <w:p w14:paraId="498D553D">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4394" w:type="dxa"/>
            <w:tcBorders>
              <w:tl2br w:val="nil"/>
              <w:tr2bl w:val="nil"/>
            </w:tcBorders>
            <w:noWrap w:val="0"/>
            <w:vAlign w:val="center"/>
          </w:tcPr>
          <w:p w14:paraId="00704FC4">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非机动车横穿</w:t>
            </w:r>
          </w:p>
        </w:tc>
      </w:tr>
      <w:tr w14:paraId="23A9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35" w:type="dxa"/>
            <w:vMerge w:val="restart"/>
            <w:tcBorders>
              <w:tl2br w:val="nil"/>
              <w:tr2bl w:val="nil"/>
            </w:tcBorders>
            <w:noWrap w:val="0"/>
            <w:vAlign w:val="center"/>
          </w:tcPr>
          <w:p w14:paraId="55963230">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5</w:t>
            </w:r>
          </w:p>
        </w:tc>
        <w:tc>
          <w:tcPr>
            <w:tcW w:w="3502" w:type="dxa"/>
            <w:vMerge w:val="restart"/>
            <w:tcBorders>
              <w:tl2br w:val="nil"/>
              <w:tr2bl w:val="nil"/>
            </w:tcBorders>
            <w:noWrap w:val="0"/>
            <w:vAlign w:val="center"/>
          </w:tcPr>
          <w:p w14:paraId="25F33A17">
            <w:pPr>
              <w:keepNext w:val="0"/>
              <w:keepLines w:val="0"/>
              <w:pageBreakBefore w:val="0"/>
              <w:widowControl/>
              <w:wordWrap/>
              <w:bidi w:val="0"/>
              <w:spacing w:beforeAutospacing="0" w:afterAutospacing="0" w:line="560" w:lineRule="exact"/>
              <w:ind w:left="0" w:right="0" w:firstLine="0" w:firstLineChars="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周边车辆行驶状态识别及响应</w:t>
            </w:r>
          </w:p>
        </w:tc>
        <w:tc>
          <w:tcPr>
            <w:tcW w:w="4394" w:type="dxa"/>
            <w:tcBorders>
              <w:tl2br w:val="nil"/>
              <w:tr2bl w:val="nil"/>
            </w:tcBorders>
            <w:noWrap w:val="0"/>
            <w:vAlign w:val="center"/>
          </w:tcPr>
          <w:p w14:paraId="14438919">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前方车辆切入</w:t>
            </w:r>
          </w:p>
        </w:tc>
      </w:tr>
      <w:tr w14:paraId="4A04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35" w:type="dxa"/>
            <w:vMerge w:val="continue"/>
            <w:tcBorders>
              <w:tl2br w:val="nil"/>
              <w:tr2bl w:val="nil"/>
            </w:tcBorders>
            <w:noWrap w:val="0"/>
            <w:vAlign w:val="center"/>
          </w:tcPr>
          <w:p w14:paraId="73504235">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3502" w:type="dxa"/>
            <w:vMerge w:val="continue"/>
            <w:tcBorders>
              <w:tl2br w:val="nil"/>
              <w:tr2bl w:val="nil"/>
            </w:tcBorders>
            <w:noWrap w:val="0"/>
            <w:vAlign w:val="center"/>
          </w:tcPr>
          <w:p w14:paraId="0F633716">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4394" w:type="dxa"/>
            <w:tcBorders>
              <w:tl2br w:val="nil"/>
              <w:tr2bl w:val="nil"/>
            </w:tcBorders>
            <w:noWrap w:val="0"/>
            <w:vAlign w:val="center"/>
          </w:tcPr>
          <w:p w14:paraId="34CE8A9C">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前方车辆切出</w:t>
            </w:r>
          </w:p>
        </w:tc>
      </w:tr>
      <w:tr w14:paraId="4E25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35" w:type="dxa"/>
            <w:vMerge w:val="continue"/>
            <w:tcBorders>
              <w:tl2br w:val="nil"/>
              <w:tr2bl w:val="nil"/>
            </w:tcBorders>
            <w:noWrap w:val="0"/>
            <w:vAlign w:val="center"/>
          </w:tcPr>
          <w:p w14:paraId="6D11352F">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3502" w:type="dxa"/>
            <w:vMerge w:val="continue"/>
            <w:tcBorders>
              <w:tl2br w:val="nil"/>
              <w:tr2bl w:val="nil"/>
            </w:tcBorders>
            <w:noWrap w:val="0"/>
            <w:vAlign w:val="center"/>
          </w:tcPr>
          <w:p w14:paraId="03A14EC9">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4394" w:type="dxa"/>
            <w:tcBorders>
              <w:tl2br w:val="nil"/>
              <w:tr2bl w:val="nil"/>
            </w:tcBorders>
            <w:noWrap w:val="0"/>
            <w:vAlign w:val="center"/>
          </w:tcPr>
          <w:p w14:paraId="25F5CF76">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前方车辆静止</w:t>
            </w:r>
          </w:p>
        </w:tc>
      </w:tr>
      <w:tr w14:paraId="4A44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35" w:type="dxa"/>
            <w:tcBorders>
              <w:tl2br w:val="nil"/>
              <w:tr2bl w:val="nil"/>
            </w:tcBorders>
            <w:noWrap w:val="0"/>
            <w:vAlign w:val="center"/>
          </w:tcPr>
          <w:p w14:paraId="40D08033">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6</w:t>
            </w:r>
          </w:p>
        </w:tc>
        <w:tc>
          <w:tcPr>
            <w:tcW w:w="3502" w:type="dxa"/>
            <w:tcBorders>
              <w:tl2br w:val="nil"/>
              <w:tr2bl w:val="nil"/>
            </w:tcBorders>
            <w:noWrap w:val="0"/>
            <w:vAlign w:val="center"/>
          </w:tcPr>
          <w:p w14:paraId="237486E4">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最小风险策略</w:t>
            </w:r>
          </w:p>
        </w:tc>
        <w:tc>
          <w:tcPr>
            <w:tcW w:w="4394" w:type="dxa"/>
            <w:tcBorders>
              <w:tl2br w:val="nil"/>
              <w:tr2bl w:val="nil"/>
            </w:tcBorders>
            <w:noWrap w:val="0"/>
            <w:vAlign w:val="center"/>
          </w:tcPr>
          <w:p w14:paraId="248A8746">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靠边停车</w:t>
            </w:r>
          </w:p>
        </w:tc>
      </w:tr>
      <w:tr w14:paraId="1F0CF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35" w:type="dxa"/>
            <w:vMerge w:val="restart"/>
            <w:tcBorders>
              <w:tl2br w:val="nil"/>
              <w:tr2bl w:val="nil"/>
            </w:tcBorders>
            <w:noWrap w:val="0"/>
            <w:vAlign w:val="center"/>
          </w:tcPr>
          <w:p w14:paraId="492A39ED">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7</w:t>
            </w:r>
          </w:p>
        </w:tc>
        <w:tc>
          <w:tcPr>
            <w:tcW w:w="3502" w:type="dxa"/>
            <w:vMerge w:val="restart"/>
            <w:tcBorders>
              <w:tl2br w:val="nil"/>
              <w:tr2bl w:val="nil"/>
            </w:tcBorders>
            <w:noWrap w:val="0"/>
            <w:vAlign w:val="center"/>
          </w:tcPr>
          <w:p w14:paraId="7D18D520">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紧急避险能力</w:t>
            </w:r>
          </w:p>
        </w:tc>
        <w:tc>
          <w:tcPr>
            <w:tcW w:w="4394" w:type="dxa"/>
            <w:tcBorders>
              <w:tl2br w:val="nil"/>
              <w:tr2bl w:val="nil"/>
            </w:tcBorders>
            <w:noWrap w:val="0"/>
            <w:vAlign w:val="center"/>
          </w:tcPr>
          <w:p w14:paraId="1793BFEC">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行人突然横穿</w:t>
            </w:r>
          </w:p>
        </w:tc>
      </w:tr>
      <w:tr w14:paraId="5959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35" w:type="dxa"/>
            <w:vMerge w:val="continue"/>
            <w:tcBorders>
              <w:tl2br w:val="nil"/>
              <w:tr2bl w:val="nil"/>
            </w:tcBorders>
            <w:noWrap w:val="0"/>
            <w:vAlign w:val="center"/>
          </w:tcPr>
          <w:p w14:paraId="0C708F31">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3502" w:type="dxa"/>
            <w:vMerge w:val="continue"/>
            <w:tcBorders>
              <w:tl2br w:val="nil"/>
              <w:tr2bl w:val="nil"/>
            </w:tcBorders>
            <w:noWrap w:val="0"/>
            <w:vAlign w:val="center"/>
          </w:tcPr>
          <w:p w14:paraId="3D743341">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4394" w:type="dxa"/>
            <w:tcBorders>
              <w:tl2br w:val="nil"/>
              <w:tr2bl w:val="nil"/>
            </w:tcBorders>
            <w:noWrap w:val="0"/>
            <w:vAlign w:val="center"/>
          </w:tcPr>
          <w:p w14:paraId="7BAC4ADB">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非机动车突然横穿</w:t>
            </w:r>
          </w:p>
        </w:tc>
      </w:tr>
      <w:tr w14:paraId="2AC7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35" w:type="dxa"/>
            <w:vMerge w:val="restart"/>
            <w:tcBorders>
              <w:tl2br w:val="nil"/>
              <w:tr2bl w:val="nil"/>
            </w:tcBorders>
            <w:noWrap w:val="0"/>
            <w:vAlign w:val="center"/>
          </w:tcPr>
          <w:p w14:paraId="4CBA87C7">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8</w:t>
            </w:r>
          </w:p>
        </w:tc>
        <w:tc>
          <w:tcPr>
            <w:tcW w:w="3502" w:type="dxa"/>
            <w:vMerge w:val="restart"/>
            <w:tcBorders>
              <w:tl2br w:val="nil"/>
              <w:tr2bl w:val="nil"/>
            </w:tcBorders>
            <w:noWrap w:val="0"/>
            <w:vAlign w:val="center"/>
          </w:tcPr>
          <w:p w14:paraId="2E054D0A">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人工接管</w:t>
            </w:r>
          </w:p>
        </w:tc>
        <w:tc>
          <w:tcPr>
            <w:tcW w:w="4394" w:type="dxa"/>
            <w:tcBorders>
              <w:tl2br w:val="nil"/>
              <w:tr2bl w:val="nil"/>
            </w:tcBorders>
            <w:noWrap w:val="0"/>
            <w:vAlign w:val="center"/>
          </w:tcPr>
          <w:p w14:paraId="04C93647">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现场人工接管及接管后的可操作性</w:t>
            </w:r>
          </w:p>
        </w:tc>
      </w:tr>
      <w:tr w14:paraId="1146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35" w:type="dxa"/>
            <w:vMerge w:val="continue"/>
            <w:tcBorders>
              <w:tl2br w:val="nil"/>
              <w:tr2bl w:val="nil"/>
            </w:tcBorders>
            <w:noWrap w:val="0"/>
            <w:vAlign w:val="center"/>
          </w:tcPr>
          <w:p w14:paraId="4C610758">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3502" w:type="dxa"/>
            <w:vMerge w:val="continue"/>
            <w:tcBorders>
              <w:tl2br w:val="nil"/>
              <w:tr2bl w:val="nil"/>
            </w:tcBorders>
            <w:noWrap w:val="0"/>
            <w:vAlign w:val="center"/>
          </w:tcPr>
          <w:p w14:paraId="7E294B01">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4394" w:type="dxa"/>
            <w:tcBorders>
              <w:tl2br w:val="nil"/>
              <w:tr2bl w:val="nil"/>
            </w:tcBorders>
            <w:noWrap w:val="0"/>
            <w:vAlign w:val="center"/>
          </w:tcPr>
          <w:p w14:paraId="425117B3">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远程人工接管及接管后的可操作性</w:t>
            </w:r>
          </w:p>
        </w:tc>
      </w:tr>
    </w:tbl>
    <w:p w14:paraId="3F549415">
      <w:pPr>
        <w:pStyle w:val="3"/>
        <w:keepNext w:val="0"/>
        <w:keepLines w:val="0"/>
        <w:pageBreakBefore w:val="0"/>
        <w:numPr>
          <w:ilvl w:val="0"/>
          <w:numId w:val="0"/>
        </w:numPr>
        <w:wordWrap/>
        <w:topLinePunct w:val="0"/>
        <w:bidi w:val="0"/>
        <w:spacing w:beforeAutospacing="0" w:afterAutospacing="0" w:line="560" w:lineRule="exact"/>
        <w:ind w:left="0" w:right="0"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备注：如实际通行环境中不涉及某些场景，可以选择不测试该项场景。</w:t>
      </w:r>
    </w:p>
    <w:p w14:paraId="34FD5B62">
      <w:pPr>
        <w:pStyle w:val="7"/>
        <w:keepNext w:val="0"/>
        <w:keepLines w:val="0"/>
        <w:pageBreakBefore w:val="0"/>
        <w:wordWrap/>
        <w:bidi w:val="0"/>
        <w:spacing w:beforeAutospacing="0" w:afterAutospacing="0" w:line="600" w:lineRule="exact"/>
        <w:ind w:left="0" w:right="0"/>
        <w:jc w:val="both"/>
        <w:outlineLvl w:val="1"/>
        <w:rPr>
          <w:rFonts w:hint="eastAsia" w:ascii="仿宋_GB2312" w:hAnsi="仿宋_GB2312" w:eastAsia="仿宋_GB2312" w:cs="仿宋_GB2312"/>
          <w:sz w:val="32"/>
          <w:szCs w:val="32"/>
          <w:lang w:eastAsia="zh-CN"/>
        </w:rPr>
        <w:sectPr>
          <w:footerReference r:id="rId14" w:type="default"/>
          <w:pgSz w:w="11906" w:h="16838"/>
          <w:pgMar w:top="1440" w:right="1800" w:bottom="1440" w:left="1800" w:header="851" w:footer="992" w:gutter="0"/>
          <w:pgNumType w:fmt="decimal" w:start="1"/>
          <w:cols w:space="425" w:num="1"/>
          <w:docGrid w:type="lines" w:linePitch="312" w:charSpace="0"/>
        </w:sectPr>
      </w:pPr>
    </w:p>
    <w:p w14:paraId="31378224">
      <w:pPr>
        <w:pStyle w:val="7"/>
        <w:keepNext w:val="0"/>
        <w:keepLines w:val="0"/>
        <w:pageBreakBefore w:val="0"/>
        <w:wordWrap/>
        <w:bidi w:val="0"/>
        <w:spacing w:beforeAutospacing="0" w:afterAutospacing="0" w:line="600" w:lineRule="exact"/>
        <w:ind w:left="0" w:right="0"/>
        <w:jc w:val="both"/>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7</w:t>
      </w:r>
    </w:p>
    <w:p w14:paraId="412C27F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jc w:val="center"/>
        <w:textAlignment w:val="auto"/>
        <w:outlineLvl w:val="1"/>
        <w:rPr>
          <w:rFonts w:hint="eastAsia" w:ascii="方正小标宋简体" w:hAnsi="Times New Roman" w:eastAsia="方正小标宋简体" w:cs="Times New Roman"/>
          <w:kern w:val="0"/>
          <w:sz w:val="44"/>
          <w:szCs w:val="44"/>
        </w:rPr>
      </w:pPr>
    </w:p>
    <w:p w14:paraId="5C668A0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jc w:val="center"/>
        <w:textAlignment w:val="auto"/>
        <w:outlineLvl w:val="1"/>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功能型无人车道路测试安全性自我声明</w:t>
      </w:r>
    </w:p>
    <w:p w14:paraId="02FF47E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jc w:val="left"/>
        <w:textAlignment w:val="auto"/>
        <w:rPr>
          <w:rFonts w:ascii="仿宋_GB2312" w:hAnsi="Times New Roman" w:eastAsia="仿宋_GB2312" w:cs="Times New Roman"/>
          <w:sz w:val="32"/>
          <w:szCs w:val="32"/>
        </w:rPr>
      </w:pPr>
    </w:p>
    <w:p w14:paraId="7DC8A23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16" w:firstLineChars="200"/>
        <w:jc w:val="both"/>
        <w:textAlignment w:val="auto"/>
        <w:rPr>
          <w:rFonts w:hint="eastAsia" w:ascii="仿宋_GB2312" w:hAnsi="仿宋_GB2312" w:eastAsia="仿宋_GB2312" w:cs="仿宋_GB2312"/>
          <w:spacing w:val="-6"/>
          <w:kern w:val="2"/>
          <w:sz w:val="32"/>
          <w:szCs w:val="32"/>
          <w:lang w:val="en-US" w:eastAsia="en-US" w:bidi="ar-SA"/>
        </w:rPr>
      </w:pPr>
      <w:r>
        <w:rPr>
          <w:rFonts w:hint="eastAsia" w:ascii="仿宋_GB2312" w:hAnsi="仿宋_GB2312" w:eastAsia="仿宋_GB2312" w:cs="仿宋_GB2312"/>
          <w:spacing w:val="-6"/>
          <w:kern w:val="2"/>
          <w:sz w:val="32"/>
          <w:szCs w:val="32"/>
          <w:lang w:val="en-US" w:eastAsia="en-US" w:bidi="ar-SA"/>
        </w:rPr>
        <w:t>本单位（道路测试主体名称）因业务需要，于</w:t>
      </w:r>
      <w:r>
        <w:rPr>
          <w:rFonts w:hint="eastAsia" w:ascii="仿宋_GB2312" w:hAnsi="仿宋_GB2312" w:eastAsia="仿宋_GB2312" w:cs="仿宋_GB2312"/>
          <w:spacing w:val="-6"/>
          <w:kern w:val="2"/>
          <w:sz w:val="32"/>
          <w:szCs w:val="32"/>
          <w:lang w:val="en-US" w:eastAsia="zh-CN" w:bidi="ar-SA"/>
        </w:rPr>
        <w:t>汕尾</w:t>
      </w:r>
      <w:r>
        <w:rPr>
          <w:rFonts w:hint="eastAsia" w:ascii="仿宋_GB2312" w:hAnsi="仿宋_GB2312" w:eastAsia="仿宋_GB2312" w:cs="仿宋_GB2312"/>
          <w:spacing w:val="-6"/>
          <w:kern w:val="2"/>
          <w:sz w:val="32"/>
          <w:szCs w:val="32"/>
          <w:lang w:val="en-US" w:eastAsia="en-US" w:bidi="ar-SA"/>
        </w:rPr>
        <w:t>市开展功能型无人车道路测试，在道路测试期间将严格按照《功能型无人车道路测试基本信息》（见背面）的内容，遵守道路交通安全法律法规的有关规定，并为安全有序开展道路测试活动提供必要的保障。</w:t>
      </w:r>
    </w:p>
    <w:p w14:paraId="5816C981">
      <w:pPr>
        <w:pStyle w:val="3"/>
        <w:keepNext w:val="0"/>
        <w:keepLines w:val="0"/>
        <w:pageBreakBefore w:val="0"/>
        <w:widowControl/>
        <w:kinsoku w:val="0"/>
        <w:wordWrap/>
        <w:autoSpaceDE w:val="0"/>
        <w:autoSpaceDN w:val="0"/>
        <w:bidi w:val="0"/>
        <w:adjustRightInd w:val="0"/>
        <w:snapToGrid w:val="0"/>
        <w:spacing w:beforeAutospacing="0" w:afterAutospacing="0" w:line="600" w:lineRule="exact"/>
        <w:ind w:left="0" w:right="0" w:firstLine="587" w:firstLineChars="0"/>
        <w:jc w:val="left"/>
        <w:textAlignment w:val="baseline"/>
        <w:rPr>
          <w:rFonts w:hint="eastAsia" w:ascii="仿宋_GB2312" w:hAnsi="仿宋_GB2312" w:eastAsia="仿宋_GB2312" w:cs="仿宋_GB2312"/>
          <w:snapToGrid w:val="0"/>
          <w:color w:val="000000"/>
          <w:spacing w:val="-6"/>
          <w:kern w:val="0"/>
          <w:sz w:val="32"/>
          <w:szCs w:val="32"/>
          <w:lang w:eastAsia="en-US"/>
        </w:rPr>
      </w:pPr>
    </w:p>
    <w:p w14:paraId="2F4CC5CF">
      <w:pPr>
        <w:pStyle w:val="3"/>
        <w:keepNext w:val="0"/>
        <w:keepLines w:val="0"/>
        <w:pageBreakBefore w:val="0"/>
        <w:wordWrap/>
        <w:bidi w:val="0"/>
        <w:spacing w:beforeAutospacing="0" w:afterAutospacing="0" w:line="600" w:lineRule="exact"/>
        <w:ind w:left="0" w:right="0"/>
        <w:jc w:val="center"/>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 xml:space="preserve">            </w:t>
      </w:r>
      <w:r>
        <w:rPr>
          <w:rFonts w:hint="eastAsia" w:ascii="仿宋_GB2312" w:hAnsi="仿宋_GB2312" w:eastAsia="仿宋_GB2312" w:cs="仿宋_GB2312"/>
          <w:spacing w:val="-8"/>
          <w:sz w:val="32"/>
          <w:szCs w:val="32"/>
        </w:rPr>
        <w:t>声明单位：</w:t>
      </w:r>
    </w:p>
    <w:p w14:paraId="0FC27326">
      <w:pPr>
        <w:pStyle w:val="3"/>
        <w:keepNext w:val="0"/>
        <w:keepLines w:val="0"/>
        <w:pageBreakBefore w:val="0"/>
        <w:wordWrap/>
        <w:bidi w:val="0"/>
        <w:spacing w:beforeAutospacing="0" w:afterAutospacing="0" w:line="600" w:lineRule="exact"/>
        <w:ind w:left="0" w:right="0"/>
        <w:jc w:val="right"/>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3"/>
          <w:sz w:val="32"/>
          <w:szCs w:val="32"/>
        </w:rPr>
        <w:t>（单位公章）</w:t>
      </w:r>
    </w:p>
    <w:p w14:paraId="572E68C2">
      <w:pPr>
        <w:pStyle w:val="3"/>
        <w:keepNext w:val="0"/>
        <w:keepLines w:val="0"/>
        <w:pageBreakBefore w:val="0"/>
        <w:wordWrap/>
        <w:bidi w:val="0"/>
        <w:spacing w:beforeAutospacing="0" w:afterAutospacing="0" w:line="600" w:lineRule="exac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（道路测试主体单位法人签章）</w:t>
      </w:r>
    </w:p>
    <w:p w14:paraId="0B86E45C">
      <w:pPr>
        <w:keepNext w:val="0"/>
        <w:keepLines w:val="0"/>
        <w:pageBreakBefore w:val="0"/>
        <w:wordWrap/>
        <w:bidi w:val="0"/>
        <w:spacing w:beforeAutospacing="0" w:afterAutospacing="0" w:line="600" w:lineRule="exact"/>
        <w:ind w:left="0" w:right="0"/>
        <w:jc w:val="right"/>
        <w:rPr>
          <w:rFonts w:hint="eastAsia" w:ascii="仿宋_GB2312" w:hAnsi="仿宋_GB2312" w:eastAsia="仿宋_GB2312" w:cs="仿宋_GB2312"/>
          <w:sz w:val="32"/>
          <w:szCs w:val="32"/>
        </w:rPr>
      </w:pPr>
    </w:p>
    <w:p w14:paraId="7D4E559D">
      <w:pPr>
        <w:pStyle w:val="3"/>
        <w:keepNext w:val="0"/>
        <w:keepLines w:val="0"/>
        <w:pageBreakBefore w:val="0"/>
        <w:wordWrap/>
        <w:bidi w:val="0"/>
        <w:spacing w:beforeAutospacing="0" w:afterAutospacing="0" w:line="60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5"/>
          <w:sz w:val="32"/>
          <w:szCs w:val="32"/>
          <w:lang w:val="en-US" w:eastAsia="zh-CN"/>
        </w:rPr>
        <w:t xml:space="preserve">              </w:t>
      </w:r>
      <w:r>
        <w:rPr>
          <w:rFonts w:hint="eastAsia" w:ascii="仿宋_GB2312" w:hAnsi="仿宋_GB2312" w:eastAsia="仿宋_GB2312" w:cs="仿宋_GB2312"/>
          <w:spacing w:val="-5"/>
          <w:sz w:val="32"/>
          <w:szCs w:val="32"/>
        </w:rPr>
        <w:t>确认部门：</w:t>
      </w:r>
    </w:p>
    <w:p w14:paraId="697AE454">
      <w:pPr>
        <w:pStyle w:val="3"/>
        <w:keepNext w:val="0"/>
        <w:keepLines w:val="0"/>
        <w:pageBreakBefore w:val="0"/>
        <w:wordWrap/>
        <w:bidi w:val="0"/>
        <w:spacing w:beforeAutospacing="0" w:afterAutospacing="0" w:line="600" w:lineRule="exac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（单位公章）</w:t>
      </w:r>
    </w:p>
    <w:p w14:paraId="07EBBF91">
      <w:pPr>
        <w:keepNext w:val="0"/>
        <w:keepLines w:val="0"/>
        <w:pageBreakBefore w:val="0"/>
        <w:wordWrap/>
        <w:bidi w:val="0"/>
        <w:spacing w:beforeAutospacing="0" w:afterAutospacing="0" w:line="600" w:lineRule="exac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B5F2676">
      <w:pPr>
        <w:keepNext w:val="0"/>
        <w:keepLines w:val="0"/>
        <w:pageBreakBefore w:val="0"/>
        <w:wordWrap/>
        <w:bidi w:val="0"/>
        <w:spacing w:beforeAutospacing="0" w:afterAutospacing="0" w:line="560" w:lineRule="exact"/>
        <w:ind w:left="0" w:right="0"/>
        <w:jc w:val="left"/>
        <w:rPr>
          <w:rFonts w:hint="eastAsia" w:ascii="仿宋_GB2312" w:hAnsi="宋体" w:eastAsia="仿宋_GB2312" w:cs="宋体"/>
          <w:kern w:val="0"/>
          <w:sz w:val="40"/>
          <w:szCs w:val="40"/>
        </w:rPr>
      </w:pPr>
      <w:r>
        <w:rPr>
          <w:rFonts w:hint="eastAsia" w:ascii="仿宋_GB2312" w:hAnsi="宋体" w:eastAsia="仿宋_GB2312" w:cs="宋体"/>
          <w:kern w:val="0"/>
          <w:sz w:val="32"/>
          <w:szCs w:val="32"/>
        </w:rPr>
        <w:t>背面</w:t>
      </w:r>
    </w:p>
    <w:p w14:paraId="46656264">
      <w:pPr>
        <w:keepNext w:val="0"/>
        <w:keepLines w:val="0"/>
        <w:pageBreakBefore w:val="0"/>
        <w:wordWrap/>
        <w:bidi w:val="0"/>
        <w:spacing w:beforeAutospacing="0" w:afterAutospacing="0" w:line="560" w:lineRule="exact"/>
        <w:ind w:left="0" w:right="0"/>
        <w:jc w:val="center"/>
        <w:rPr>
          <w:rFonts w:hint="eastAsia"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功能型无人车道路测试基本信息</w:t>
      </w:r>
    </w:p>
    <w:p w14:paraId="451F2772">
      <w:pPr>
        <w:pStyle w:val="2"/>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1"/>
        <w:gridCol w:w="6129"/>
      </w:tblGrid>
      <w:tr w14:paraId="5BEE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201" w:type="dxa"/>
            <w:noWrap w:val="0"/>
            <w:vAlign w:val="center"/>
          </w:tcPr>
          <w:p w14:paraId="672117C9">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道路测试主体</w:t>
            </w:r>
          </w:p>
        </w:tc>
        <w:tc>
          <w:tcPr>
            <w:tcW w:w="6129" w:type="dxa"/>
            <w:noWrap w:val="0"/>
            <w:vAlign w:val="center"/>
          </w:tcPr>
          <w:p w14:paraId="2C582C33">
            <w:pPr>
              <w:keepNext w:val="0"/>
              <w:keepLines w:val="0"/>
              <w:pageBreakBefore w:val="0"/>
              <w:widowControl w:val="0"/>
              <w:wordWrap/>
              <w:bidi w:val="0"/>
              <w:spacing w:beforeAutospacing="0" w:afterAutospacing="0" w:line="460" w:lineRule="exact"/>
              <w:ind w:left="0" w:right="0"/>
              <w:jc w:val="left"/>
              <w:rPr>
                <w:rFonts w:hint="eastAsia" w:ascii="仿宋_GB2312" w:hAnsi="等线" w:eastAsia="仿宋_GB2312" w:cs="Times New Roman"/>
                <w:sz w:val="32"/>
                <w:szCs w:val="32"/>
              </w:rPr>
            </w:pPr>
          </w:p>
        </w:tc>
      </w:tr>
      <w:tr w14:paraId="3E45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201" w:type="dxa"/>
            <w:noWrap w:val="0"/>
            <w:vAlign w:val="center"/>
          </w:tcPr>
          <w:p w14:paraId="02F26FC8">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道路测试车辆</w:t>
            </w:r>
          </w:p>
        </w:tc>
        <w:tc>
          <w:tcPr>
            <w:tcW w:w="6129" w:type="dxa"/>
            <w:noWrap w:val="0"/>
            <w:vAlign w:val="center"/>
          </w:tcPr>
          <w:p w14:paraId="16C7D52C">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（须依次列出对应车辆唯一性编码）</w:t>
            </w:r>
          </w:p>
        </w:tc>
      </w:tr>
      <w:tr w14:paraId="4275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201" w:type="dxa"/>
            <w:noWrap w:val="0"/>
            <w:vAlign w:val="center"/>
          </w:tcPr>
          <w:p w14:paraId="1D91E339">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道路测试</w:t>
            </w:r>
          </w:p>
          <w:p w14:paraId="632B4FC7">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安全员</w:t>
            </w:r>
          </w:p>
        </w:tc>
        <w:tc>
          <w:tcPr>
            <w:tcW w:w="6129" w:type="dxa"/>
            <w:noWrap w:val="0"/>
            <w:vAlign w:val="center"/>
          </w:tcPr>
          <w:p w14:paraId="1DAD50DA">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（须依次列出安全员姓名及身份证号）</w:t>
            </w:r>
          </w:p>
        </w:tc>
      </w:tr>
      <w:tr w14:paraId="52C0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201" w:type="dxa"/>
            <w:noWrap w:val="0"/>
            <w:vAlign w:val="center"/>
          </w:tcPr>
          <w:p w14:paraId="180EE2F6">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道路测试路段或区域</w:t>
            </w:r>
          </w:p>
        </w:tc>
        <w:tc>
          <w:tcPr>
            <w:tcW w:w="6129" w:type="dxa"/>
            <w:noWrap w:val="0"/>
            <w:vAlign w:val="center"/>
          </w:tcPr>
          <w:p w14:paraId="78DD06F3">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（须依次列出</w:t>
            </w:r>
            <w:r>
              <w:rPr>
                <w:rFonts w:hint="eastAsia" w:ascii="仿宋_GB2312" w:hAnsi="等线" w:eastAsia="仿宋_GB2312" w:cs="Times New Roman"/>
                <w:sz w:val="32"/>
                <w:szCs w:val="32"/>
                <w:lang w:eastAsia="zh-CN"/>
              </w:rPr>
              <w:t>，测试路段或区域名称与地级以上市政府相关</w:t>
            </w:r>
            <w:r>
              <w:rPr>
                <w:rFonts w:hint="eastAsia" w:ascii="仿宋_GB2312" w:hAnsi="等线" w:eastAsia="仿宋_GB2312" w:cs="Times New Roman"/>
                <w:sz w:val="32"/>
                <w:szCs w:val="32"/>
                <w:lang w:val="en-US" w:eastAsia="zh-CN"/>
              </w:rPr>
              <w:t>行业</w:t>
            </w:r>
            <w:r>
              <w:rPr>
                <w:rFonts w:hint="eastAsia" w:ascii="仿宋_GB2312" w:hAnsi="等线" w:eastAsia="仿宋_GB2312" w:cs="Times New Roman"/>
                <w:sz w:val="32"/>
                <w:szCs w:val="32"/>
                <w:lang w:eastAsia="zh-CN"/>
              </w:rPr>
              <w:t>主管部门公布的一致</w:t>
            </w:r>
            <w:r>
              <w:rPr>
                <w:rFonts w:hint="eastAsia" w:ascii="仿宋_GB2312" w:hAnsi="等线" w:eastAsia="仿宋_GB2312" w:cs="Times New Roman"/>
                <w:sz w:val="32"/>
                <w:szCs w:val="32"/>
              </w:rPr>
              <w:t>）</w:t>
            </w:r>
          </w:p>
        </w:tc>
      </w:tr>
      <w:tr w14:paraId="4DF4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201" w:type="dxa"/>
            <w:noWrap w:val="0"/>
            <w:vAlign w:val="center"/>
          </w:tcPr>
          <w:p w14:paraId="618C8C54">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转场路段</w:t>
            </w:r>
          </w:p>
        </w:tc>
        <w:tc>
          <w:tcPr>
            <w:tcW w:w="6129" w:type="dxa"/>
            <w:noWrap w:val="0"/>
            <w:vAlign w:val="center"/>
          </w:tcPr>
          <w:p w14:paraId="2A258955">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u w:val="single"/>
              </w:rPr>
            </w:pPr>
            <w:r>
              <w:rPr>
                <w:rFonts w:hint="eastAsia" w:ascii="仿宋_GB2312" w:hAnsi="等线" w:eastAsia="仿宋_GB2312" w:cs="Times New Roman"/>
                <w:sz w:val="32"/>
                <w:szCs w:val="32"/>
              </w:rPr>
              <w:t>（须列出车辆在道路测试路段或区域间进行转场的路段）</w:t>
            </w:r>
          </w:p>
        </w:tc>
      </w:tr>
      <w:tr w14:paraId="0CD8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201" w:type="dxa"/>
            <w:noWrap w:val="0"/>
            <w:vAlign w:val="center"/>
          </w:tcPr>
          <w:p w14:paraId="4D67C065">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道路测试时间</w:t>
            </w:r>
          </w:p>
        </w:tc>
        <w:tc>
          <w:tcPr>
            <w:tcW w:w="6129" w:type="dxa"/>
            <w:noWrap w:val="0"/>
            <w:vAlign w:val="center"/>
          </w:tcPr>
          <w:p w14:paraId="10CEFD12">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u w:val="single"/>
                <w:lang w:val="en-US" w:eastAsia="zh-CN"/>
              </w:rPr>
              <w:t xml:space="preserve">    </w:t>
            </w:r>
            <w:r>
              <w:rPr>
                <w:rFonts w:hint="eastAsia" w:ascii="仿宋_GB2312" w:hAnsi="等线" w:eastAsia="仿宋_GB2312" w:cs="Times New Roman"/>
                <w:sz w:val="32"/>
                <w:szCs w:val="32"/>
              </w:rPr>
              <w:t>年</w:t>
            </w:r>
            <w:r>
              <w:rPr>
                <w:rFonts w:ascii="仿宋_GB2312" w:hAnsi="等线" w:eastAsia="仿宋_GB2312" w:cs="Times New Roman"/>
                <w:sz w:val="32"/>
                <w:szCs w:val="32"/>
                <w:u w:val="single"/>
              </w:rPr>
              <w:t xml:space="preserve">   </w:t>
            </w:r>
            <w:r>
              <w:rPr>
                <w:rFonts w:hint="eastAsia" w:ascii="仿宋_GB2312" w:hAnsi="等线" w:eastAsia="仿宋_GB2312" w:cs="Times New Roman"/>
                <w:sz w:val="32"/>
                <w:szCs w:val="32"/>
              </w:rPr>
              <w:t>月</w:t>
            </w:r>
            <w:r>
              <w:rPr>
                <w:rFonts w:ascii="仿宋_GB2312" w:hAnsi="等线" w:eastAsia="仿宋_GB2312" w:cs="Times New Roman"/>
                <w:sz w:val="32"/>
                <w:szCs w:val="32"/>
                <w:u w:val="single"/>
              </w:rPr>
              <w:t xml:space="preserve">   </w:t>
            </w:r>
            <w:r>
              <w:rPr>
                <w:rFonts w:hint="eastAsia" w:ascii="仿宋_GB2312" w:hAnsi="等线" w:eastAsia="仿宋_GB2312" w:cs="Times New Roman"/>
                <w:sz w:val="32"/>
                <w:szCs w:val="32"/>
              </w:rPr>
              <w:t>日至</w:t>
            </w:r>
            <w:r>
              <w:rPr>
                <w:rFonts w:ascii="仿宋_GB2312" w:hAnsi="等线" w:eastAsia="仿宋_GB2312" w:cs="Times New Roman"/>
                <w:sz w:val="32"/>
                <w:szCs w:val="32"/>
                <w:u w:val="single"/>
              </w:rPr>
              <w:t xml:space="preserve">    </w:t>
            </w:r>
            <w:r>
              <w:rPr>
                <w:rFonts w:hint="eastAsia" w:ascii="仿宋_GB2312" w:hAnsi="等线" w:eastAsia="仿宋_GB2312" w:cs="Times New Roman"/>
                <w:sz w:val="32"/>
                <w:szCs w:val="32"/>
              </w:rPr>
              <w:t>年</w:t>
            </w:r>
            <w:r>
              <w:rPr>
                <w:rFonts w:ascii="仿宋_GB2312" w:hAnsi="等线" w:eastAsia="仿宋_GB2312" w:cs="Times New Roman"/>
                <w:sz w:val="32"/>
                <w:szCs w:val="32"/>
                <w:u w:val="single"/>
              </w:rPr>
              <w:t xml:space="preserve">   </w:t>
            </w:r>
            <w:r>
              <w:rPr>
                <w:rFonts w:hint="eastAsia" w:ascii="仿宋_GB2312" w:hAnsi="等线" w:eastAsia="仿宋_GB2312" w:cs="Times New Roman"/>
                <w:sz w:val="32"/>
                <w:szCs w:val="32"/>
              </w:rPr>
              <w:t>月</w:t>
            </w:r>
            <w:r>
              <w:rPr>
                <w:rFonts w:ascii="仿宋_GB2312" w:hAnsi="等线" w:eastAsia="仿宋_GB2312" w:cs="Times New Roman"/>
                <w:sz w:val="32"/>
                <w:szCs w:val="32"/>
                <w:u w:val="single"/>
              </w:rPr>
              <w:t xml:space="preserve">   </w:t>
            </w:r>
            <w:r>
              <w:rPr>
                <w:rFonts w:hint="eastAsia" w:ascii="仿宋_GB2312" w:hAnsi="等线" w:eastAsia="仿宋_GB2312" w:cs="Times New Roman"/>
                <w:sz w:val="32"/>
                <w:szCs w:val="32"/>
              </w:rPr>
              <w:t>日</w:t>
            </w:r>
          </w:p>
        </w:tc>
      </w:tr>
      <w:tr w14:paraId="5CA0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201" w:type="dxa"/>
            <w:noWrap w:val="0"/>
            <w:vAlign w:val="center"/>
          </w:tcPr>
          <w:p w14:paraId="4D8DCEF9">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道路测试项目</w:t>
            </w:r>
          </w:p>
        </w:tc>
        <w:tc>
          <w:tcPr>
            <w:tcW w:w="6129" w:type="dxa"/>
            <w:noWrap w:val="0"/>
            <w:vAlign w:val="center"/>
          </w:tcPr>
          <w:p w14:paraId="450E34F6">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（须依次列出）</w:t>
            </w:r>
          </w:p>
        </w:tc>
      </w:tr>
    </w:tbl>
    <w:p w14:paraId="489CED30">
      <w:pPr>
        <w:pStyle w:val="7"/>
        <w:keepNext w:val="0"/>
        <w:keepLines w:val="0"/>
        <w:pageBreakBefore w:val="0"/>
        <w:wordWrap/>
        <w:bidi w:val="0"/>
        <w:spacing w:beforeAutospacing="0" w:afterAutospacing="0" w:line="600" w:lineRule="exact"/>
        <w:ind w:left="0" w:right="0"/>
        <w:jc w:val="both"/>
        <w:outlineLvl w:val="1"/>
        <w:rPr>
          <w:rFonts w:hint="eastAsia" w:ascii="仿宋_GB2312" w:hAnsi="仿宋_GB2312" w:eastAsia="仿宋_GB2312" w:cs="仿宋_GB2312"/>
          <w:sz w:val="32"/>
          <w:szCs w:val="32"/>
          <w:lang w:eastAsia="zh-CN"/>
        </w:rPr>
        <w:sectPr>
          <w:footerReference r:id="rId15" w:type="default"/>
          <w:pgSz w:w="11906" w:h="16838"/>
          <w:pgMar w:top="1440" w:right="1800" w:bottom="1440" w:left="1800" w:header="851" w:footer="992" w:gutter="0"/>
          <w:pgNumType w:fmt="decimal" w:start="1"/>
          <w:cols w:space="425" w:num="1"/>
          <w:docGrid w:type="lines" w:linePitch="312" w:charSpace="0"/>
        </w:sectPr>
      </w:pPr>
    </w:p>
    <w:p w14:paraId="2B739064">
      <w:pPr>
        <w:pStyle w:val="7"/>
        <w:keepNext w:val="0"/>
        <w:keepLines w:val="0"/>
        <w:pageBreakBefore w:val="0"/>
        <w:wordWrap/>
        <w:bidi w:val="0"/>
        <w:spacing w:beforeAutospacing="0" w:afterAutospacing="0" w:line="600" w:lineRule="exact"/>
        <w:ind w:left="0" w:right="0"/>
        <w:jc w:val="both"/>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8</w:t>
      </w:r>
    </w:p>
    <w:p w14:paraId="435B09FC">
      <w:pPr>
        <w:keepNext w:val="0"/>
        <w:keepLines w:val="0"/>
        <w:pageBreakBefore w:val="0"/>
        <w:wordWrap/>
        <w:autoSpaceDE/>
        <w:autoSpaceDN/>
        <w:bidi w:val="0"/>
        <w:spacing w:beforeAutospacing="0" w:afterAutospacing="0" w:line="600" w:lineRule="exact"/>
        <w:ind w:left="0" w:right="0"/>
        <w:jc w:val="center"/>
        <w:outlineLvl w:val="0"/>
        <w:rPr>
          <w:rFonts w:hint="eastAsia" w:ascii="方正小标宋简体" w:hAnsi="Times New Roman" w:eastAsia="方正小标宋简体" w:cs="Times New Roman"/>
          <w:kern w:val="0"/>
          <w:sz w:val="44"/>
          <w:szCs w:val="44"/>
        </w:rPr>
      </w:pPr>
    </w:p>
    <w:p w14:paraId="5136E8CD">
      <w:pPr>
        <w:keepNext w:val="0"/>
        <w:keepLines w:val="0"/>
        <w:pageBreakBefore w:val="0"/>
        <w:wordWrap/>
        <w:autoSpaceDE/>
        <w:autoSpaceDN/>
        <w:bidi w:val="0"/>
        <w:spacing w:beforeAutospacing="0" w:afterAutospacing="0" w:line="600" w:lineRule="exact"/>
        <w:ind w:left="0" w:right="0"/>
        <w:jc w:val="center"/>
        <w:outlineLvl w:val="0"/>
        <w:rPr>
          <w:rFonts w:hint="eastAsia"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功能型无人车</w:t>
      </w:r>
      <w:r>
        <w:rPr>
          <w:rFonts w:hint="eastAsia" w:ascii="方正小标宋简体" w:hAnsi="Times New Roman" w:eastAsia="方正小标宋简体" w:cs="Times New Roman"/>
          <w:kern w:val="0"/>
          <w:sz w:val="44"/>
          <w:szCs w:val="44"/>
          <w:lang w:eastAsia="zh-CN"/>
        </w:rPr>
        <w:t>商业</w:t>
      </w:r>
      <w:r>
        <w:rPr>
          <w:rFonts w:hint="eastAsia" w:ascii="方正小标宋简体" w:hAnsi="Times New Roman" w:eastAsia="方正小标宋简体" w:cs="Times New Roman"/>
          <w:kern w:val="0"/>
          <w:sz w:val="44"/>
          <w:szCs w:val="44"/>
        </w:rPr>
        <w:t>示范应用安全性</w:t>
      </w:r>
    </w:p>
    <w:p w14:paraId="0C23531C">
      <w:pPr>
        <w:keepNext w:val="0"/>
        <w:keepLines w:val="0"/>
        <w:pageBreakBefore w:val="0"/>
        <w:wordWrap/>
        <w:autoSpaceDE/>
        <w:autoSpaceDN/>
        <w:bidi w:val="0"/>
        <w:spacing w:beforeAutospacing="0" w:afterAutospacing="0" w:line="600" w:lineRule="exact"/>
        <w:ind w:left="0" w:right="0"/>
        <w:jc w:val="center"/>
        <w:outlineLvl w:val="0"/>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自我声明</w:t>
      </w:r>
    </w:p>
    <w:p w14:paraId="5B67D65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16" w:firstLineChars="200"/>
        <w:jc w:val="left"/>
        <w:textAlignment w:val="auto"/>
        <w:rPr>
          <w:rFonts w:ascii="Times New Roman" w:hAnsi="Times New Roman" w:eastAsia="仿宋_GB2312" w:cs="仿宋_GB2312"/>
          <w:spacing w:val="-6"/>
          <w:kern w:val="2"/>
          <w:sz w:val="32"/>
          <w:szCs w:val="32"/>
          <w:lang w:val="en-US" w:eastAsia="en-US" w:bidi="ar-SA"/>
        </w:rPr>
      </w:pPr>
    </w:p>
    <w:p w14:paraId="1EE3318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16" w:firstLineChars="200"/>
        <w:jc w:val="both"/>
        <w:textAlignment w:val="auto"/>
        <w:rPr>
          <w:rFonts w:hint="eastAsia" w:ascii="仿宋_GB2312" w:hAnsi="仿宋_GB2312" w:eastAsia="仿宋_GB2312" w:cs="仿宋_GB2312"/>
          <w:spacing w:val="-6"/>
          <w:kern w:val="2"/>
          <w:sz w:val="32"/>
          <w:szCs w:val="32"/>
          <w:lang w:val="en-US" w:eastAsia="en-US" w:bidi="ar-SA"/>
        </w:rPr>
      </w:pPr>
      <w:r>
        <w:rPr>
          <w:rFonts w:hint="eastAsia" w:ascii="仿宋_GB2312" w:hAnsi="仿宋_GB2312" w:eastAsia="仿宋_GB2312" w:cs="仿宋_GB2312"/>
          <w:spacing w:val="-6"/>
          <w:kern w:val="2"/>
          <w:sz w:val="32"/>
          <w:szCs w:val="32"/>
          <w:lang w:val="en-US" w:eastAsia="en-US" w:bidi="ar-SA"/>
        </w:rPr>
        <w:t>本单位（</w:t>
      </w:r>
      <w:r>
        <w:rPr>
          <w:rFonts w:hint="eastAsia" w:ascii="仿宋_GB2312" w:hAnsi="仿宋_GB2312" w:eastAsia="仿宋_GB2312" w:cs="仿宋_GB2312"/>
          <w:spacing w:val="-6"/>
          <w:kern w:val="2"/>
          <w:sz w:val="32"/>
          <w:szCs w:val="32"/>
          <w:lang w:val="en-US" w:eastAsia="zh-CN" w:bidi="ar-SA"/>
        </w:rPr>
        <w:t>商业示范应用</w:t>
      </w:r>
      <w:r>
        <w:rPr>
          <w:rFonts w:hint="eastAsia" w:ascii="仿宋_GB2312" w:hAnsi="仿宋_GB2312" w:eastAsia="仿宋_GB2312" w:cs="仿宋_GB2312"/>
          <w:spacing w:val="-6"/>
          <w:kern w:val="2"/>
          <w:sz w:val="32"/>
          <w:szCs w:val="32"/>
          <w:lang w:val="en-US" w:eastAsia="en-US" w:bidi="ar-SA"/>
        </w:rPr>
        <w:t>主体名称）因业务需要，于</w:t>
      </w:r>
      <w:r>
        <w:rPr>
          <w:rFonts w:hint="eastAsia" w:ascii="仿宋_GB2312" w:hAnsi="仿宋_GB2312" w:eastAsia="仿宋_GB2312" w:cs="仿宋_GB2312"/>
          <w:spacing w:val="-6"/>
          <w:kern w:val="2"/>
          <w:sz w:val="32"/>
          <w:szCs w:val="32"/>
          <w:lang w:val="en-US" w:eastAsia="zh-CN" w:bidi="ar-SA"/>
        </w:rPr>
        <w:t>汕尾</w:t>
      </w:r>
      <w:r>
        <w:rPr>
          <w:rFonts w:hint="eastAsia" w:ascii="仿宋_GB2312" w:hAnsi="仿宋_GB2312" w:eastAsia="仿宋_GB2312" w:cs="仿宋_GB2312"/>
          <w:spacing w:val="-6"/>
          <w:kern w:val="2"/>
          <w:sz w:val="32"/>
          <w:szCs w:val="32"/>
          <w:lang w:val="en-US" w:eastAsia="en-US" w:bidi="ar-SA"/>
        </w:rPr>
        <w:t>市开展功能型无人车</w:t>
      </w:r>
      <w:r>
        <w:rPr>
          <w:rFonts w:hint="eastAsia" w:ascii="仿宋_GB2312" w:hAnsi="仿宋_GB2312" w:eastAsia="仿宋_GB2312" w:cs="仿宋_GB2312"/>
          <w:spacing w:val="-6"/>
          <w:kern w:val="2"/>
          <w:sz w:val="32"/>
          <w:szCs w:val="32"/>
          <w:lang w:val="en-US" w:eastAsia="zh-CN" w:bidi="ar-SA"/>
        </w:rPr>
        <w:t>商业示范应用</w:t>
      </w:r>
      <w:r>
        <w:rPr>
          <w:rFonts w:hint="eastAsia" w:ascii="仿宋_GB2312" w:hAnsi="仿宋_GB2312" w:eastAsia="仿宋_GB2312" w:cs="仿宋_GB2312"/>
          <w:spacing w:val="-6"/>
          <w:kern w:val="2"/>
          <w:sz w:val="32"/>
          <w:szCs w:val="32"/>
          <w:lang w:val="en-US" w:eastAsia="en-US" w:bidi="ar-SA"/>
        </w:rPr>
        <w:t>，在</w:t>
      </w:r>
      <w:r>
        <w:rPr>
          <w:rFonts w:hint="eastAsia" w:ascii="仿宋_GB2312" w:hAnsi="仿宋_GB2312" w:eastAsia="仿宋_GB2312" w:cs="仿宋_GB2312"/>
          <w:spacing w:val="-6"/>
          <w:kern w:val="2"/>
          <w:sz w:val="32"/>
          <w:szCs w:val="32"/>
          <w:lang w:val="en-US" w:eastAsia="zh-CN" w:bidi="ar-SA"/>
        </w:rPr>
        <w:t>商业示范应用</w:t>
      </w:r>
      <w:r>
        <w:rPr>
          <w:rFonts w:hint="eastAsia" w:ascii="仿宋_GB2312" w:hAnsi="仿宋_GB2312" w:eastAsia="仿宋_GB2312" w:cs="仿宋_GB2312"/>
          <w:spacing w:val="-6"/>
          <w:kern w:val="2"/>
          <w:sz w:val="32"/>
          <w:szCs w:val="32"/>
          <w:lang w:val="en-US" w:eastAsia="en-US" w:bidi="ar-SA"/>
        </w:rPr>
        <w:t>期间将严格按照《功能型无人车</w:t>
      </w:r>
      <w:r>
        <w:rPr>
          <w:rFonts w:hint="eastAsia" w:ascii="仿宋_GB2312" w:hAnsi="仿宋_GB2312" w:eastAsia="仿宋_GB2312" w:cs="仿宋_GB2312"/>
          <w:spacing w:val="-6"/>
          <w:kern w:val="2"/>
          <w:sz w:val="32"/>
          <w:szCs w:val="32"/>
          <w:lang w:val="en-US" w:eastAsia="zh-CN" w:bidi="ar-SA"/>
        </w:rPr>
        <w:t>商业示范应用</w:t>
      </w:r>
      <w:r>
        <w:rPr>
          <w:rFonts w:hint="eastAsia" w:ascii="仿宋_GB2312" w:hAnsi="仿宋_GB2312" w:eastAsia="仿宋_GB2312" w:cs="仿宋_GB2312"/>
          <w:spacing w:val="-6"/>
          <w:kern w:val="2"/>
          <w:sz w:val="32"/>
          <w:szCs w:val="32"/>
          <w:lang w:val="en-US" w:eastAsia="en-US" w:bidi="ar-SA"/>
        </w:rPr>
        <w:t>基本信息》（见背面）的内容，遵守道路交通安全法律法规的有关规定，并为安全有序开展</w:t>
      </w:r>
      <w:r>
        <w:rPr>
          <w:rFonts w:hint="eastAsia" w:ascii="仿宋_GB2312" w:hAnsi="仿宋_GB2312" w:eastAsia="仿宋_GB2312" w:cs="仿宋_GB2312"/>
          <w:spacing w:val="-6"/>
          <w:kern w:val="2"/>
          <w:sz w:val="32"/>
          <w:szCs w:val="32"/>
          <w:lang w:val="en-US" w:eastAsia="zh-CN" w:bidi="ar-SA"/>
        </w:rPr>
        <w:t>示范应用</w:t>
      </w:r>
      <w:r>
        <w:rPr>
          <w:rFonts w:hint="eastAsia" w:ascii="仿宋_GB2312" w:hAnsi="仿宋_GB2312" w:eastAsia="仿宋_GB2312" w:cs="仿宋_GB2312"/>
          <w:spacing w:val="-6"/>
          <w:kern w:val="2"/>
          <w:sz w:val="32"/>
          <w:szCs w:val="32"/>
          <w:lang w:val="en-US" w:eastAsia="en-US" w:bidi="ar-SA"/>
        </w:rPr>
        <w:t>活动提供必要的保障。</w:t>
      </w:r>
    </w:p>
    <w:p w14:paraId="1194AA70">
      <w:pPr>
        <w:pStyle w:val="3"/>
        <w:keepNext w:val="0"/>
        <w:keepLines w:val="0"/>
        <w:pageBreakBefore w:val="0"/>
        <w:widowControl/>
        <w:kinsoku w:val="0"/>
        <w:wordWrap/>
        <w:autoSpaceDE/>
        <w:autoSpaceDN/>
        <w:bidi w:val="0"/>
        <w:adjustRightInd w:val="0"/>
        <w:snapToGrid w:val="0"/>
        <w:spacing w:beforeAutospacing="0" w:afterAutospacing="0" w:line="600" w:lineRule="exact"/>
        <w:ind w:left="0" w:right="0" w:firstLine="587" w:firstLineChars="0"/>
        <w:jc w:val="left"/>
        <w:textAlignment w:val="baseline"/>
        <w:rPr>
          <w:rFonts w:hint="eastAsia" w:ascii="仿宋_GB2312" w:hAnsi="仿宋_GB2312" w:eastAsia="仿宋_GB2312" w:cs="仿宋_GB2312"/>
          <w:snapToGrid w:val="0"/>
          <w:color w:val="000000"/>
          <w:spacing w:val="-6"/>
          <w:kern w:val="0"/>
          <w:sz w:val="32"/>
          <w:szCs w:val="32"/>
          <w:lang w:eastAsia="en-US"/>
        </w:rPr>
      </w:pPr>
    </w:p>
    <w:p w14:paraId="346244A7">
      <w:pPr>
        <w:pStyle w:val="3"/>
        <w:keepNext w:val="0"/>
        <w:keepLines w:val="0"/>
        <w:pageBreakBefore w:val="0"/>
        <w:wordWrap/>
        <w:autoSpaceDE/>
        <w:autoSpaceDN/>
        <w:bidi w:val="0"/>
        <w:spacing w:beforeAutospacing="0" w:afterAutospacing="0" w:line="600" w:lineRule="exact"/>
        <w:ind w:left="0" w:right="0"/>
        <w:jc w:val="center"/>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 xml:space="preserve">        </w:t>
      </w:r>
      <w:r>
        <w:rPr>
          <w:rFonts w:hint="eastAsia" w:ascii="仿宋_GB2312" w:hAnsi="仿宋_GB2312" w:eastAsia="仿宋_GB2312" w:cs="仿宋_GB2312"/>
          <w:spacing w:val="-8"/>
          <w:sz w:val="32"/>
          <w:szCs w:val="32"/>
        </w:rPr>
        <w:t>声明单位：</w:t>
      </w:r>
    </w:p>
    <w:p w14:paraId="4E21479B">
      <w:pPr>
        <w:pStyle w:val="3"/>
        <w:keepNext w:val="0"/>
        <w:keepLines w:val="0"/>
        <w:pageBreakBefore w:val="0"/>
        <w:wordWrap/>
        <w:autoSpaceDE/>
        <w:autoSpaceDN/>
        <w:bidi w:val="0"/>
        <w:spacing w:beforeAutospacing="0" w:afterAutospacing="0" w:line="600" w:lineRule="exac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（单位公章）</w:t>
      </w:r>
    </w:p>
    <w:p w14:paraId="1CCC548B">
      <w:pPr>
        <w:pStyle w:val="3"/>
        <w:keepNext w:val="0"/>
        <w:keepLines w:val="0"/>
        <w:pageBreakBefore w:val="0"/>
        <w:wordWrap/>
        <w:autoSpaceDE/>
        <w:autoSpaceDN/>
        <w:bidi w:val="0"/>
        <w:spacing w:beforeAutospacing="0" w:afterAutospacing="0" w:line="600" w:lineRule="exac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val="en-US" w:eastAsia="zh-CN"/>
        </w:rPr>
        <w:t>示范应用</w:t>
      </w:r>
      <w:r>
        <w:rPr>
          <w:rFonts w:hint="eastAsia" w:ascii="仿宋_GB2312" w:hAnsi="仿宋_GB2312" w:eastAsia="仿宋_GB2312" w:cs="仿宋_GB2312"/>
          <w:spacing w:val="-4"/>
          <w:sz w:val="32"/>
          <w:szCs w:val="32"/>
        </w:rPr>
        <w:t>主体单位法人签章）</w:t>
      </w:r>
    </w:p>
    <w:p w14:paraId="7F4FB045">
      <w:pPr>
        <w:keepNext w:val="0"/>
        <w:keepLines w:val="0"/>
        <w:pageBreakBefore w:val="0"/>
        <w:wordWrap/>
        <w:autoSpaceDE/>
        <w:autoSpaceDN/>
        <w:bidi w:val="0"/>
        <w:spacing w:beforeAutospacing="0" w:afterAutospacing="0" w:line="600" w:lineRule="exact"/>
        <w:ind w:left="0" w:right="0"/>
        <w:jc w:val="right"/>
        <w:rPr>
          <w:rFonts w:hint="eastAsia" w:ascii="仿宋_GB2312" w:hAnsi="仿宋_GB2312" w:eastAsia="仿宋_GB2312" w:cs="仿宋_GB2312"/>
          <w:sz w:val="32"/>
          <w:szCs w:val="32"/>
        </w:rPr>
      </w:pPr>
    </w:p>
    <w:p w14:paraId="32F5792F">
      <w:pPr>
        <w:pStyle w:val="3"/>
        <w:keepNext w:val="0"/>
        <w:keepLines w:val="0"/>
        <w:pageBreakBefore w:val="0"/>
        <w:wordWrap/>
        <w:autoSpaceDE/>
        <w:autoSpaceDN/>
        <w:bidi w:val="0"/>
        <w:spacing w:beforeAutospacing="0" w:afterAutospacing="0" w:line="60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5"/>
          <w:sz w:val="32"/>
          <w:szCs w:val="32"/>
        </w:rPr>
        <w:t>确认部门：</w:t>
      </w:r>
    </w:p>
    <w:p w14:paraId="66C698B5">
      <w:pPr>
        <w:pStyle w:val="3"/>
        <w:keepNext w:val="0"/>
        <w:keepLines w:val="0"/>
        <w:pageBreakBefore w:val="0"/>
        <w:wordWrap/>
        <w:autoSpaceDE/>
        <w:autoSpaceDN/>
        <w:bidi w:val="0"/>
        <w:spacing w:beforeAutospacing="0" w:afterAutospacing="0" w:line="600" w:lineRule="exac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（单位公章）</w:t>
      </w:r>
    </w:p>
    <w:p w14:paraId="587C7FB9">
      <w:pPr>
        <w:keepNext w:val="0"/>
        <w:keepLines w:val="0"/>
        <w:pageBreakBefore w:val="0"/>
        <w:wordWrap/>
        <w:autoSpaceDE/>
        <w:autoSpaceDN/>
        <w:bidi w:val="0"/>
        <w:spacing w:beforeAutospacing="0" w:afterAutospacing="0" w:line="600" w:lineRule="exact"/>
        <w:ind w:left="0" w:right="0"/>
        <w:jc w:val="left"/>
        <w:rPr>
          <w:rFonts w:hint="eastAsia" w:ascii="仿宋_GB2312" w:hAnsi="宋体" w:eastAsia="仿宋_GB2312" w:cs="宋体"/>
          <w:kern w:val="0"/>
          <w:sz w:val="40"/>
          <w:szCs w:val="40"/>
        </w:rPr>
      </w:pPr>
      <w:r>
        <w:rPr>
          <w:rFonts w:hint="eastAsia" w:ascii="仿宋_GB2312" w:hAnsi="仿宋_GB2312" w:eastAsia="仿宋_GB2312" w:cs="仿宋_GB2312"/>
          <w:sz w:val="32"/>
          <w:szCs w:val="32"/>
        </w:rPr>
        <w:br w:type="page"/>
      </w:r>
      <w:r>
        <w:rPr>
          <w:rFonts w:hint="eastAsia" w:ascii="仿宋_GB2312" w:hAnsi="宋体" w:eastAsia="仿宋_GB2312" w:cs="宋体"/>
          <w:kern w:val="0"/>
          <w:sz w:val="32"/>
          <w:szCs w:val="32"/>
        </w:rPr>
        <w:t>背面</w:t>
      </w:r>
    </w:p>
    <w:p w14:paraId="0A541012">
      <w:pPr>
        <w:keepNext w:val="0"/>
        <w:keepLines w:val="0"/>
        <w:pageBreakBefore w:val="0"/>
        <w:wordWrap/>
        <w:bidi w:val="0"/>
        <w:spacing w:beforeAutospacing="0" w:afterAutospacing="0" w:line="600" w:lineRule="exact"/>
        <w:ind w:left="0" w:right="0"/>
        <w:jc w:val="center"/>
        <w:rPr>
          <w:rFonts w:hint="eastAsia"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功能型无人车</w:t>
      </w:r>
      <w:r>
        <w:rPr>
          <w:rFonts w:hint="eastAsia" w:ascii="方正小标宋简体" w:hAnsi="Times New Roman" w:eastAsia="方正小标宋简体" w:cs="Times New Roman"/>
          <w:kern w:val="0"/>
          <w:sz w:val="44"/>
          <w:szCs w:val="44"/>
          <w:lang w:eastAsia="zh-CN"/>
        </w:rPr>
        <w:t>商业</w:t>
      </w:r>
      <w:r>
        <w:rPr>
          <w:rFonts w:hint="eastAsia" w:ascii="方正小标宋简体" w:hAnsi="Times New Roman" w:eastAsia="方正小标宋简体" w:cs="Times New Roman"/>
          <w:kern w:val="0"/>
          <w:sz w:val="44"/>
          <w:szCs w:val="44"/>
        </w:rPr>
        <w:t>示范应用基本信息</w:t>
      </w:r>
    </w:p>
    <w:p w14:paraId="739704B2">
      <w:pPr>
        <w:keepNext w:val="0"/>
        <w:keepLines w:val="0"/>
        <w:pageBreakBefore w:val="0"/>
        <w:wordWrap/>
        <w:bidi w:val="0"/>
        <w:spacing w:beforeAutospacing="0" w:afterAutospacing="0" w:line="600" w:lineRule="exact"/>
        <w:ind w:left="0" w:right="0"/>
        <w:jc w:val="center"/>
        <w:rPr>
          <w:rFonts w:hint="eastAsia" w:ascii="方正小标宋简体" w:hAnsi="Times New Roman" w:eastAsia="方正小标宋简体" w:cs="Times New Roman"/>
          <w:kern w:val="0"/>
          <w:sz w:val="44"/>
          <w:szCs w:val="4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8"/>
        <w:gridCol w:w="5784"/>
      </w:tblGrid>
      <w:tr w14:paraId="28C1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408" w:type="dxa"/>
            <w:noWrap w:val="0"/>
            <w:vAlign w:val="center"/>
          </w:tcPr>
          <w:p w14:paraId="55101295">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r>
              <w:rPr>
                <w:rFonts w:hint="eastAsia" w:ascii="Times New Roman" w:hAnsi="Times New Roman" w:eastAsia="仿宋_GB2312" w:cs="仿宋_GB2312"/>
                <w:spacing w:val="-6"/>
                <w:kern w:val="2"/>
                <w:sz w:val="32"/>
                <w:szCs w:val="32"/>
                <w:lang w:val="en-US" w:eastAsia="zh-CN" w:bidi="ar-SA"/>
              </w:rPr>
              <w:t>示范应用</w:t>
            </w:r>
            <w:r>
              <w:rPr>
                <w:rFonts w:hint="eastAsia" w:ascii="仿宋_GB2312" w:hAnsi="等线" w:eastAsia="仿宋_GB2312" w:cs="Times New Roman"/>
                <w:sz w:val="32"/>
                <w:szCs w:val="32"/>
              </w:rPr>
              <w:t>主体</w:t>
            </w:r>
          </w:p>
        </w:tc>
        <w:tc>
          <w:tcPr>
            <w:tcW w:w="5784" w:type="dxa"/>
            <w:noWrap w:val="0"/>
            <w:vAlign w:val="center"/>
          </w:tcPr>
          <w:p w14:paraId="34E826E6">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p>
        </w:tc>
      </w:tr>
      <w:tr w14:paraId="57E9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408" w:type="dxa"/>
            <w:noWrap w:val="0"/>
            <w:vAlign w:val="center"/>
          </w:tcPr>
          <w:p w14:paraId="282C8202">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r>
              <w:rPr>
                <w:rFonts w:hint="eastAsia" w:ascii="Times New Roman" w:hAnsi="Times New Roman" w:eastAsia="仿宋_GB2312" w:cs="仿宋_GB2312"/>
                <w:spacing w:val="-6"/>
                <w:kern w:val="2"/>
                <w:sz w:val="32"/>
                <w:szCs w:val="32"/>
                <w:lang w:val="en-US" w:eastAsia="zh-CN" w:bidi="ar-SA"/>
              </w:rPr>
              <w:t>示范应用</w:t>
            </w:r>
            <w:r>
              <w:rPr>
                <w:rFonts w:hint="eastAsia" w:ascii="仿宋_GB2312" w:hAnsi="等线" w:eastAsia="仿宋_GB2312" w:cs="Times New Roman"/>
                <w:sz w:val="32"/>
                <w:szCs w:val="32"/>
              </w:rPr>
              <w:t>车辆</w:t>
            </w:r>
          </w:p>
        </w:tc>
        <w:tc>
          <w:tcPr>
            <w:tcW w:w="5784" w:type="dxa"/>
            <w:noWrap w:val="0"/>
            <w:vAlign w:val="center"/>
          </w:tcPr>
          <w:p w14:paraId="79FE64D1">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（须依次列出对应车辆唯一性编码）</w:t>
            </w:r>
          </w:p>
        </w:tc>
      </w:tr>
      <w:tr w14:paraId="0735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408" w:type="dxa"/>
            <w:noWrap w:val="0"/>
            <w:vAlign w:val="center"/>
          </w:tcPr>
          <w:p w14:paraId="4E704627">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r>
              <w:rPr>
                <w:rFonts w:hint="eastAsia" w:ascii="Times New Roman" w:hAnsi="Times New Roman" w:eastAsia="仿宋_GB2312" w:cs="仿宋_GB2312"/>
                <w:spacing w:val="-6"/>
                <w:kern w:val="2"/>
                <w:sz w:val="32"/>
                <w:szCs w:val="32"/>
                <w:lang w:val="en-US" w:eastAsia="zh-CN" w:bidi="ar-SA"/>
              </w:rPr>
              <w:t>示范应用</w:t>
            </w:r>
            <w:r>
              <w:rPr>
                <w:rFonts w:hint="eastAsia" w:ascii="仿宋_GB2312" w:hAnsi="等线" w:eastAsia="仿宋_GB2312" w:cs="Times New Roman"/>
                <w:sz w:val="32"/>
                <w:szCs w:val="32"/>
              </w:rPr>
              <w:t>安全员</w:t>
            </w:r>
          </w:p>
        </w:tc>
        <w:tc>
          <w:tcPr>
            <w:tcW w:w="5784" w:type="dxa"/>
            <w:noWrap w:val="0"/>
            <w:vAlign w:val="center"/>
          </w:tcPr>
          <w:p w14:paraId="2587A4E4">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（须依次列出安全员姓名及身份证号）</w:t>
            </w:r>
          </w:p>
        </w:tc>
      </w:tr>
      <w:tr w14:paraId="6525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408" w:type="dxa"/>
            <w:noWrap w:val="0"/>
            <w:vAlign w:val="center"/>
          </w:tcPr>
          <w:p w14:paraId="7E987702">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r>
              <w:rPr>
                <w:rFonts w:hint="eastAsia" w:ascii="Times New Roman" w:hAnsi="Times New Roman" w:eastAsia="仿宋_GB2312" w:cs="仿宋_GB2312"/>
                <w:spacing w:val="-6"/>
                <w:kern w:val="2"/>
                <w:sz w:val="32"/>
                <w:szCs w:val="32"/>
                <w:lang w:val="en-US" w:eastAsia="zh-CN" w:bidi="ar-SA"/>
              </w:rPr>
              <w:t>示范应用</w:t>
            </w:r>
            <w:r>
              <w:rPr>
                <w:rFonts w:hint="eastAsia" w:ascii="仿宋_GB2312" w:hAnsi="等线" w:eastAsia="仿宋_GB2312" w:cs="Times New Roman"/>
                <w:sz w:val="32"/>
                <w:szCs w:val="32"/>
              </w:rPr>
              <w:t>路段或区域</w:t>
            </w:r>
          </w:p>
        </w:tc>
        <w:tc>
          <w:tcPr>
            <w:tcW w:w="5784" w:type="dxa"/>
            <w:noWrap w:val="0"/>
            <w:vAlign w:val="center"/>
          </w:tcPr>
          <w:p w14:paraId="456D2E6F">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（须依次列出</w:t>
            </w:r>
            <w:r>
              <w:rPr>
                <w:rFonts w:hint="eastAsia" w:ascii="仿宋_GB2312" w:hAnsi="等线" w:eastAsia="仿宋_GB2312" w:cs="Times New Roman"/>
                <w:sz w:val="32"/>
                <w:szCs w:val="32"/>
                <w:lang w:eastAsia="zh-CN"/>
              </w:rPr>
              <w:t>，示范应用路段或区域名称与地级以上市政府相关</w:t>
            </w:r>
            <w:r>
              <w:rPr>
                <w:rFonts w:hint="eastAsia" w:ascii="仿宋_GB2312" w:hAnsi="等线" w:eastAsia="仿宋_GB2312" w:cs="Times New Roman"/>
                <w:sz w:val="32"/>
                <w:szCs w:val="32"/>
                <w:lang w:val="en-US" w:eastAsia="zh-CN"/>
              </w:rPr>
              <w:t>行业</w:t>
            </w:r>
            <w:r>
              <w:rPr>
                <w:rFonts w:hint="eastAsia" w:ascii="仿宋_GB2312" w:hAnsi="等线" w:eastAsia="仿宋_GB2312" w:cs="Times New Roman"/>
                <w:sz w:val="32"/>
                <w:szCs w:val="32"/>
                <w:lang w:eastAsia="zh-CN"/>
              </w:rPr>
              <w:t>主管部门公布的一致</w:t>
            </w:r>
            <w:r>
              <w:rPr>
                <w:rFonts w:hint="eastAsia" w:ascii="仿宋_GB2312" w:hAnsi="等线" w:eastAsia="仿宋_GB2312" w:cs="Times New Roman"/>
                <w:sz w:val="32"/>
                <w:szCs w:val="32"/>
              </w:rPr>
              <w:t>）</w:t>
            </w:r>
          </w:p>
        </w:tc>
      </w:tr>
      <w:tr w14:paraId="27C8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408" w:type="dxa"/>
            <w:noWrap w:val="0"/>
            <w:vAlign w:val="center"/>
          </w:tcPr>
          <w:p w14:paraId="33A69E07">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转场路段</w:t>
            </w:r>
          </w:p>
        </w:tc>
        <w:tc>
          <w:tcPr>
            <w:tcW w:w="5784" w:type="dxa"/>
            <w:noWrap w:val="0"/>
            <w:vAlign w:val="center"/>
          </w:tcPr>
          <w:p w14:paraId="72A813F2">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u w:val="single"/>
              </w:rPr>
            </w:pPr>
            <w:r>
              <w:rPr>
                <w:rFonts w:hint="eastAsia" w:ascii="仿宋_GB2312" w:hAnsi="等线" w:eastAsia="仿宋_GB2312" w:cs="Times New Roman"/>
                <w:sz w:val="32"/>
                <w:szCs w:val="32"/>
              </w:rPr>
              <w:t>（须列出车辆在示范应用路段或区域间进行转场的路段）</w:t>
            </w:r>
          </w:p>
        </w:tc>
      </w:tr>
      <w:tr w14:paraId="797B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408" w:type="dxa"/>
            <w:noWrap w:val="0"/>
            <w:vAlign w:val="center"/>
          </w:tcPr>
          <w:p w14:paraId="1E4D54A0">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r>
              <w:rPr>
                <w:rFonts w:hint="eastAsia" w:ascii="Times New Roman" w:hAnsi="Times New Roman" w:eastAsia="仿宋_GB2312" w:cs="仿宋_GB2312"/>
                <w:spacing w:val="-6"/>
                <w:kern w:val="2"/>
                <w:sz w:val="32"/>
                <w:szCs w:val="32"/>
                <w:lang w:val="en-US" w:eastAsia="zh-CN" w:bidi="ar-SA"/>
              </w:rPr>
              <w:t>示范应用</w:t>
            </w:r>
            <w:r>
              <w:rPr>
                <w:rFonts w:hint="eastAsia" w:ascii="仿宋_GB2312" w:hAnsi="等线" w:eastAsia="仿宋_GB2312" w:cs="Times New Roman"/>
                <w:sz w:val="32"/>
                <w:szCs w:val="32"/>
              </w:rPr>
              <w:t>时间</w:t>
            </w:r>
          </w:p>
        </w:tc>
        <w:tc>
          <w:tcPr>
            <w:tcW w:w="5784" w:type="dxa"/>
            <w:noWrap w:val="0"/>
            <w:vAlign w:val="center"/>
          </w:tcPr>
          <w:p w14:paraId="4DE422C3">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u w:val="single"/>
                <w:lang w:val="en-US" w:eastAsia="zh-CN"/>
              </w:rPr>
              <w:t xml:space="preserve">    </w:t>
            </w:r>
            <w:r>
              <w:rPr>
                <w:rFonts w:hint="eastAsia" w:ascii="仿宋_GB2312" w:hAnsi="等线" w:eastAsia="仿宋_GB2312" w:cs="Times New Roman"/>
                <w:sz w:val="32"/>
                <w:szCs w:val="32"/>
              </w:rPr>
              <w:t>年</w:t>
            </w:r>
            <w:r>
              <w:rPr>
                <w:rFonts w:ascii="仿宋_GB2312" w:hAnsi="等线" w:eastAsia="仿宋_GB2312" w:cs="Times New Roman"/>
                <w:sz w:val="32"/>
                <w:szCs w:val="32"/>
                <w:u w:val="single"/>
              </w:rPr>
              <w:t xml:space="preserve">   </w:t>
            </w:r>
            <w:r>
              <w:rPr>
                <w:rFonts w:hint="eastAsia" w:ascii="仿宋_GB2312" w:hAnsi="等线" w:eastAsia="仿宋_GB2312" w:cs="Times New Roman"/>
                <w:sz w:val="32"/>
                <w:szCs w:val="32"/>
              </w:rPr>
              <w:t>月</w:t>
            </w:r>
            <w:r>
              <w:rPr>
                <w:rFonts w:ascii="仿宋_GB2312" w:hAnsi="等线" w:eastAsia="仿宋_GB2312" w:cs="Times New Roman"/>
                <w:sz w:val="32"/>
                <w:szCs w:val="32"/>
                <w:u w:val="single"/>
              </w:rPr>
              <w:t xml:space="preserve">   </w:t>
            </w:r>
            <w:r>
              <w:rPr>
                <w:rFonts w:hint="eastAsia" w:ascii="仿宋_GB2312" w:hAnsi="等线" w:eastAsia="仿宋_GB2312" w:cs="Times New Roman"/>
                <w:sz w:val="32"/>
                <w:szCs w:val="32"/>
              </w:rPr>
              <w:t>日至</w:t>
            </w:r>
            <w:r>
              <w:rPr>
                <w:rFonts w:ascii="仿宋_GB2312" w:hAnsi="等线" w:eastAsia="仿宋_GB2312" w:cs="Times New Roman"/>
                <w:sz w:val="32"/>
                <w:szCs w:val="32"/>
                <w:u w:val="single"/>
              </w:rPr>
              <w:t xml:space="preserve">    </w:t>
            </w:r>
            <w:r>
              <w:rPr>
                <w:rFonts w:hint="eastAsia" w:ascii="仿宋_GB2312" w:hAnsi="等线" w:eastAsia="仿宋_GB2312" w:cs="Times New Roman"/>
                <w:sz w:val="32"/>
                <w:szCs w:val="32"/>
              </w:rPr>
              <w:t>年</w:t>
            </w:r>
            <w:r>
              <w:rPr>
                <w:rFonts w:ascii="仿宋_GB2312" w:hAnsi="等线" w:eastAsia="仿宋_GB2312" w:cs="Times New Roman"/>
                <w:sz w:val="32"/>
                <w:szCs w:val="32"/>
                <w:u w:val="single"/>
              </w:rPr>
              <w:t xml:space="preserve">   </w:t>
            </w:r>
            <w:r>
              <w:rPr>
                <w:rFonts w:hint="eastAsia" w:ascii="仿宋_GB2312" w:hAnsi="等线" w:eastAsia="仿宋_GB2312" w:cs="Times New Roman"/>
                <w:sz w:val="32"/>
                <w:szCs w:val="32"/>
              </w:rPr>
              <w:t>月</w:t>
            </w:r>
            <w:r>
              <w:rPr>
                <w:rFonts w:ascii="仿宋_GB2312" w:hAnsi="等线" w:eastAsia="仿宋_GB2312" w:cs="Times New Roman"/>
                <w:sz w:val="32"/>
                <w:szCs w:val="32"/>
                <w:u w:val="single"/>
              </w:rPr>
              <w:t xml:space="preserve">   </w:t>
            </w:r>
            <w:r>
              <w:rPr>
                <w:rFonts w:hint="eastAsia" w:ascii="仿宋_GB2312" w:hAnsi="等线" w:eastAsia="仿宋_GB2312" w:cs="Times New Roman"/>
                <w:sz w:val="32"/>
                <w:szCs w:val="32"/>
              </w:rPr>
              <w:t>日</w:t>
            </w:r>
          </w:p>
        </w:tc>
      </w:tr>
      <w:tr w14:paraId="4CEA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2408" w:type="dxa"/>
            <w:noWrap w:val="0"/>
            <w:vAlign w:val="center"/>
          </w:tcPr>
          <w:p w14:paraId="7A17E20B">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r>
              <w:rPr>
                <w:rFonts w:hint="eastAsia" w:ascii="Times New Roman" w:hAnsi="Times New Roman" w:eastAsia="仿宋_GB2312" w:cs="仿宋_GB2312"/>
                <w:spacing w:val="-6"/>
                <w:kern w:val="2"/>
                <w:sz w:val="32"/>
                <w:szCs w:val="32"/>
                <w:lang w:val="en-US" w:eastAsia="zh-CN" w:bidi="ar-SA"/>
              </w:rPr>
              <w:t>示范应用</w:t>
            </w:r>
            <w:r>
              <w:rPr>
                <w:rFonts w:hint="eastAsia" w:ascii="仿宋_GB2312" w:hAnsi="等线" w:eastAsia="仿宋_GB2312" w:cs="Times New Roman"/>
                <w:sz w:val="32"/>
                <w:szCs w:val="32"/>
              </w:rPr>
              <w:t>项目</w:t>
            </w:r>
          </w:p>
        </w:tc>
        <w:tc>
          <w:tcPr>
            <w:tcW w:w="5784" w:type="dxa"/>
            <w:noWrap w:val="0"/>
            <w:vAlign w:val="center"/>
          </w:tcPr>
          <w:p w14:paraId="5FB2082C">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（须依次列出）</w:t>
            </w:r>
          </w:p>
        </w:tc>
      </w:tr>
    </w:tbl>
    <w:p w14:paraId="2C11BD39">
      <w:pPr>
        <w:kinsoku/>
        <w:spacing w:line="600" w:lineRule="exact"/>
        <w:jc w:val="both"/>
        <w:rPr>
          <w:rFonts w:hint="eastAsia" w:ascii="黑体" w:hAnsi="黑体" w:eastAsia="黑体" w:cs="黑体"/>
          <w:sz w:val="32"/>
          <w:szCs w:val="32"/>
        </w:rPr>
        <w:sectPr>
          <w:footerReference r:id="rId16" w:type="default"/>
          <w:pgSz w:w="11906" w:h="16838"/>
          <w:pgMar w:top="1440" w:right="1800" w:bottom="1440" w:left="1800" w:header="851" w:footer="992" w:gutter="0"/>
          <w:pgNumType w:fmt="decimal" w:start="1"/>
          <w:cols w:space="425" w:num="1"/>
          <w:docGrid w:type="lines" w:linePitch="312" w:charSpace="0"/>
        </w:sectPr>
      </w:pPr>
    </w:p>
    <w:p w14:paraId="68F81E78">
      <w:pPr>
        <w:kinsoku/>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9</w:t>
      </w:r>
    </w:p>
    <w:p w14:paraId="0018F7D4">
      <w:pPr>
        <w:kinsoku/>
        <w:spacing w:line="600" w:lineRule="exact"/>
        <w:jc w:val="both"/>
        <w:rPr>
          <w:rFonts w:hint="eastAsia" w:ascii="黑体" w:hAnsi="黑体" w:eastAsia="黑体" w:cs="黑体"/>
          <w:sz w:val="32"/>
          <w:szCs w:val="32"/>
        </w:rPr>
      </w:pPr>
    </w:p>
    <w:p w14:paraId="27A2D8B5">
      <w:pPr>
        <w:kinsoku/>
        <w:spacing w:line="600" w:lineRule="exact"/>
        <w:ind w:firstLine="1320" w:firstLineChars="300"/>
        <w:jc w:val="both"/>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汕尾市功能型无人车基本参数要求</w:t>
      </w:r>
    </w:p>
    <w:p w14:paraId="32141561">
      <w:pPr>
        <w:kinsoku/>
        <w:spacing w:line="600" w:lineRule="exact"/>
        <w:ind w:firstLine="880" w:firstLineChars="200"/>
        <w:jc w:val="both"/>
        <w:rPr>
          <w:rFonts w:hint="eastAsia" w:ascii="方正小标宋简体" w:hAnsi="方正小标宋简体" w:eastAsia="方正小标宋简体" w:cs="方正小标宋简体"/>
          <w:sz w:val="44"/>
          <w:szCs w:val="44"/>
          <w:lang w:eastAsia="zh-CN"/>
        </w:rPr>
      </w:pPr>
    </w:p>
    <w:p w14:paraId="08F6653F">
      <w:pPr>
        <w:numPr>
          <w:ilvl w:val="0"/>
          <w:numId w:val="3"/>
        </w:numPr>
        <w:kinsoku/>
        <w:spacing w:line="600" w:lineRule="exact"/>
        <w:ind w:firstLine="640" w:firstLineChars="200"/>
        <w:jc w:val="both"/>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车身参数</w:t>
      </w:r>
    </w:p>
    <w:p w14:paraId="28CEA385">
      <w:pPr>
        <w:pStyle w:val="2"/>
        <w:numPr>
          <w:ilvl w:val="-1"/>
          <w:numId w:val="0"/>
        </w:numPr>
        <w:spacing w:line="600" w:lineRule="exact"/>
        <w:ind w:firstLine="600"/>
        <w:jc w:val="both"/>
        <w:rPr>
          <w:rFonts w:hint="default" w:eastAsia="仿宋_GB2312" w:cs="Times New Roman"/>
          <w:lang w:eastAsia="zh-CN"/>
        </w:rPr>
      </w:pPr>
      <w:r>
        <w:rPr>
          <w:rFonts w:ascii="Times New Roman" w:hAnsi="Times New Roman" w:eastAsia="仿宋_GB2312" w:cs="Times New Roman"/>
          <w:b w:val="0"/>
          <w:bCs w:val="0"/>
          <w:color w:val="000000"/>
          <w:sz w:val="30"/>
          <w:szCs w:val="30"/>
        </w:rPr>
        <w:t>功能型无人车整车尺寸原则上应符合以下要求尺寸要 求（不包含传感器）：长</w:t>
      </w:r>
      <w:r>
        <w:rPr>
          <w:rFonts w:ascii="Times New Roman" w:hAnsi="Times New Roman" w:eastAsia="仿宋_GB2312" w:cs="Times New Roman"/>
          <w:b w:val="0"/>
          <w:bCs w:val="0"/>
          <w:color w:val="000000"/>
          <w:sz w:val="32"/>
          <w:szCs w:val="32"/>
        </w:rPr>
        <w:t>度≤</w:t>
      </w:r>
      <w:r>
        <w:rPr>
          <w:rFonts w:ascii="Times New Roman" w:hAnsi="Times New Roman" w:eastAsia="Times New Roman PS MT" w:cs="Times New Roman"/>
          <w:b w:val="0"/>
          <w:bCs w:val="0"/>
          <w:color w:val="000000"/>
          <w:sz w:val="32"/>
          <w:szCs w:val="32"/>
        </w:rPr>
        <w:t>3500mm</w:t>
      </w:r>
      <w:r>
        <w:rPr>
          <w:rFonts w:hint="default" w:ascii="Times New Roman" w:hAnsi="Times New Roman" w:eastAsia="仿宋_GB2312" w:cs="Times New Roman"/>
          <w:b w:val="0"/>
          <w:bCs w:val="0"/>
          <w:color w:val="000000"/>
          <w:sz w:val="32"/>
          <w:szCs w:val="32"/>
        </w:rPr>
        <w:t>，宽度≤</w:t>
      </w:r>
      <w:r>
        <w:rPr>
          <w:rFonts w:hint="default" w:ascii="Times New Roman" w:hAnsi="Times New Roman" w:eastAsia="Times New Roman PS MT" w:cs="Times New Roman"/>
          <w:b w:val="0"/>
          <w:bCs w:val="0"/>
          <w:color w:val="000000"/>
          <w:sz w:val="32"/>
          <w:szCs w:val="32"/>
        </w:rPr>
        <w:t>1500mm</w:t>
      </w:r>
      <w:r>
        <w:rPr>
          <w:rFonts w:hint="default" w:ascii="Times New Roman" w:hAnsi="Times New Roman" w:eastAsia="仿宋_GB2312" w:cs="Times New Roman"/>
          <w:b w:val="0"/>
          <w:bCs w:val="0"/>
          <w:color w:val="000000"/>
          <w:sz w:val="32"/>
          <w:szCs w:val="32"/>
        </w:rPr>
        <w:t xml:space="preserve">，高度≤ </w:t>
      </w:r>
      <w:r>
        <w:rPr>
          <w:rFonts w:hint="default" w:ascii="Times New Roman" w:hAnsi="Times New Roman" w:eastAsia="Times New Roman PS MT" w:cs="Times New Roman"/>
          <w:b w:val="0"/>
          <w:bCs w:val="0"/>
          <w:color w:val="000000"/>
          <w:sz w:val="32"/>
          <w:szCs w:val="32"/>
        </w:rPr>
        <w:t>2200mm</w:t>
      </w:r>
      <w:r>
        <w:rPr>
          <w:rFonts w:hint="default" w:ascii="Times New Roman" w:hAnsi="Times New Roman" w:eastAsia="仿宋_GB2312" w:cs="Times New Roman"/>
          <w:b w:val="0"/>
          <w:bCs w:val="0"/>
          <w:color w:val="000000"/>
          <w:sz w:val="32"/>
          <w:szCs w:val="32"/>
        </w:rPr>
        <w:t>，在安全许可条件下可结合实际适当放宽</w:t>
      </w:r>
      <w:r>
        <w:rPr>
          <w:rFonts w:hint="default" w:ascii="Times New Roman" w:hAnsi="Times New Roman" w:cs="Times New Roman"/>
          <w:b w:val="0"/>
          <w:bCs w:val="0"/>
          <w:color w:val="000000"/>
          <w:sz w:val="32"/>
          <w:szCs w:val="32"/>
          <w:lang w:eastAsia="zh-CN"/>
        </w:rPr>
        <w:t>。</w:t>
      </w:r>
    </w:p>
    <w:p w14:paraId="1EE07DE6">
      <w:pPr>
        <w:numPr>
          <w:ilvl w:val="0"/>
          <w:numId w:val="0"/>
        </w:numPr>
        <w:kinsoku/>
        <w:spacing w:line="600" w:lineRule="exact"/>
        <w:ind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二、车体要求</w:t>
      </w:r>
    </w:p>
    <w:p w14:paraId="2B5738D4">
      <w:pPr>
        <w:numPr>
          <w:ilvl w:val="-1"/>
          <w:numId w:val="0"/>
        </w:numPr>
        <w:kinsoku/>
        <w:spacing w:line="600" w:lineRule="exact"/>
        <w:ind w:lef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车厢密闭，具备防介入、防拆卸等安全措施，配备监控系统，可远程监控车辆周边、车辆位置、车辆行驶状态及内部有关信息，配备自动驾驶数据记录装置可实时记录以上信息。</w:t>
      </w:r>
    </w:p>
    <w:p w14:paraId="6626814E">
      <w:pPr>
        <w:numPr>
          <w:ilvl w:val="-1"/>
          <w:numId w:val="0"/>
        </w:numPr>
        <w:kinsoku/>
        <w:spacing w:line="600" w:lineRule="exact"/>
        <w:ind w:left="480" w:firstLine="0" w:firstLineChars="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三、通过性参数</w:t>
      </w:r>
    </w:p>
    <w:p w14:paraId="38106820">
      <w:pPr>
        <w:numPr>
          <w:ilvl w:val="0"/>
          <w:numId w:val="4"/>
        </w:numPr>
        <w:kinsoku/>
        <w:spacing w:line="600" w:lineRule="exact"/>
        <w:ind w:left="480" w:firstLine="0" w:firstLine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最小转弯半径应不大于5.4m:</w:t>
      </w:r>
    </w:p>
    <w:p w14:paraId="7BC293F6">
      <w:pPr>
        <w:numPr>
          <w:ilvl w:val="0"/>
          <w:numId w:val="4"/>
        </w:numPr>
        <w:kinsoku/>
        <w:spacing w:line="600" w:lineRule="exact"/>
        <w:ind w:left="480" w:firstLine="0" w:firstLine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最大爬坡能力应不小于20%；</w:t>
      </w:r>
    </w:p>
    <w:p w14:paraId="5BB3F2AC">
      <w:pPr>
        <w:numPr>
          <w:ilvl w:val="0"/>
          <w:numId w:val="4"/>
        </w:numPr>
        <w:kinsoku/>
        <w:spacing w:line="600" w:lineRule="exact"/>
        <w:ind w:left="480" w:firstLine="0" w:firstLine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最小离地间隙应不小于110mm，且不大于160mm。</w:t>
      </w:r>
    </w:p>
    <w:p w14:paraId="3A2AC4EE">
      <w:pPr>
        <w:numPr>
          <w:ilvl w:val="0"/>
          <w:numId w:val="0"/>
        </w:numPr>
        <w:kinsoku/>
        <w:spacing w:line="600" w:lineRule="exact"/>
        <w:ind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四、动力参数</w:t>
      </w:r>
    </w:p>
    <w:p w14:paraId="481D9E2B">
      <w:pPr>
        <w:numPr>
          <w:ilvl w:val="0"/>
          <w:numId w:val="0"/>
        </w:numPr>
        <w:kinsoku/>
        <w:spacing w:line="600" w:lineRule="exact"/>
        <w:jc w:val="both"/>
        <w:rPr>
          <w:rFonts w:ascii="Times New Roman" w:hAnsi="Times New Roman" w:cs="Times New Roman"/>
          <w:sz w:val="32"/>
          <w:szCs w:val="32"/>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（一）采用纯电机驱动，且其蓄电池标称电压应不大于96V；</w:t>
      </w:r>
    </w:p>
    <w:p w14:paraId="7F7A6413">
      <w:pPr>
        <w:kinsoku/>
        <w:spacing w:line="600" w:lineRule="exact"/>
        <w:ind w:firstLine="320" w:firstLineChars="1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（二）无人小车在</w:t>
      </w:r>
      <w:r>
        <w:rPr>
          <w:rFonts w:hint="default" w:ascii="Times New Roman" w:hAnsi="Times New Roman" w:eastAsia="仿宋_GB2312" w:cs="Times New Roman"/>
          <w:sz w:val="32"/>
          <w:szCs w:val="32"/>
          <w:lang w:val="en-US" w:eastAsia="zh-CN"/>
        </w:rPr>
        <w:t>4s内起步加速应不大于8Km/h。</w:t>
      </w:r>
    </w:p>
    <w:p w14:paraId="2D934CA9">
      <w:pPr>
        <w:kinsoku/>
        <w:spacing w:line="60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五、倾斜稳定性</w:t>
      </w:r>
    </w:p>
    <w:p w14:paraId="5D970BA4">
      <w:pPr>
        <w:kinsoku/>
        <w:spacing w:line="60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（一）满载时，应能停在坡度不少于20%的坡道上，不得后溜。</w:t>
      </w:r>
    </w:p>
    <w:p w14:paraId="307A13AF">
      <w:pPr>
        <w:kinsoku/>
        <w:spacing w:line="60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（二）满载时，应能在左右倾斜（测向）坡度不少于20%的情况下保持稳定。</w:t>
      </w:r>
    </w:p>
    <w:p w14:paraId="4EDA441A">
      <w:pPr>
        <w:kinsoku/>
        <w:spacing w:line="60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六、运行环境适应性</w:t>
      </w:r>
    </w:p>
    <w:p w14:paraId="64BD1370">
      <w:pPr>
        <w:kinsoku/>
        <w:spacing w:line="600" w:lineRule="exact"/>
        <w:jc w:val="both"/>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（一）工作温度应满足-30℃-60℃；</w:t>
      </w:r>
    </w:p>
    <w:p w14:paraId="10121E2A">
      <w:pPr>
        <w:kinsoku/>
        <w:spacing w:line="60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（二）工作湿度应满足5%-95%；</w:t>
      </w:r>
    </w:p>
    <w:p w14:paraId="53A27090">
      <w:pPr>
        <w:kinsoku/>
        <w:spacing w:line="600" w:lineRule="exact"/>
        <w:jc w:val="both"/>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（三）工作时光照条件为全天候（约0.1-100000lUX）;</w:t>
      </w:r>
    </w:p>
    <w:p w14:paraId="47CF4564">
      <w:pPr>
        <w:kinsoku/>
        <w:spacing w:line="600" w:lineRule="exact"/>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(四）在晴天、阴天、中雨及以下、轻雾、轻霾等环境下均能正常工作，不能丧失其正常行驶功能，各电器部件功能正常，在雨天条件下，箱体内无水迹。</w:t>
      </w:r>
    </w:p>
    <w:p w14:paraId="248275D8">
      <w:pPr>
        <w:kinsoku/>
        <w:spacing w:line="600" w:lineRule="exact"/>
        <w:jc w:val="both"/>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（五）行驶在水深不大于250mm的环境中，应能保证设备绝缘，并应保证正常行驶，灯具、电动机、蓄电池等电器部件功能正常。</w:t>
      </w:r>
    </w:p>
    <w:p w14:paraId="268A4B48">
      <w:pPr>
        <w:kinsoku/>
        <w:spacing w:line="60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七、安全性要求</w:t>
      </w:r>
    </w:p>
    <w:p w14:paraId="4AC68A30">
      <w:pPr>
        <w:kinsoku/>
        <w:spacing w:line="600" w:lineRule="exact"/>
        <w:jc w:val="both"/>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（一）凡人体可触及之处，均不应有尖角、毛刺、飞边等外露的锐边，车架、厢体四周以及厢体门等零部件的端部必须加工成圆角或用护套覆盖。</w:t>
      </w:r>
    </w:p>
    <w:p w14:paraId="5BC9700A">
      <w:pPr>
        <w:kinsoku/>
        <w:spacing w:line="60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二）符合信息安全要求，符合《基于公众电信网的联网汽车信息安全技术要求》中的规定，运营主体应建立车内通信和车外通信安全防护措施，综合保障车辆运营全生命周期的控制安全、应用安全、通信安全、数据安全和云服务安全。</w:t>
      </w:r>
    </w:p>
    <w:p w14:paraId="5675FD98">
      <w:pPr>
        <w:rPr>
          <w:sz w:val="32"/>
          <w:szCs w:val="32"/>
        </w:rPr>
      </w:pPr>
    </w:p>
    <w:sectPr>
      <w:footerReference r:id="rId1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608A366-6E6C-4CB0-BE3E-4FB78C695337}"/>
  </w:font>
  <w:font w:name="黑体">
    <w:panose1 w:val="02010609060101010101"/>
    <w:charset w:val="86"/>
    <w:family w:val="auto"/>
    <w:pitch w:val="default"/>
    <w:sig w:usb0="800002BF" w:usb1="38CF7CFA" w:usb2="00000016" w:usb3="00000000" w:csb0="00040001" w:csb1="00000000"/>
    <w:embedRegular r:id="rId2" w:fontKey="{B092DEDC-E158-48AE-A288-A1EEF2FA45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B12A9191-82AA-4C71-8D2C-081B789C5186}"/>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4" w:fontKey="{B4617507-193F-4FA0-BB2E-1A62D520AD3B}"/>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embedRegular r:id="rId5" w:fontKey="{4B857337-9E75-470A-9965-9AE3613A8483}"/>
  </w:font>
  <w:font w:name="等线">
    <w:panose1 w:val="02010600030101010101"/>
    <w:charset w:val="86"/>
    <w:family w:val="auto"/>
    <w:pitch w:val="default"/>
    <w:sig w:usb0="A00002BF" w:usb1="38CF7CFA" w:usb2="00000016" w:usb3="00000000" w:csb0="0004000F" w:csb1="00000000"/>
    <w:embedRegular r:id="rId6" w:fontKey="{ED97BD3F-1B22-4CF7-9875-1E374A3FAA6B}"/>
  </w:font>
  <w:font w:name="Times New Roman PS MT">
    <w:altName w:val="Times New Roman"/>
    <w:panose1 w:val="00000000000000000000"/>
    <w:charset w:val="00"/>
    <w:family w:val="auto"/>
    <w:pitch w:val="default"/>
    <w:sig w:usb0="00000000" w:usb1="00000000" w:usb2="00000000" w:usb3="00000000" w:csb0="00000000" w:csb1="00000000"/>
    <w:embedRegular r:id="rId7" w:fontKey="{177AC688-D5AD-46B9-8A36-CDE4ACB4A731}"/>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461B2">
    <w:pPr>
      <w:spacing w:line="175" w:lineRule="auto"/>
      <w:rPr>
        <w:rFonts w:ascii="等线" w:hAnsi="等线" w:eastAsia="等线" w:cs="等线"/>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FB8C9C4">
                          <w:pPr>
                            <w:pStyle w:val="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sDMH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mSUo0MHw4RKKSeabGQ7eRDz1bVjqOWJqL//N86v632t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FasDMHTAQAAngMAAA4AAAAAAAAAAQAgAAAAHwEA&#10;AGRycy9lMm9Eb2MueG1sUEsFBgAAAAAGAAYAWQEAAGQFAAAAAA==&#10;">
              <v:fill on="f" focussize="0,0"/>
              <v:stroke on="f"/>
              <v:imagedata o:title=""/>
              <o:lock v:ext="edit" aspectratio="f"/>
              <v:textbox inset="0mm,0mm,0mm,0mm" style="mso-fit-shape-to-text:t;">
                <w:txbxContent>
                  <w:p w14:paraId="1FB8C9C4">
                    <w:pPr>
                      <w:pStyle w:val="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05B2D">
    <w:pPr>
      <w:pStyle w:val="3"/>
      <w:spacing w:line="233" w:lineRule="auto"/>
      <w:rPr>
        <w:sz w:val="29"/>
        <w:szCs w:val="29"/>
      </w:rPr>
    </w:pPr>
    <w:r>
      <w:rPr>
        <w:sz w:val="29"/>
      </w:rP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2F8F6">
                          <w:pPr>
                            <w:pStyle w:val="5"/>
                          </w:pPr>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742F8F6">
                    <w:pPr>
                      <w:pStyle w:val="5"/>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50FB0">
    <w:pPr>
      <w:pStyle w:val="3"/>
      <w:spacing w:line="233" w:lineRule="auto"/>
      <w:rPr>
        <w:sz w:val="29"/>
        <w:szCs w:val="29"/>
      </w:rPr>
    </w:pPr>
    <w:r>
      <w:rPr>
        <w:sz w:val="29"/>
      </w:rPr>
      <mc:AlternateContent>
        <mc:Choice Requires="wps">
          <w:drawing>
            <wp:anchor distT="0" distB="0" distL="114300" distR="114300" simplePos="0" relativeHeight="251669504"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EE9EE">
                          <w:pPr>
                            <w:pStyle w:val="5"/>
                          </w:pPr>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FFEE9EE">
                    <w:pPr>
                      <w:pStyle w:val="5"/>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F477C">
    <w:pPr>
      <w:pStyle w:val="3"/>
      <w:spacing w:line="233" w:lineRule="auto"/>
      <w:rPr>
        <w:sz w:val="29"/>
        <w:szCs w:val="29"/>
      </w:rPr>
    </w:pPr>
    <w:r>
      <w:rPr>
        <w:sz w:val="29"/>
      </w:rPr>
      <mc:AlternateContent>
        <mc:Choice Requires="wps">
          <w:drawing>
            <wp:anchor distT="0" distB="0" distL="114300" distR="114300" simplePos="0" relativeHeight="251670528"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53DE8">
                          <w:pPr>
                            <w:pStyle w:val="5"/>
                          </w:pPr>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B853DE8">
                    <w:pPr>
                      <w:pStyle w:val="5"/>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6DEE2">
    <w:pPr>
      <w:pStyle w:val="3"/>
      <w:spacing w:line="233" w:lineRule="auto"/>
      <w:rPr>
        <w:sz w:val="29"/>
        <w:szCs w:val="29"/>
      </w:rPr>
    </w:pPr>
    <w:r>
      <w:rPr>
        <w:sz w:val="29"/>
      </w:rPr>
      <mc:AlternateContent>
        <mc:Choice Requires="wps">
          <w:drawing>
            <wp:anchor distT="0" distB="0" distL="114300" distR="114300" simplePos="0" relativeHeight="251671552"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9A007">
                          <w:pPr>
                            <w:pStyle w:val="5"/>
                          </w:pPr>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829A007">
                    <w:pPr>
                      <w:pStyle w:val="5"/>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16277">
    <w:pPr>
      <w:pStyle w:val="3"/>
      <w:spacing w:line="234" w:lineRule="auto"/>
      <w:rPr>
        <w:sz w:val="29"/>
        <w:szCs w:val="29"/>
      </w:rPr>
    </w:pPr>
    <w:r>
      <w:rPr>
        <w:sz w:val="29"/>
      </w:rPr>
      <mc:AlternateContent>
        <mc:Choice Requires="wps">
          <w:drawing>
            <wp:anchor distT="0" distB="0" distL="114300" distR="114300" simplePos="0" relativeHeight="251660288" behindDoc="0" locked="0" layoutInCell="1" allowOverlap="1">
              <wp:simplePos x="0" y="0"/>
              <wp:positionH relativeFrom="margin">
                <wp:posOffset>5420995</wp:posOffset>
              </wp:positionH>
              <wp:positionV relativeFrom="paragraph">
                <wp:posOffset>14605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7696E">
                          <w:pPr>
                            <w:pStyle w:val="5"/>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26.85pt;margin-top:1.15pt;height:144pt;width:144pt;mso-position-horizontal-relative:margin;mso-wrap-style:none;z-index:251660288;mso-width-relative:page;mso-height-relative:page;" filled="f" stroked="f" coordsize="21600,21600" o:gfxdata="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aK6j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24E7696E">
                    <w:pPr>
                      <w:pStyle w:val="5"/>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0215B">
    <w:pPr>
      <w:pStyle w:val="3"/>
      <w:spacing w:line="233" w:lineRule="auto"/>
      <w:ind w:left="7115"/>
      <w:rPr>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5FCD5">
                          <w:pPr>
                            <w:pStyle w:val="5"/>
                          </w:pPr>
                          <w:r>
                            <w:t xml:space="preserve">— </w:t>
                          </w:r>
                          <w:r>
                            <w:fldChar w:fldCharType="begin"/>
                          </w:r>
                          <w:r>
                            <w:instrText xml:space="preserve"> PAGE  \* MERGEFORMAT </w:instrText>
                          </w:r>
                          <w:r>
                            <w:fldChar w:fldCharType="separate"/>
                          </w:r>
                          <w:r>
                            <w:t>19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35FCD5">
                    <w:pPr>
                      <w:pStyle w:val="5"/>
                    </w:pPr>
                    <w:r>
                      <w:t xml:space="preserve">— </w:t>
                    </w:r>
                    <w:r>
                      <w:fldChar w:fldCharType="begin"/>
                    </w:r>
                    <w:r>
                      <w:instrText xml:space="preserve"> PAGE  \* MERGEFORMAT </w:instrText>
                    </w:r>
                    <w:r>
                      <w:fldChar w:fldCharType="separate"/>
                    </w:r>
                    <w:r>
                      <w:t>19</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F028A">
    <w:pPr>
      <w:pStyle w:val="3"/>
      <w:spacing w:before="1" w:line="232" w:lineRule="auto"/>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27F5A">
                          <w:pPr>
                            <w:pStyle w:val="5"/>
                          </w:pPr>
                          <w:r>
                            <w:t xml:space="preserve">— </w:t>
                          </w:r>
                          <w:r>
                            <w:fldChar w:fldCharType="begin"/>
                          </w:r>
                          <w:r>
                            <w:instrText xml:space="preserve"> PAGE  \* MERGEFORMAT </w:instrText>
                          </w:r>
                          <w:r>
                            <w:fldChar w:fldCharType="separate"/>
                          </w:r>
                          <w:r>
                            <w:t>20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727F5A">
                    <w:pPr>
                      <w:pStyle w:val="5"/>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50210">
    <w:pPr>
      <w:pStyle w:val="3"/>
      <w:spacing w:line="233" w:lineRule="auto"/>
      <w:rPr>
        <w:sz w:val="30"/>
        <w:szCs w:val="30"/>
      </w:rPr>
    </w:pPr>
    <w:r>
      <w:rPr>
        <w:sz w:val="30"/>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2D6EC">
                          <w:pPr>
                            <w:pStyle w:val="5"/>
                          </w:pPr>
                          <w:r>
                            <w:t xml:space="preserve">— </w:t>
                          </w:r>
                          <w:r>
                            <w:fldChar w:fldCharType="begin"/>
                          </w:r>
                          <w:r>
                            <w:instrText xml:space="preserve"> PAGE  \* MERGEFORMAT </w:instrText>
                          </w:r>
                          <w:r>
                            <w:fldChar w:fldCharType="separate"/>
                          </w:r>
                          <w:r>
                            <w:t>21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32D6EC">
                    <w:pPr>
                      <w:pStyle w:val="5"/>
                    </w:pPr>
                    <w:r>
                      <w:t xml:space="preserve">— </w:t>
                    </w:r>
                    <w:r>
                      <w:fldChar w:fldCharType="begin"/>
                    </w:r>
                    <w:r>
                      <w:instrText xml:space="preserve"> PAGE  \* MERGEFORMAT </w:instrText>
                    </w:r>
                    <w:r>
                      <w:fldChar w:fldCharType="separate"/>
                    </w:r>
                    <w:r>
                      <w:t>21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F954A">
    <w:pPr>
      <w:pStyle w:val="3"/>
      <w:spacing w:line="233" w:lineRule="auto"/>
      <w:rPr>
        <w:sz w:val="30"/>
        <w:szCs w:val="30"/>
      </w:rPr>
    </w:pPr>
    <w:r>
      <w:rPr>
        <w:sz w:val="30"/>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77B23">
                          <w:pPr>
                            <w:pStyle w:val="5"/>
                          </w:pPr>
                          <w:r>
                            <w:t xml:space="preserve">— </w:t>
                          </w:r>
                          <w:r>
                            <w:fldChar w:fldCharType="begin"/>
                          </w:r>
                          <w:r>
                            <w:instrText xml:space="preserve"> PAGE  \* MERGEFORMAT </w:instrText>
                          </w:r>
                          <w:r>
                            <w:fldChar w:fldCharType="separate"/>
                          </w:r>
                          <w:r>
                            <w:t>22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8577B23">
                    <w:pPr>
                      <w:pStyle w:val="5"/>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52184">
    <w:pPr>
      <w:pStyle w:val="3"/>
      <w:spacing w:line="233" w:lineRule="auto"/>
      <w:rPr>
        <w:sz w:val="30"/>
        <w:szCs w:val="30"/>
      </w:rPr>
    </w:pPr>
    <w:r>
      <w:rPr>
        <w:sz w:val="30"/>
      </w:rP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E250B">
                          <w:pPr>
                            <w:pStyle w:val="5"/>
                          </w:pPr>
                          <w:r>
                            <w:t xml:space="preserve">— </w:t>
                          </w:r>
                          <w:r>
                            <w:fldChar w:fldCharType="begin"/>
                          </w:r>
                          <w:r>
                            <w:instrText xml:space="preserve"> PAGE  \* MERGEFORMAT </w:instrText>
                          </w:r>
                          <w:r>
                            <w:fldChar w:fldCharType="separate"/>
                          </w:r>
                          <w:r>
                            <w:t>23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CDE250B">
                    <w:pPr>
                      <w:pStyle w:val="5"/>
                    </w:pPr>
                    <w:r>
                      <w:t xml:space="preserve">— </w:t>
                    </w:r>
                    <w:r>
                      <w:fldChar w:fldCharType="begin"/>
                    </w:r>
                    <w:r>
                      <w:instrText xml:space="preserve"> PAGE  \* MERGEFORMAT </w:instrText>
                    </w:r>
                    <w:r>
                      <w:fldChar w:fldCharType="separate"/>
                    </w:r>
                    <w:r>
                      <w:t>23</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42038">
    <w:pPr>
      <w:pStyle w:val="3"/>
      <w:spacing w:line="233" w:lineRule="auto"/>
      <w:rPr>
        <w:sz w:val="29"/>
        <w:szCs w:val="29"/>
      </w:rPr>
    </w:pPr>
    <w:r>
      <w:rPr>
        <w:sz w:val="29"/>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C4C85">
                          <w:pPr>
                            <w:pStyle w:val="5"/>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F8C4C85">
                    <w:pPr>
                      <w:pStyle w:val="5"/>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7350D">
    <w:pPr>
      <w:pStyle w:val="3"/>
      <w:spacing w:line="233" w:lineRule="auto"/>
      <w:rPr>
        <w:sz w:val="29"/>
        <w:szCs w:val="29"/>
      </w:rPr>
    </w:pPr>
    <w:r>
      <w:rPr>
        <w:sz w:val="29"/>
      </w:rP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61F7D">
                          <w:pPr>
                            <w:pStyle w:val="5"/>
                          </w:pPr>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E761F7D">
                    <w:pPr>
                      <w:pStyle w:val="5"/>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BAE2D"/>
    <w:multiLevelType w:val="singleLevel"/>
    <w:tmpl w:val="F3FBAE2D"/>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lvlText w:val="(%1)"/>
      <w:lvlJc w:val="left"/>
      <w:pPr>
        <w:tabs>
          <w:tab w:val="left" w:pos="312"/>
        </w:tabs>
      </w:pPr>
      <w:rPr>
        <w:rFonts w:hint="eastAsia"/>
      </w:r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abstractNum w:abstractNumId="3">
    <w:nsid w:val="00000004"/>
    <w:multiLevelType w:val="singleLevel"/>
    <w:tmpl w:val="00000004"/>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NmEyZDljOWQwMDUwZGVhNThmYmFjZDczM2JkNzQifQ=="/>
  </w:docVars>
  <w:rsids>
    <w:rsidRoot w:val="00000000"/>
    <w:rsid w:val="00B07B21"/>
    <w:rsid w:val="02D3783C"/>
    <w:rsid w:val="032760A8"/>
    <w:rsid w:val="0408217C"/>
    <w:rsid w:val="06B471DC"/>
    <w:rsid w:val="07785897"/>
    <w:rsid w:val="0C68244E"/>
    <w:rsid w:val="15CB5424"/>
    <w:rsid w:val="16517FD1"/>
    <w:rsid w:val="1970598C"/>
    <w:rsid w:val="1A367AD8"/>
    <w:rsid w:val="1C682FBC"/>
    <w:rsid w:val="1D5B6DAB"/>
    <w:rsid w:val="1F7316E4"/>
    <w:rsid w:val="1F8C1F3D"/>
    <w:rsid w:val="21465D2B"/>
    <w:rsid w:val="24197930"/>
    <w:rsid w:val="25E53406"/>
    <w:rsid w:val="2FE14059"/>
    <w:rsid w:val="31144208"/>
    <w:rsid w:val="31386204"/>
    <w:rsid w:val="336869CB"/>
    <w:rsid w:val="34113568"/>
    <w:rsid w:val="35D73BD9"/>
    <w:rsid w:val="3DB72630"/>
    <w:rsid w:val="3E86568C"/>
    <w:rsid w:val="43A4244D"/>
    <w:rsid w:val="4415480F"/>
    <w:rsid w:val="4458180D"/>
    <w:rsid w:val="45C10E6D"/>
    <w:rsid w:val="485338EE"/>
    <w:rsid w:val="4A0C101F"/>
    <w:rsid w:val="4BDE1C1C"/>
    <w:rsid w:val="4D21431B"/>
    <w:rsid w:val="4D225B6C"/>
    <w:rsid w:val="4D712B29"/>
    <w:rsid w:val="4E82079A"/>
    <w:rsid w:val="4F5465F7"/>
    <w:rsid w:val="501D62BE"/>
    <w:rsid w:val="503466E2"/>
    <w:rsid w:val="53E7594E"/>
    <w:rsid w:val="53E93E58"/>
    <w:rsid w:val="548A4B3B"/>
    <w:rsid w:val="55023FFD"/>
    <w:rsid w:val="56FA26D8"/>
    <w:rsid w:val="577E025B"/>
    <w:rsid w:val="59D86B97"/>
    <w:rsid w:val="5A7427B2"/>
    <w:rsid w:val="5C0676A4"/>
    <w:rsid w:val="5C2A536C"/>
    <w:rsid w:val="61C83E1B"/>
    <w:rsid w:val="62A70AE2"/>
    <w:rsid w:val="63E81D93"/>
    <w:rsid w:val="64F60DD8"/>
    <w:rsid w:val="69FE5014"/>
    <w:rsid w:val="6CE32BE3"/>
    <w:rsid w:val="6D394C9D"/>
    <w:rsid w:val="6DB75636"/>
    <w:rsid w:val="70DB6234"/>
    <w:rsid w:val="72C4564F"/>
    <w:rsid w:val="72E15E16"/>
    <w:rsid w:val="753139E9"/>
    <w:rsid w:val="75AE425F"/>
    <w:rsid w:val="799615BB"/>
    <w:rsid w:val="7DF74EDC"/>
    <w:rsid w:val="7F931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3">
    <w:name w:val="Body Text"/>
    <w:basedOn w:val="1"/>
    <w:qFormat/>
    <w:uiPriority w:val="0"/>
    <w:rPr>
      <w:rFonts w:ascii="微软雅黑" w:hAnsi="微软雅黑" w:eastAsia="微软雅黑" w:cs="微软雅黑"/>
      <w:sz w:val="31"/>
      <w:szCs w:val="31"/>
      <w:lang w:val="en-US" w:eastAsia="en-US" w:bidi="ar-SA"/>
    </w:r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10305</Words>
  <Characters>10368</Characters>
  <Paragraphs>709</Paragraphs>
  <TotalTime>5</TotalTime>
  <ScaleCrop>false</ScaleCrop>
  <LinksUpToDate>false</LinksUpToDate>
  <CharactersWithSpaces>10832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2025-06-21T09:01:00Z</dcterms:created>
  <dc:creator>响洋</dc:creator>
  <cp:lastModifiedBy>Alice</cp:lastModifiedBy>
  <cp:lastPrinted>2026-01-26T04:17:00Z</cp:lastPrinted>
  <dcterms:modified xsi:type="dcterms:W3CDTF">2026-05-13T02:40:13Z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1C34E2D0ACE143A398EED86D2B9F7922_13</vt:lpwstr>
  </property>
  <property fmtid="{D5CDD505-2E9C-101B-9397-08002B2CF9AE}" pid="4" name="KSOTemplateDocerSaveRecord">
    <vt:lpwstr>eyJoZGlkIjoiMjFkNmEyZDljOWQwMDUwZGVhNThmYmFjZDczM2JkNzQiLCJ1c2VySWQiOiI0MzE1MDE5OTUifQ==</vt:lpwstr>
  </property>
  <property fmtid="{D5CDD505-2E9C-101B-9397-08002B2CF9AE}" pid="5" name="userName">
    <vt:lpwstr>王佩洁</vt:lpwstr>
  </property>
  <property fmtid="{D5CDD505-2E9C-101B-9397-08002B2CF9AE}" pid="6" name="showFlag">
    <vt:bool>true</vt:bool>
  </property>
</Properties>
</file>