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bidi="ar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 w:bidi="ar"/>
        </w:rPr>
        <w:t>2</w:t>
      </w:r>
    </w:p>
    <w:p>
      <w:pPr>
        <w:spacing w:line="560" w:lineRule="exact"/>
        <w:jc w:val="center"/>
        <w:rPr>
          <w:rFonts w:hint="eastAsia" w:ascii="Times New Roman" w:hAnsi="Times New Roman" w:eastAsia="仿宋_GB2312" w:cs="Times New Roman"/>
          <w:sz w:val="44"/>
          <w:szCs w:val="44"/>
          <w:lang w:bidi="ar"/>
        </w:rPr>
      </w:pPr>
    </w:p>
    <w:p>
      <w:pPr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2025年汕尾市促进工业经济高质量发展专项资金（企业小额技术改造）项目</w:t>
      </w:r>
    </w:p>
    <w:p>
      <w:pPr>
        <w:spacing w:line="560" w:lineRule="exact"/>
        <w:jc w:val="center"/>
        <w:outlineLvl w:val="0"/>
        <w:rPr>
          <w:rFonts w:hint="eastAsia" w:eastAsia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申请材料要求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/>
        </w:rPr>
        <w:t>及评审流程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outlineLvl w:val="0"/>
        <w:rPr>
          <w:rFonts w:hint="eastAsia" w:eastAsia="黑体"/>
          <w:color w:val="000000"/>
          <w:kern w:val="0"/>
          <w:sz w:val="32"/>
          <w:szCs w:val="32"/>
          <w:lang w:eastAsia="zh-CN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一、申请材料要求</w:t>
      </w:r>
    </w:p>
    <w:p>
      <w:pPr>
        <w:spacing w:line="560" w:lineRule="exact"/>
        <w:ind w:firstLine="640" w:firstLineChars="200"/>
        <w:outlineLvl w:val="1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（一）申请报告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封面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目录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要求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封面统一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修改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为“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2025年汕尾市促进工业经济高质量发展专项资金（企业小额技术改造）项目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申请报告”，标明申报单位、申报日期和支持方式</w:t>
      </w:r>
      <w:r>
        <w:rPr>
          <w:rFonts w:eastAsia="仿宋_GB2312"/>
          <w:sz w:val="32"/>
          <w:szCs w:val="32"/>
        </w:rPr>
        <w:t>（见附件</w:t>
      </w:r>
      <w:r>
        <w:rPr>
          <w:rFonts w:hint="eastAsia" w:eastAsia="仿宋_GB2312"/>
          <w:sz w:val="32"/>
          <w:szCs w:val="32"/>
          <w:lang w:val="en-US" w:eastAsia="zh-CN"/>
        </w:rPr>
        <w:t>2-1</w:t>
      </w:r>
      <w:r>
        <w:rPr>
          <w:rFonts w:eastAsia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，目录应列明所提交的各种文件材料及页码。</w:t>
      </w:r>
    </w:p>
    <w:p>
      <w:pPr>
        <w:spacing w:line="560" w:lineRule="exact"/>
        <w:ind w:firstLine="640" w:firstLineChars="200"/>
        <w:outlineLvl w:val="1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项目资金申请表（见附件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2-2</w:t>
      </w:r>
      <w:r>
        <w:rPr>
          <w:rFonts w:hint="eastAsia" w:ascii="楷体_GB2312" w:hAnsi="楷体_GB2312" w:eastAsia="楷体_GB2312" w:cs="楷体_GB2312"/>
          <w:sz w:val="32"/>
          <w:szCs w:val="32"/>
        </w:rPr>
        <w:t>）</w:t>
      </w:r>
    </w:p>
    <w:p>
      <w:pPr>
        <w:spacing w:line="560" w:lineRule="exact"/>
        <w:ind w:firstLine="640" w:firstLineChars="200"/>
        <w:outlineLvl w:val="1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（三）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申请报告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具体内容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zh-CN"/>
        </w:rPr>
        <w:t>2025年汕尾市促进工业经济高质量发展专项资金（企业小额技术改造）项目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申请报告编写提纲：</w:t>
      </w:r>
    </w:p>
    <w:p>
      <w:pPr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  <w:t>项目单位基本情况</w:t>
      </w:r>
    </w:p>
    <w:p>
      <w:pPr>
        <w:snapToGrid w:val="0"/>
        <w:spacing w:beforeLines="0" w:afterLines="0" w:line="560" w:lineRule="exact"/>
        <w:ind w:firstLine="0" w:firstLineChars="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 xml:space="preserve">    设立情况，主营业务情况，近期财务状况，主要投资项目，固定资产，职工及技术人员数，厂房面积等。</w:t>
      </w:r>
    </w:p>
    <w:p>
      <w:pPr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  <w:t>项目实施情况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（1）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项目评价依据。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 w:bidi="ar"/>
        </w:rPr>
        <w:t>项目备案、核准或审批文件</w:t>
      </w:r>
      <w:r>
        <w:rPr>
          <w:rFonts w:hint="eastAsia" w:eastAsia="仿宋_GB2312" w:cs="Times New Roman"/>
          <w:b w:val="0"/>
          <w:bCs w:val="0"/>
          <w:color w:val="auto"/>
          <w:sz w:val="32"/>
          <w:szCs w:val="32"/>
          <w:lang w:eastAsia="zh-CN" w:bidi="ar"/>
        </w:rPr>
        <w:t>（非必要）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、项目建设目标、主要建设内容、项目建设期限、项目总投资、资金来源等。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（2）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投资完成情况。包括总投资、固定资产投资完成情况以及资金筹措、使用情况等；财务决算情况，投资节约或超支情况及原因分析等。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（3）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改造内容完成情况。包括总目标完成情况、用地情况；厂房建筑面积、设备、公用设施建设、安装工程等完成情况；列明项目新增设备清单，涉及设备名称、型号规格、产地、数量、金额以及资产登记时间等情况。实施过程中如有变更的，要说明变更原因、变更内容和批准单位。</w:t>
      </w:r>
    </w:p>
    <w:p>
      <w:pPr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  <w:t>技术经济社会效益情况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（1）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技术进步情况。改造前后的产品（服务）生产能力、产品质量、技术性能指标情况，以及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bidi="ar"/>
        </w:rPr>
        <w:t>信息化技术应用情况、推动行业技术进步情况等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（2）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经济效益情况。改造后实现的经济效益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 w:bidi="ar"/>
        </w:rPr>
        <w:t>对比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或预期经济效益分析，包括产品名称、产量、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产值、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销售收入、利润、税金、创汇等主要经济指标情况。如项目产生经济效益的，列明项目主要经济指标情况。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 w:bidi="ar"/>
        </w:rPr>
        <w:t>（3）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社会效益情况。项目对于产业整体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 w:bidi="ar"/>
        </w:rPr>
        <w:t>提质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bidi="ar"/>
        </w:rPr>
        <w:t>升级和竞争力提升的作用，在环境保护、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bidi="ar"/>
        </w:rPr>
        <w:t>资源节约、劳动就业、安全生产等方面产生的效益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eastAsia="zh-CN" w:bidi="ar"/>
        </w:rPr>
        <w:t>或预期社会效益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bidi="ar"/>
        </w:rPr>
        <w:t>分析。</w:t>
      </w:r>
    </w:p>
    <w:p>
      <w:pPr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国标楷体-GB/T 2312" w:cs="Times New Roman"/>
          <w:b w:val="0"/>
          <w:bCs w:val="0"/>
          <w:color w:val="auto"/>
          <w:sz w:val="32"/>
          <w:szCs w:val="32"/>
        </w:rPr>
        <w:t>结论。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是否完成项目主要建设内容以及技术经济指标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、项目单位整体生产运营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等总体情况概述，总结项目完成情况、取得的成效与经验，并说明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项目后续持续改进或发展的方向。</w:t>
      </w:r>
    </w:p>
    <w:p>
      <w:pPr>
        <w:spacing w:line="560" w:lineRule="exact"/>
        <w:ind w:firstLine="640" w:firstLineChars="200"/>
        <w:outlineLvl w:val="1"/>
        <w:rPr>
          <w:rFonts w:eastAsia="仿宋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（四）申请报告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附件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1.</w:t>
      </w:r>
      <w:r>
        <w:rPr>
          <w:rFonts w:eastAsia="仿宋_GB2312"/>
          <w:sz w:val="32"/>
          <w:szCs w:val="32"/>
        </w:rPr>
        <w:t>由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工业和信息化主管部门出具的</w:t>
      </w:r>
      <w:r>
        <w:rPr>
          <w:rFonts w:eastAsia="仿宋_GB2312"/>
          <w:color w:val="000000"/>
          <w:sz w:val="32"/>
          <w:szCs w:val="32"/>
        </w:rPr>
        <w:t>技术改造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备案、核准或审批文件（非必要），民爆安全生产企业调整生产能力或品种的改建、扩建技术改造项目提供工信部的民用爆炸物品生产许可证</w:t>
      </w:r>
      <w:r>
        <w:rPr>
          <w:rFonts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2.</w:t>
      </w:r>
      <w:r>
        <w:rPr>
          <w:rFonts w:eastAsia="仿宋_GB2312"/>
          <w:sz w:val="32"/>
          <w:szCs w:val="32"/>
        </w:rPr>
        <w:t>项目按</w:t>
      </w:r>
      <w:r>
        <w:rPr>
          <w:rFonts w:eastAsia="仿宋_GB2312"/>
          <w:color w:val="auto"/>
          <w:sz w:val="32"/>
          <w:szCs w:val="32"/>
        </w:rPr>
        <w:t>规定</w:t>
      </w:r>
      <w:r>
        <w:rPr>
          <w:rFonts w:hint="eastAsia" w:eastAsia="仿宋_GB2312"/>
          <w:color w:val="auto"/>
          <w:sz w:val="32"/>
          <w:szCs w:val="32"/>
          <w:lang w:eastAsia="zh-CN"/>
        </w:rPr>
        <w:t>申报</w:t>
      </w:r>
      <w:r>
        <w:rPr>
          <w:rFonts w:eastAsia="仿宋_GB2312"/>
          <w:color w:val="auto"/>
          <w:sz w:val="32"/>
          <w:szCs w:val="32"/>
        </w:rPr>
        <w:t>技术改造投资统计</w:t>
      </w:r>
      <w:r>
        <w:rPr>
          <w:rFonts w:hint="eastAsia" w:eastAsia="仿宋_GB2312"/>
          <w:color w:val="auto"/>
          <w:sz w:val="32"/>
          <w:szCs w:val="32"/>
          <w:lang w:eastAsia="zh-CN"/>
        </w:rPr>
        <w:t>相关</w:t>
      </w:r>
      <w:r>
        <w:rPr>
          <w:rFonts w:eastAsia="仿宋_GB2312"/>
          <w:color w:val="auto"/>
          <w:sz w:val="32"/>
          <w:szCs w:val="32"/>
        </w:rPr>
        <w:t>材料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（非必要）</w:t>
      </w:r>
      <w:r>
        <w:rPr>
          <w:rFonts w:eastAsia="仿宋_GB2312"/>
          <w:color w:val="auto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eastAsia="仿宋_GB2312"/>
          <w:color w:val="auto"/>
          <w:sz w:val="32"/>
          <w:szCs w:val="32"/>
          <w:lang w:eastAsia="zh-CN"/>
        </w:rPr>
        <w:t>工业企业</w:t>
      </w:r>
      <w:r>
        <w:rPr>
          <w:rFonts w:eastAsia="仿宋_GB2312"/>
          <w:color w:val="auto"/>
          <w:sz w:val="32"/>
          <w:szCs w:val="32"/>
        </w:rPr>
        <w:t>营业执照</w:t>
      </w:r>
      <w:r>
        <w:rPr>
          <w:rFonts w:hint="eastAsia" w:eastAsia="仿宋_GB2312"/>
          <w:color w:val="auto"/>
          <w:sz w:val="32"/>
          <w:szCs w:val="32"/>
          <w:lang w:eastAsia="zh-CN"/>
        </w:rPr>
        <w:t>复印件</w:t>
      </w:r>
      <w:r>
        <w:rPr>
          <w:rFonts w:eastAsia="仿宋_GB2312"/>
          <w:color w:val="auto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经会计师事务所出具的2025年度财务审计报告或企业2025年度财务报表（法定代表人签字确认加盖企业公章）；</w:t>
      </w:r>
    </w:p>
    <w:p>
      <w:pPr>
        <w:spacing w:line="560" w:lineRule="exact"/>
        <w:ind w:firstLine="640" w:firstLineChars="200"/>
        <w:rPr>
          <w:rFonts w:hint="eastAsia"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  <w:lang w:val="en-US" w:eastAsia="zh-CN"/>
        </w:rPr>
        <w:t>5.</w:t>
      </w:r>
      <w:r>
        <w:rPr>
          <w:rFonts w:eastAsia="仿宋_GB2312"/>
          <w:color w:val="auto"/>
          <w:sz w:val="32"/>
        </w:rPr>
        <w:t>对购置的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"/>
        </w:rPr>
        <w:t>生产用</w:t>
      </w:r>
      <w:r>
        <w:rPr>
          <w:rFonts w:eastAsia="仿宋_GB2312"/>
          <w:color w:val="auto"/>
          <w:sz w:val="32"/>
        </w:rPr>
        <w:t>设备，提供购置设备清单（设备名称、规格型号、品牌、数量及价格等）、设备发票、支付凭</w:t>
      </w:r>
      <w:r>
        <w:rPr>
          <w:rFonts w:hint="eastAsia" w:ascii="仿宋_GB2312" w:hAnsi="仿宋_GB2312" w:eastAsia="仿宋_GB2312" w:cs="仿宋_GB2312"/>
          <w:color w:val="auto"/>
          <w:sz w:val="32"/>
        </w:rPr>
        <w:t>证、设备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照片、</w:t>
      </w:r>
      <w:r>
        <w:rPr>
          <w:rFonts w:hint="eastAsia" w:ascii="仿宋_GB2312" w:hAnsi="仿宋_GB2312" w:eastAsia="仿宋_GB2312" w:cs="仿宋_GB2312"/>
          <w:color w:val="auto"/>
          <w:sz w:val="32"/>
        </w:rPr>
        <w:t>铭牌照片、购置合同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、转固凭证</w:t>
      </w:r>
      <w:r>
        <w:rPr>
          <w:rFonts w:hint="eastAsia" w:ascii="仿宋_GB2312" w:hAnsi="仿宋_GB2312" w:eastAsia="仿宋_GB2312" w:cs="仿宋_GB2312"/>
          <w:color w:val="auto"/>
          <w:sz w:val="32"/>
        </w:rPr>
        <w:t>等，并填写设备明细表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</w:rPr>
        <w:t>见附件</w:t>
      </w:r>
      <w:r>
        <w:rPr>
          <w:rFonts w:hint="eastAsia" w:eastAsia="仿宋_GB2312" w:cs="Times New Roman"/>
          <w:b w:val="0"/>
          <w:bCs w:val="0"/>
          <w:color w:val="auto"/>
          <w:sz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lang w:val="en-US" w:eastAsia="zh-CN"/>
        </w:rPr>
        <w:t>，</w:t>
      </w:r>
      <w:r>
        <w:rPr>
          <w:rFonts w:hint="eastAsia" w:eastAsia="仿宋_GB2312" w:cs="Times New Roman"/>
          <w:b w:val="0"/>
          <w:bCs w:val="0"/>
          <w:color w:val="auto"/>
          <w:sz w:val="32"/>
          <w:lang w:val="en-US" w:eastAsia="zh-CN"/>
        </w:rPr>
        <w:t>申报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lang w:val="en-US" w:eastAsia="zh-CN"/>
        </w:rPr>
        <w:t>设备奖励方式提供</w:t>
      </w:r>
      <w:r>
        <w:rPr>
          <w:rFonts w:hint="eastAsia" w:eastAsia="仿宋_GB2312"/>
          <w:b w:val="0"/>
          <w:bCs w:val="0"/>
          <w:color w:val="auto"/>
          <w:sz w:val="32"/>
        </w:rPr>
        <w:t>）</w:t>
      </w:r>
      <w:r>
        <w:rPr>
          <w:rFonts w:hint="eastAsia" w:eastAsia="仿宋_GB2312"/>
          <w:b w:val="0"/>
          <w:bCs w:val="0"/>
          <w:color w:val="auto"/>
          <w:sz w:val="32"/>
          <w:lang w:eastAsia="zh-CN"/>
        </w:rPr>
        <w:t>；申请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奖补的设备铭牌信息与固定资产明细表、发票原则上保持对应，如不一致，企业</w:t>
      </w:r>
      <w:r>
        <w:rPr>
          <w:rFonts w:hint="eastAsia" w:eastAsia="仿宋_GB2312"/>
          <w:color w:val="auto"/>
          <w:sz w:val="32"/>
          <w:szCs w:val="32"/>
          <w:lang w:bidi="ar"/>
        </w:rPr>
        <w:t>应对不一致情况进行说明</w:t>
      </w:r>
      <w:r>
        <w:rPr>
          <w:rFonts w:hint="eastAsia" w:eastAsia="仿宋_GB2312"/>
          <w:color w:val="auto"/>
          <w:sz w:val="32"/>
        </w:rPr>
        <w:t>；若与设备交易方存在关联关系，</w:t>
      </w:r>
      <w:r>
        <w:rPr>
          <w:rFonts w:hint="eastAsia" w:eastAsia="仿宋_GB2312"/>
          <w:color w:val="auto"/>
          <w:sz w:val="32"/>
          <w:lang w:eastAsia="zh-CN"/>
        </w:rPr>
        <w:t>企业应</w:t>
      </w:r>
      <w:r>
        <w:rPr>
          <w:rFonts w:hint="eastAsia" w:eastAsia="仿宋_GB2312"/>
          <w:color w:val="auto"/>
          <w:sz w:val="32"/>
        </w:rPr>
        <w:t>对关联交易</w:t>
      </w:r>
      <w:r>
        <w:rPr>
          <w:rFonts w:hint="eastAsia" w:eastAsia="仿宋_GB2312"/>
          <w:color w:val="auto"/>
          <w:sz w:val="32"/>
          <w:lang w:eastAsia="zh-CN"/>
        </w:rPr>
        <w:t>的设备</w:t>
      </w:r>
      <w:r>
        <w:rPr>
          <w:rFonts w:hint="eastAsia" w:eastAsia="仿宋_GB2312"/>
          <w:color w:val="auto"/>
          <w:sz w:val="32"/>
        </w:rPr>
        <w:t>价格公允性等情况进行说明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  <w:szCs w:val="24"/>
          <w:lang w:val="en-US" w:eastAsia="zh-CN"/>
        </w:rPr>
        <w:t>6.</w:t>
      </w:r>
      <w:r>
        <w:rPr>
          <w:rFonts w:hint="eastAsia" w:eastAsia="仿宋_GB2312"/>
          <w:color w:val="auto"/>
          <w:sz w:val="32"/>
          <w:szCs w:val="24"/>
          <w:lang w:eastAsia="zh-CN"/>
        </w:rPr>
        <w:t>承诺书（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24"/>
          <w:lang w:eastAsia="zh-CN"/>
        </w:rPr>
        <w:t>见附件</w:t>
      </w:r>
      <w:r>
        <w:rPr>
          <w:rFonts w:hint="eastAsia" w:eastAsia="仿宋_GB2312" w:cs="Times New Roman"/>
          <w:color w:val="auto"/>
          <w:sz w:val="32"/>
          <w:szCs w:val="24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2"/>
          <w:szCs w:val="24"/>
          <w:lang w:eastAsia="zh-CN"/>
        </w:rPr>
        <w:t>）</w:t>
      </w:r>
      <w:r>
        <w:rPr>
          <w:rFonts w:hint="eastAsia" w:eastAsia="仿宋_GB2312"/>
          <w:color w:val="auto"/>
          <w:sz w:val="32"/>
          <w:szCs w:val="24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eastAsia="仿宋_GB2312"/>
          <w:color w:val="auto"/>
          <w:sz w:val="32"/>
        </w:rPr>
      </w:pPr>
      <w:r>
        <w:rPr>
          <w:rFonts w:hint="eastAsia" w:eastAsia="仿宋_GB2312"/>
          <w:color w:val="auto"/>
          <w:sz w:val="32"/>
          <w:szCs w:val="24"/>
          <w:lang w:val="en-US" w:eastAsia="zh-CN"/>
        </w:rPr>
        <w:t>7.</w:t>
      </w:r>
      <w:r>
        <w:rPr>
          <w:rFonts w:hint="eastAsia" w:eastAsia="仿宋_GB2312"/>
          <w:color w:val="auto"/>
          <w:sz w:val="32"/>
          <w:szCs w:val="32"/>
          <w:highlight w:val="none"/>
          <w:u w:val="none" w:color="auto"/>
          <w:lang w:bidi="ar"/>
        </w:rPr>
        <w:t>法人和非法人组织公共信用信息报告（公开版），项目单位登录“信用中国（广东）”，申请公共信用信息报告且未被列入严重失信主体名单</w:t>
      </w:r>
      <w:r>
        <w:rPr>
          <w:rFonts w:hint="eastAsia" w:eastAsia="仿宋_GB2312"/>
          <w:color w:val="auto"/>
          <w:sz w:val="32"/>
          <w:szCs w:val="24"/>
          <w:lang w:eastAsia="zh-CN"/>
        </w:rPr>
        <w:t>。</w:t>
      </w:r>
    </w:p>
    <w:p>
      <w:pPr>
        <w:spacing w:line="560" w:lineRule="exact"/>
        <w:ind w:firstLine="640" w:firstLineChars="0"/>
        <w:outlineLvl w:val="0"/>
        <w:rPr>
          <w:rFonts w:hint="eastAsia" w:eastAsia="黑体"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eastAsia="黑体"/>
          <w:bCs w:val="0"/>
          <w:color w:val="auto"/>
          <w:kern w:val="0"/>
          <w:sz w:val="32"/>
          <w:szCs w:val="32"/>
          <w:lang w:eastAsia="zh-CN"/>
        </w:rPr>
        <w:t>二、项目</w:t>
      </w:r>
      <w:r>
        <w:rPr>
          <w:rFonts w:hint="default" w:eastAsia="黑体"/>
          <w:bCs w:val="0"/>
          <w:color w:val="auto"/>
          <w:kern w:val="0"/>
          <w:sz w:val="32"/>
          <w:szCs w:val="32"/>
          <w:lang w:eastAsia="zh-CN"/>
        </w:rPr>
        <w:t>评审</w:t>
      </w:r>
      <w:r>
        <w:rPr>
          <w:rFonts w:hint="eastAsia" w:eastAsia="黑体"/>
          <w:bCs w:val="0"/>
          <w:color w:val="auto"/>
          <w:kern w:val="0"/>
          <w:sz w:val="32"/>
          <w:szCs w:val="32"/>
          <w:lang w:eastAsia="zh-CN"/>
        </w:rPr>
        <w:t>流程及要求</w:t>
      </w:r>
    </w:p>
    <w:p>
      <w:pPr>
        <w:spacing w:line="560" w:lineRule="exact"/>
        <w:ind w:firstLine="640" w:firstLineChars="200"/>
        <w:rPr>
          <w:rFonts w:hint="eastAsia" w:eastAsia="仿宋_GB2312"/>
          <w:bCs w:val="0"/>
          <w:color w:val="auto"/>
          <w:kern w:val="0"/>
          <w:sz w:val="32"/>
          <w:szCs w:val="32"/>
          <w:lang w:eastAsia="zh-CN"/>
        </w:rPr>
      </w:pP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（一）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 w:bidi="ar"/>
        </w:rPr>
        <w:t>接收申请材料。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各</w:t>
      </w: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县（市、区）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工业和信息化主管部门负责接收项目单位提交的申请材料。</w:t>
      </w: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各</w:t>
      </w: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县（市、区）汇总后提交至市工业和信息化局。</w:t>
      </w:r>
    </w:p>
    <w:p>
      <w:pPr>
        <w:spacing w:line="560" w:lineRule="exact"/>
        <w:ind w:firstLine="640" w:firstLineChars="200"/>
        <w:rPr>
          <w:rFonts w:hint="eastAsia" w:eastAsia="仿宋_GB2312" w:cs="Times New Roman"/>
          <w:color w:val="auto"/>
          <w:sz w:val="32"/>
          <w:szCs w:val="32"/>
          <w:lang w:eastAsia="zh-CN" w:bidi="ar"/>
        </w:rPr>
      </w:pPr>
      <w:r>
        <w:rPr>
          <w:rFonts w:hint="eastAsia" w:eastAsia="楷体_GB2312"/>
          <w:bCs/>
          <w:color w:val="auto"/>
          <w:sz w:val="32"/>
          <w:szCs w:val="32"/>
          <w:lang w:val="en-US" w:eastAsia="zh-CN"/>
        </w:rPr>
        <w:t>（二）组织初审。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各</w:t>
      </w: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县（市、区）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工业和信息化主管部门组织对项目单位提交的申请材料进行</w:t>
      </w: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初审，</w:t>
      </w:r>
      <w:r>
        <w:rPr>
          <w:rFonts w:hint="eastAsia" w:eastAsia="仿宋_GB2312"/>
          <w:b/>
          <w:bCs/>
          <w:color w:val="auto"/>
          <w:sz w:val="32"/>
          <w:szCs w:val="32"/>
          <w:lang w:eastAsia="zh-CN" w:bidi="ar"/>
        </w:rPr>
        <w:t>一是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关注企业对</w:t>
      </w:r>
      <w:r>
        <w:rPr>
          <w:rFonts w:hint="eastAsia" w:eastAsia="仿宋_GB2312"/>
          <w:color w:val="auto"/>
          <w:sz w:val="32"/>
          <w:szCs w:val="32"/>
          <w:lang w:bidi="ar"/>
        </w:rPr>
        <w:t>存在关联交易的设备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价格公允性等情况</w:t>
      </w:r>
      <w:r>
        <w:rPr>
          <w:rFonts w:hint="eastAsia" w:eastAsia="仿宋_GB2312"/>
          <w:color w:val="auto"/>
          <w:sz w:val="32"/>
          <w:szCs w:val="32"/>
          <w:lang w:bidi="ar"/>
        </w:rPr>
        <w:t>是否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提供</w:t>
      </w:r>
      <w:r>
        <w:rPr>
          <w:rFonts w:hint="eastAsia" w:eastAsia="仿宋_GB2312"/>
          <w:color w:val="auto"/>
          <w:sz w:val="32"/>
          <w:szCs w:val="32"/>
          <w:lang w:bidi="ar"/>
        </w:rPr>
        <w:t>相关说明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，</w:t>
      </w:r>
      <w:r>
        <w:rPr>
          <w:rFonts w:hint="eastAsia" w:eastAsia="仿宋_GB2312"/>
          <w:b/>
          <w:bCs/>
          <w:color w:val="auto"/>
          <w:sz w:val="32"/>
          <w:szCs w:val="32"/>
          <w:lang w:eastAsia="zh-CN" w:bidi="ar"/>
        </w:rPr>
        <w:t>二是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对企业在“信用中国（广东）”网站出具的公共信用信息报告（公开版）中，未涵盖领域的违法违规情况说明及信用修复情况进行确认。</w:t>
      </w: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。</w:t>
      </w:r>
    </w:p>
    <w:p>
      <w:pPr>
        <w:widowControl/>
        <w:spacing w:beforeLines="0" w:afterLines="0" w:line="560" w:lineRule="exact"/>
        <w:ind w:firstLine="640"/>
        <w:rPr>
          <w:rFonts w:hint="eastAsia" w:eastAsia="仿宋_GB2312"/>
          <w:color w:val="auto"/>
          <w:sz w:val="32"/>
          <w:szCs w:val="32"/>
          <w:lang w:eastAsia="zh-CN" w:bidi="ar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 w:bidi="ar"/>
        </w:rPr>
        <w:t>（三）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bidi="ar"/>
        </w:rPr>
        <w:t>成立专家组开展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 w:bidi="ar"/>
        </w:rPr>
        <w:t>评审。</w:t>
      </w: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市工业和信息化局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将</w:t>
      </w:r>
      <w:r>
        <w:rPr>
          <w:rFonts w:hint="eastAsia" w:eastAsia="仿宋_GB2312"/>
          <w:color w:val="auto"/>
          <w:sz w:val="32"/>
          <w:szCs w:val="32"/>
          <w:lang w:bidi="ar"/>
        </w:rPr>
        <w:t>按程序遴选符合资质要求的第三方机构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成立专家组开展评审（含完工评价）</w:t>
      </w:r>
      <w:r>
        <w:rPr>
          <w:rFonts w:hint="eastAsia" w:eastAsia="仿宋_GB2312"/>
          <w:color w:val="auto"/>
          <w:sz w:val="32"/>
          <w:szCs w:val="32"/>
          <w:highlight w:val="none"/>
          <w:lang w:bidi="ar"/>
        </w:rPr>
        <w:t>。</w:t>
      </w:r>
      <w:r>
        <w:rPr>
          <w:rFonts w:hint="eastAsia" w:eastAsia="仿宋_GB2312" w:cs="Times New Roman"/>
          <w:color w:val="auto"/>
          <w:sz w:val="32"/>
          <w:szCs w:val="32"/>
          <w:lang w:eastAsia="zh-CN" w:bidi="ar"/>
        </w:rPr>
        <w:t>市工业和信息化局</w:t>
      </w:r>
      <w:r>
        <w:rPr>
          <w:rFonts w:hint="eastAsia" w:eastAsia="仿宋_GB2312"/>
          <w:color w:val="auto"/>
          <w:sz w:val="32"/>
          <w:szCs w:val="32"/>
          <w:highlight w:val="none"/>
          <w:lang w:bidi="ar"/>
        </w:rPr>
        <w:t>委托第三方机构开展评审的，应落实第三方机构遴选回避工作，加强对第三方机构评审全过程的监督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 w:bidi="ar"/>
        </w:rPr>
        <w:t>管理</w:t>
      </w:r>
      <w:r>
        <w:rPr>
          <w:rFonts w:hint="eastAsia" w:eastAsia="仿宋_GB2312"/>
          <w:color w:val="auto"/>
          <w:sz w:val="32"/>
          <w:szCs w:val="32"/>
          <w:highlight w:val="none"/>
          <w:lang w:bidi="ar"/>
        </w:rPr>
        <w:t>。</w:t>
      </w:r>
      <w:r>
        <w:rPr>
          <w:rFonts w:hint="eastAsia" w:eastAsia="仿宋_GB2312"/>
          <w:color w:val="auto"/>
          <w:sz w:val="32"/>
          <w:szCs w:val="32"/>
          <w:lang w:bidi="ar"/>
        </w:rPr>
        <w:t>专家组一般采取资料审查、会议评审和现场核查相结合进行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，</w:t>
      </w:r>
      <w:r>
        <w:rPr>
          <w:rFonts w:hint="eastAsia" w:eastAsia="仿宋_GB2312"/>
          <w:color w:val="auto"/>
          <w:sz w:val="32"/>
          <w:szCs w:val="32"/>
          <w:lang w:bidi="ar"/>
        </w:rPr>
        <w:t>开展评审时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应</w:t>
      </w:r>
      <w:r>
        <w:rPr>
          <w:rFonts w:hint="eastAsia" w:eastAsia="仿宋_GB2312"/>
          <w:color w:val="auto"/>
          <w:sz w:val="32"/>
          <w:szCs w:val="32"/>
          <w:lang w:bidi="ar"/>
        </w:rPr>
        <w:t>重点核对确认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企业申请</w:t>
      </w:r>
      <w:r>
        <w:rPr>
          <w:rFonts w:hint="eastAsia" w:eastAsia="仿宋_GB2312"/>
          <w:color w:val="auto"/>
          <w:sz w:val="32"/>
          <w:szCs w:val="32"/>
          <w:lang w:bidi="ar"/>
        </w:rPr>
        <w:t>奖补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的</w:t>
      </w:r>
      <w:r>
        <w:rPr>
          <w:rFonts w:hint="eastAsia" w:eastAsia="仿宋_GB2312"/>
          <w:color w:val="auto"/>
          <w:sz w:val="32"/>
          <w:szCs w:val="32"/>
          <w:lang w:bidi="ar"/>
        </w:rPr>
        <w:t>设备铭牌信息与固定资产明细表、发票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是否</w:t>
      </w:r>
      <w:r>
        <w:rPr>
          <w:rFonts w:hint="eastAsia" w:eastAsia="仿宋_GB2312"/>
          <w:color w:val="auto"/>
          <w:sz w:val="32"/>
          <w:szCs w:val="32"/>
          <w:lang w:bidi="ar"/>
        </w:rPr>
        <w:t>原则上保持一致，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并</w:t>
      </w:r>
      <w:r>
        <w:rPr>
          <w:rFonts w:hint="eastAsia" w:eastAsia="仿宋_GB2312"/>
          <w:color w:val="auto"/>
          <w:sz w:val="32"/>
          <w:szCs w:val="32"/>
          <w:lang w:bidi="ar"/>
        </w:rPr>
        <w:t>对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存在</w:t>
      </w:r>
      <w:r>
        <w:rPr>
          <w:rFonts w:hint="eastAsia" w:eastAsia="仿宋_GB2312"/>
          <w:color w:val="auto"/>
          <w:sz w:val="32"/>
          <w:szCs w:val="32"/>
          <w:lang w:bidi="ar"/>
        </w:rPr>
        <w:t>关联交易的设备价格公允性进行确认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；</w:t>
      </w:r>
      <w:r>
        <w:rPr>
          <w:rFonts w:hint="eastAsia" w:eastAsia="仿宋_GB2312"/>
          <w:color w:val="auto"/>
          <w:sz w:val="32"/>
          <w:szCs w:val="32"/>
          <w:lang w:bidi="ar"/>
        </w:rPr>
        <w:t>专家组到项目实施现场核查后应出具专家现场核查评价表（见附件2-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3</w:t>
      </w:r>
      <w:r>
        <w:rPr>
          <w:rFonts w:hint="eastAsia" w:eastAsia="仿宋_GB2312"/>
          <w:color w:val="auto"/>
          <w:sz w:val="32"/>
          <w:szCs w:val="32"/>
          <w:lang w:bidi="ar"/>
        </w:rPr>
        <w:t>）。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评审</w:t>
      </w:r>
      <w:r>
        <w:rPr>
          <w:rFonts w:hint="eastAsia" w:eastAsia="仿宋_GB2312"/>
          <w:color w:val="auto"/>
          <w:sz w:val="32"/>
          <w:szCs w:val="32"/>
          <w:lang w:bidi="ar"/>
        </w:rPr>
        <w:t>完成后，专家组应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明确打分结果并</w:t>
      </w:r>
      <w:r>
        <w:rPr>
          <w:rFonts w:hint="eastAsia" w:eastAsia="仿宋_GB2312"/>
          <w:color w:val="auto"/>
          <w:sz w:val="32"/>
          <w:szCs w:val="32"/>
          <w:lang w:bidi="ar"/>
        </w:rPr>
        <w:t>综合形成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评审</w:t>
      </w:r>
      <w:r>
        <w:rPr>
          <w:rFonts w:hint="eastAsia" w:eastAsia="仿宋_GB2312"/>
          <w:color w:val="auto"/>
          <w:sz w:val="32"/>
          <w:szCs w:val="32"/>
          <w:lang w:bidi="ar"/>
        </w:rPr>
        <w:t>意见（见附件2-</w:t>
      </w:r>
      <w:r>
        <w:rPr>
          <w:rFonts w:hint="eastAsia" w:eastAsia="仿宋_GB2312"/>
          <w:color w:val="auto"/>
          <w:sz w:val="32"/>
          <w:szCs w:val="32"/>
          <w:lang w:val="en-US" w:eastAsia="zh-CN" w:bidi="ar"/>
        </w:rPr>
        <w:t>4</w:t>
      </w:r>
      <w:r>
        <w:rPr>
          <w:rFonts w:hint="eastAsia" w:eastAsia="仿宋_GB2312"/>
          <w:color w:val="auto"/>
          <w:sz w:val="32"/>
          <w:szCs w:val="32"/>
          <w:lang w:bidi="ar"/>
        </w:rPr>
        <w:t>）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。</w:t>
      </w:r>
    </w:p>
    <w:p>
      <w:pPr>
        <w:widowControl/>
        <w:spacing w:beforeLines="0" w:afterLines="0" w:line="560" w:lineRule="exact"/>
        <w:ind w:firstLine="640"/>
        <w:rPr>
          <w:rFonts w:hint="eastAsia" w:ascii="楷体_GB2312" w:hAnsi="楷体_GB2312" w:eastAsia="楷体_GB2312" w:cs="楷体_GB2312"/>
          <w:dstrike w:val="0"/>
          <w:color w:val="auto"/>
          <w:sz w:val="32"/>
          <w:szCs w:val="32"/>
          <w:lang w:eastAsia="zh-CN" w:bidi="ar"/>
        </w:rPr>
      </w:pPr>
      <w:r>
        <w:rPr>
          <w:rFonts w:hint="eastAsia" w:ascii="楷体_GB2312" w:hAnsi="楷体_GB2312" w:eastAsia="楷体_GB2312" w:cs="楷体_GB2312"/>
          <w:dstrike w:val="0"/>
          <w:color w:val="auto"/>
          <w:sz w:val="32"/>
          <w:szCs w:val="32"/>
          <w:lang w:eastAsia="zh-CN" w:bidi="ar"/>
        </w:rPr>
        <w:t>（四）项目完工的基本条件：</w:t>
      </w:r>
    </w:p>
    <w:p>
      <w:pPr>
        <w:widowControl/>
        <w:spacing w:beforeLines="0" w:afterLines="0" w:line="560" w:lineRule="exact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</w:pPr>
      <w:r>
        <w:rPr>
          <w:rFonts w:hint="eastAsia" w:eastAsia="仿宋_GB2312" w:cs="Times New Roman"/>
          <w:dstrike w:val="0"/>
          <w:color w:val="auto"/>
          <w:sz w:val="32"/>
          <w:szCs w:val="32"/>
          <w:lang w:val="en-US" w:eastAsia="zh-CN" w:bidi="ar"/>
        </w:rPr>
        <w:t>1.</w:t>
      </w:r>
      <w:r>
        <w:rPr>
          <w:rFonts w:hint="eastAsia" w:eastAsia="仿宋_GB2312" w:cs="Times New Roman"/>
          <w:dstrike w:val="0"/>
          <w:color w:val="auto"/>
          <w:sz w:val="32"/>
          <w:szCs w:val="32"/>
          <w:lang w:eastAsia="zh-CN" w:bidi="ar"/>
        </w:rPr>
        <w:t>项目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lang w:bidi="ar"/>
        </w:rPr>
        <w:t>已完成既定的投资计划和主要建设内容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 w:bidi="ar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 w:bidi="ar"/>
        </w:rPr>
        <w:t>核算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 w:bidi="ar"/>
        </w:rPr>
        <w:t>项目完成的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 w:bidi="ar"/>
        </w:rPr>
        <w:t>固定资产投资额时，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 w:bidi="ar"/>
        </w:rPr>
        <w:t>应遵循发票金额与付款金额从小原则。</w:t>
      </w:r>
    </w:p>
    <w:p>
      <w:pPr>
        <w:widowControl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2.项目已完成规定的技术指标或实现预期的产能效益目标；</w:t>
      </w:r>
    </w:p>
    <w:p>
      <w:pPr>
        <w:widowControl w:val="0"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 w:bidi="ar"/>
        </w:rPr>
        <w:t>项目实际建设地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 w:bidi="ar"/>
        </w:rPr>
        <w:t>应符合项目建设主体与用地主体一致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 w:color="auto"/>
          <w:shd w:val="clear" w:color="auto" w:fill="auto"/>
          <w:lang w:val="en-US" w:eastAsia="zh-CN" w:bidi="ar"/>
        </w:rPr>
        <w:t>；</w:t>
      </w:r>
    </w:p>
    <w:p>
      <w:pPr>
        <w:spacing w:line="560" w:lineRule="exact"/>
        <w:ind w:firstLine="640" w:firstLineChars="200"/>
        <w:rPr>
          <w:rFonts w:hint="eastAsia" w:eastAsia="仿宋_GB2312"/>
          <w:color w:val="auto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bidi="ar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 w:bidi="ar"/>
        </w:rPr>
        <w:t>五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bidi="ar"/>
        </w:rPr>
        <w:t>）项目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 w:bidi="ar"/>
        </w:rPr>
        <w:t>评审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bidi="ar"/>
        </w:rPr>
        <w:t>实行回避制度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 w:bidi="ar"/>
        </w:rPr>
        <w:t>。</w:t>
      </w:r>
      <w:r>
        <w:rPr>
          <w:rFonts w:hint="eastAsia" w:eastAsia="仿宋_GB2312"/>
          <w:color w:val="auto"/>
          <w:sz w:val="32"/>
          <w:szCs w:val="32"/>
          <w:lang w:bidi="ar"/>
        </w:rPr>
        <w:t>与项目单位有利害关系或有其他关系可能影响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评审</w:t>
      </w:r>
      <w:r>
        <w:rPr>
          <w:rFonts w:hint="eastAsia" w:eastAsia="仿宋_GB2312"/>
          <w:color w:val="auto"/>
          <w:sz w:val="32"/>
          <w:szCs w:val="32"/>
          <w:lang w:bidi="ar"/>
        </w:rPr>
        <w:t>结果的人员，不得作为专家组成员参与项目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评审</w:t>
      </w:r>
      <w:r>
        <w:rPr>
          <w:rFonts w:hint="eastAsia" w:eastAsia="仿宋_GB2312"/>
          <w:color w:val="auto"/>
          <w:sz w:val="32"/>
          <w:szCs w:val="32"/>
          <w:lang w:bidi="ar"/>
        </w:rPr>
        <w:t>。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评审</w:t>
      </w:r>
      <w:r>
        <w:rPr>
          <w:rFonts w:hint="eastAsia" w:eastAsia="仿宋_GB2312"/>
          <w:color w:val="auto"/>
          <w:sz w:val="32"/>
          <w:szCs w:val="32"/>
          <w:lang w:bidi="ar"/>
        </w:rPr>
        <w:t>专家人数原则上为单数，一般由5位以上（含5位）专家组成，且来自不同单位，其中应至少有2名财务管理专家，原则上至少3名专家具有高级职称。参加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评审</w:t>
      </w:r>
      <w:r>
        <w:rPr>
          <w:rFonts w:hint="eastAsia" w:eastAsia="仿宋_GB2312"/>
          <w:color w:val="auto"/>
          <w:sz w:val="32"/>
          <w:szCs w:val="32"/>
          <w:lang w:bidi="ar"/>
        </w:rPr>
        <w:t>的相关人员，应严格遵守保密协定，未经权利人许可，不得披露、使用或允许他人使用、转让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评审</w:t>
      </w:r>
      <w:r>
        <w:rPr>
          <w:rFonts w:hint="eastAsia" w:eastAsia="仿宋_GB2312"/>
          <w:color w:val="auto"/>
          <w:sz w:val="32"/>
          <w:szCs w:val="32"/>
          <w:lang w:bidi="ar"/>
        </w:rPr>
        <w:t>过程中知悉的项目单位商业和技术秘密。</w:t>
      </w:r>
    </w:p>
    <w:p>
      <w:pPr>
        <w:spacing w:line="560" w:lineRule="exact"/>
        <w:ind w:firstLine="640"/>
        <w:rPr>
          <w:rFonts w:eastAsia="仿宋_GB2312"/>
          <w:b/>
          <w:bCs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8" w:leftChars="304" w:hanging="1600" w:hangingChars="500"/>
        <w:textAlignment w:val="auto"/>
        <w:rPr>
          <w:rFonts w:hint="eastAsia" w:eastAsia="仿宋_GB2312"/>
          <w:color w:val="auto"/>
          <w:sz w:val="32"/>
          <w:szCs w:val="32"/>
          <w:lang w:eastAsia="zh-CN" w:bidi="ar"/>
        </w:rPr>
      </w:pPr>
      <w:r>
        <w:rPr>
          <w:rFonts w:hint="eastAsia" w:eastAsia="仿宋_GB2312"/>
          <w:color w:val="auto"/>
          <w:sz w:val="32"/>
          <w:szCs w:val="32"/>
          <w:lang w:bidi="ar"/>
        </w:rPr>
        <w:t>附件：</w:t>
      </w:r>
      <w:r>
        <w:rPr>
          <w:rFonts w:hint="default" w:eastAsia="仿宋_GB2312"/>
          <w:color w:val="auto"/>
          <w:sz w:val="32"/>
          <w:szCs w:val="32"/>
          <w:lang w:val="en-US" w:bidi="ar"/>
        </w:rPr>
        <w:t>2-1</w:t>
      </w:r>
      <w:r>
        <w:rPr>
          <w:rFonts w:hint="eastAsia" w:eastAsia="仿宋_GB2312"/>
          <w:color w:val="auto"/>
          <w:sz w:val="32"/>
          <w:szCs w:val="32"/>
          <w:lang w:val="en-US" w:eastAsia="zh-CN" w:bidi="ar"/>
        </w:rPr>
        <w:t xml:space="preserve">. </w:t>
      </w:r>
      <w:r>
        <w:rPr>
          <w:rFonts w:hint="eastAsia" w:eastAsia="仿宋_GB2312"/>
          <w:color w:val="auto"/>
          <w:sz w:val="32"/>
          <w:szCs w:val="32"/>
          <w:lang w:bidi="ar"/>
        </w:rPr>
        <w:t>2025年汕尾市促进工业经济高质量发展专项资金（企业小额技术改造）项目申请报告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封面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6" w:leftChars="760" w:hanging="640" w:hangingChars="200"/>
        <w:textAlignment w:val="auto"/>
        <w:rPr>
          <w:rFonts w:hint="eastAsia" w:eastAsia="仿宋_GB2312"/>
          <w:color w:val="auto"/>
          <w:sz w:val="32"/>
          <w:szCs w:val="32"/>
          <w:lang w:eastAsia="zh-CN" w:bidi="ar"/>
        </w:rPr>
      </w:pPr>
      <w:r>
        <w:rPr>
          <w:rFonts w:hint="eastAsia" w:eastAsia="仿宋_GB2312"/>
          <w:color w:val="auto"/>
          <w:sz w:val="32"/>
          <w:szCs w:val="32"/>
          <w:lang w:bidi="ar"/>
        </w:rPr>
        <w:t>2</w:t>
      </w:r>
      <w:r>
        <w:rPr>
          <w:rFonts w:hint="eastAsia" w:eastAsia="仿宋_GB2312"/>
          <w:color w:val="auto"/>
          <w:sz w:val="32"/>
          <w:szCs w:val="32"/>
          <w:lang w:val="en-US" w:eastAsia="zh-CN" w:bidi="ar"/>
        </w:rPr>
        <w:t xml:space="preserve">-2. </w:t>
      </w:r>
      <w:r>
        <w:rPr>
          <w:rFonts w:hint="eastAsia" w:eastAsia="仿宋_GB2312"/>
          <w:color w:val="auto"/>
          <w:sz w:val="32"/>
          <w:szCs w:val="32"/>
          <w:lang w:bidi="ar"/>
        </w:rPr>
        <w:t>2025年汕尾市促进工业经济高质量发展专</w:t>
      </w:r>
      <w:r>
        <w:rPr>
          <w:rFonts w:hint="eastAsia" w:eastAsia="仿宋_GB2312"/>
          <w:color w:val="auto"/>
          <w:sz w:val="32"/>
          <w:szCs w:val="32"/>
          <w:lang w:val="en-US" w:eastAsia="zh-CN" w:bidi="ar"/>
        </w:rPr>
        <w:t xml:space="preserve"> </w:t>
      </w:r>
      <w:r>
        <w:rPr>
          <w:rFonts w:hint="eastAsia" w:eastAsia="仿宋_GB2312"/>
          <w:color w:val="auto"/>
          <w:sz w:val="32"/>
          <w:szCs w:val="32"/>
          <w:lang w:bidi="ar"/>
        </w:rPr>
        <w:t>项资金（企业小额技术改造）项目申请表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6" w:leftChars="760" w:hanging="640" w:hangingChars="200"/>
        <w:textAlignment w:val="auto"/>
        <w:rPr>
          <w:rFonts w:hint="eastAsia" w:eastAsia="仿宋_GB2312"/>
          <w:color w:val="auto"/>
          <w:sz w:val="32"/>
          <w:szCs w:val="32"/>
          <w:lang w:val="en-US" w:eastAsia="zh-CN" w:bidi="ar"/>
        </w:rPr>
      </w:pPr>
      <w:r>
        <w:rPr>
          <w:rFonts w:hint="eastAsia" w:eastAsia="仿宋_GB2312"/>
          <w:color w:val="auto"/>
          <w:sz w:val="32"/>
          <w:szCs w:val="32"/>
          <w:lang w:val="en-US" w:eastAsia="zh-CN" w:bidi="ar"/>
        </w:rPr>
        <w:t>2-3. 2025年汕尾市促进工业经济高质量发展专 项资金（企业小额技术改造）项目评审专家现场核查表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（参考格式）</w:t>
      </w:r>
    </w:p>
    <w:p>
      <w:pPr>
        <w:spacing w:line="560" w:lineRule="exact"/>
        <w:ind w:left="2236" w:leftChars="760" w:hanging="640" w:hangingChars="200"/>
        <w:rPr>
          <w:rFonts w:hint="default" w:eastAsia="仿宋_GB2312"/>
          <w:color w:val="auto"/>
          <w:sz w:val="32"/>
          <w:szCs w:val="32"/>
          <w:lang w:val="en-US" w:eastAsia="zh-CN" w:bidi="ar"/>
        </w:rPr>
      </w:pPr>
      <w:r>
        <w:rPr>
          <w:rFonts w:hint="eastAsia" w:eastAsia="仿宋_GB2312"/>
          <w:color w:val="auto"/>
          <w:sz w:val="32"/>
          <w:szCs w:val="32"/>
          <w:lang w:val="en-US" w:eastAsia="zh-CN" w:bidi="ar"/>
        </w:rPr>
        <w:t>2-4. 2025年汕尾市促进工业经济高质量发展专 项资金（企业小额技术改造）项目评审意见（参</w:t>
      </w:r>
      <w:r>
        <w:rPr>
          <w:rFonts w:hint="eastAsia" w:eastAsia="仿宋_GB2312"/>
          <w:color w:val="auto"/>
          <w:sz w:val="32"/>
          <w:szCs w:val="32"/>
          <w:lang w:eastAsia="zh-CN" w:bidi="ar"/>
        </w:rPr>
        <w:t>考格式）</w:t>
      </w:r>
    </w:p>
    <w:p>
      <w:pPr>
        <w:spacing w:line="560" w:lineRule="exact"/>
        <w:ind w:firstLine="1600" w:firstLineChars="500"/>
        <w:rPr>
          <w:rFonts w:hint="default" w:eastAsia="仿宋_GB2312"/>
          <w:color w:val="auto"/>
          <w:sz w:val="32"/>
          <w:szCs w:val="32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beforeLines="0" w:afterLines="0" w:line="560" w:lineRule="exact"/>
        <w:jc w:val="left"/>
        <w:outlineLvl w:val="0"/>
        <w:rPr>
          <w:rFonts w:hint="default" w:eastAsia="仿宋_GB2312" w:cs="Times New Roman"/>
          <w:b/>
          <w:bCs/>
          <w:sz w:val="32"/>
          <w:szCs w:val="32"/>
          <w:lang w:val="en-US"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2-1</w:t>
      </w:r>
    </w:p>
    <w:p>
      <w:pPr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  <w:lang w:bidi="ar"/>
        </w:rPr>
        <w:t>2025年汕尾市促进工业经济高质量发展专项</w:t>
      </w:r>
    </w:p>
    <w:p>
      <w:pPr>
        <w:spacing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  <w:lang w:bidi="ar"/>
        </w:rPr>
        <w:t>资金（企业小额技术改造）项目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widowControl/>
        <w:autoSpaceDN w:val="0"/>
        <w:spacing w:line="360" w:lineRule="auto"/>
        <w:ind w:firstLine="0" w:firstLineChars="0"/>
        <w:jc w:val="center"/>
        <w:outlineLvl w:val="1"/>
        <w:rPr>
          <w:rFonts w:hint="eastAsia" w:eastAsia="宋体"/>
          <w:b/>
          <w:bCs/>
          <w:color w:val="000000"/>
          <w:kern w:val="0"/>
          <w:sz w:val="30"/>
          <w:szCs w:val="30"/>
          <w:lang w:eastAsia="zh-CN"/>
        </w:rPr>
      </w:pPr>
      <w:r>
        <w:rPr>
          <w:rFonts w:hint="eastAsia"/>
          <w:b/>
          <w:bCs/>
          <w:color w:val="000000"/>
          <w:kern w:val="0"/>
          <w:sz w:val="30"/>
          <w:szCs w:val="30"/>
          <w:lang w:eastAsia="zh-CN"/>
        </w:rPr>
        <w:t>（封面参考格式）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/>
    <w:p/>
    <w:p/>
    <w:tbl>
      <w:tblPr>
        <w:tblStyle w:val="1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6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宋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</w:rPr>
              <w:t>项目</w:t>
            </w: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单位名称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default" w:ascii="黑体" w:hAnsi="黑体" w:eastAsia="宋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</w:rPr>
              <w:t>（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eastAsia="zh-CN"/>
              </w:rPr>
              <w:t>加盖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</w:rPr>
              <w:t>单位公章）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default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lang w:eastAsia="zh-CN"/>
              </w:rPr>
              <w:t>支持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</w:rPr>
              <w:t>方式：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</w:tbl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13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161"/>
        <w:gridCol w:w="1756"/>
        <w:gridCol w:w="568"/>
        <w:gridCol w:w="755"/>
        <w:gridCol w:w="1697"/>
        <w:gridCol w:w="1328"/>
        <w:gridCol w:w="885"/>
        <w:gridCol w:w="585"/>
        <w:gridCol w:w="285"/>
        <w:gridCol w:w="1095"/>
        <w:gridCol w:w="165"/>
        <w:gridCol w:w="375"/>
        <w:gridCol w:w="327"/>
        <w:gridCol w:w="513"/>
        <w:gridCol w:w="585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附件2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2025年汕尾市促进工业经济高质量发展专项资金（企业小额技术改造）项目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（一）</w:t>
            </w:r>
            <w:r>
              <w:rPr>
                <w:rStyle w:val="19"/>
                <w:rFonts w:hAnsi="宋体"/>
                <w:lang w:val="en-US" w:eastAsia="zh-CN" w:bidi="ar"/>
              </w:rPr>
              <w:t>项目单位基本情况表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967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项目单位（盖章）：</w:t>
            </w:r>
          </w:p>
        </w:tc>
        <w:tc>
          <w:tcPr>
            <w:tcW w:w="570" w:type="pct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填报日期：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8" w:type="pct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项目单位名称</w:t>
            </w:r>
          </w:p>
        </w:tc>
        <w:tc>
          <w:tcPr>
            <w:tcW w:w="9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所属行业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62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项目单位性质：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国有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民营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中央驻粤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港资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台资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澳资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项目单位地址：</w:t>
            </w:r>
          </w:p>
        </w:tc>
        <w:tc>
          <w:tcPr>
            <w:tcW w:w="2934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邮编</w:t>
            </w:r>
          </w:p>
        </w:tc>
        <w:tc>
          <w:tcPr>
            <w:tcW w:w="105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登记注册类型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职工人数（人）</w:t>
            </w: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技术人员（人）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技术人员占职工人数比重</w:t>
            </w:r>
          </w:p>
        </w:tc>
        <w:tc>
          <w:tcPr>
            <w:tcW w:w="4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是否有研发机构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注册资本金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内资比重</w:t>
            </w: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总资产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净资产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流动资产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其中：流动负债</w:t>
            </w: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资产负债率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贷款余额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其中：中长期贷款余额</w:t>
            </w:r>
          </w:p>
        </w:tc>
        <w:tc>
          <w:tcPr>
            <w:tcW w:w="5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经营情况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年度</w:t>
            </w:r>
          </w:p>
        </w:tc>
        <w:tc>
          <w:tcPr>
            <w:tcW w:w="78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产值</w:t>
            </w:r>
          </w:p>
        </w:tc>
        <w:tc>
          <w:tcPr>
            <w:tcW w:w="82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销售收入</w:t>
            </w:r>
          </w:p>
        </w:tc>
        <w:tc>
          <w:tcPr>
            <w:tcW w:w="74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利润</w:t>
            </w:r>
          </w:p>
        </w:tc>
        <w:tc>
          <w:tcPr>
            <w:tcW w:w="841" w:type="pct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税金</w:t>
            </w:r>
          </w:p>
        </w:tc>
        <w:tc>
          <w:tcPr>
            <w:tcW w:w="877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出口创汇（万美元）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主要产品名称</w:t>
            </w: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现有生产能力</w:t>
            </w: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年生产量</w:t>
            </w: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产销率（%）</w:t>
            </w: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国内市场占有率（%）</w:t>
            </w: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出口量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核心知识产权名称及登记号（如专利、软件版权等）</w:t>
            </w:r>
          </w:p>
        </w:tc>
        <w:tc>
          <w:tcPr>
            <w:tcW w:w="20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品牌建设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中国驰名商标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广东省著名商标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质量认证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产品的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152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国际标准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国家标准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注：职工人数（人）、技术人员（人）、总资产、净资产、流动资产、流动负债、资产负债率均取202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年年末数。</w:t>
            </w:r>
          </w:p>
        </w:tc>
      </w:tr>
    </w:tbl>
    <w:p>
      <w:pPr>
        <w:rPr>
          <w:rFonts w:hint="default"/>
          <w:lang w:val="en-US" w:eastAsia="zh-CN"/>
        </w:rPr>
        <w:sectPr>
          <w:pgSz w:w="16838" w:h="11906" w:orient="landscape"/>
          <w:pgMar w:top="1100" w:right="1080" w:bottom="1100" w:left="1080" w:header="851" w:footer="992" w:gutter="0"/>
          <w:cols w:space="720" w:num="1"/>
          <w:docGrid w:type="lines" w:linePitch="312" w:charSpace="0"/>
        </w:sectPr>
      </w:pPr>
    </w:p>
    <w:tbl>
      <w:tblPr>
        <w:tblStyle w:val="13"/>
        <w:tblW w:w="499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604"/>
        <w:gridCol w:w="124"/>
        <w:gridCol w:w="330"/>
        <w:gridCol w:w="165"/>
        <w:gridCol w:w="1050"/>
        <w:gridCol w:w="711"/>
        <w:gridCol w:w="321"/>
        <w:gridCol w:w="363"/>
        <w:gridCol w:w="345"/>
        <w:gridCol w:w="1074"/>
        <w:gridCol w:w="486"/>
        <w:gridCol w:w="642"/>
        <w:gridCol w:w="663"/>
        <w:gridCol w:w="726"/>
        <w:gridCol w:w="789"/>
        <w:gridCol w:w="463"/>
        <w:gridCol w:w="197"/>
        <w:gridCol w:w="630"/>
        <w:gridCol w:w="79"/>
        <w:gridCol w:w="439"/>
        <w:gridCol w:w="877"/>
        <w:gridCol w:w="75"/>
        <w:gridCol w:w="111"/>
        <w:gridCol w:w="390"/>
        <w:gridCol w:w="384"/>
        <w:gridCol w:w="309"/>
        <w:gridCol w:w="8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3073" w:type="pct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（二）</w:t>
            </w:r>
            <w:r>
              <w:rPr>
                <w:rStyle w:val="24"/>
                <w:rFonts w:hint="default" w:ascii="Times New Roman" w:hAnsi="Times New Roman" w:cs="Times New Roman"/>
                <w:lang w:val="en-US" w:eastAsia="zh-CN" w:bidi="ar"/>
              </w:rPr>
              <w:t>项目基本情况表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楷体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概况</w:t>
            </w: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5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XXXX技术改造项目</w:t>
            </w:r>
          </w:p>
        </w:tc>
        <w:tc>
          <w:tcPr>
            <w:tcW w:w="52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项目开工日期</w:t>
            </w:r>
          </w:p>
        </w:tc>
        <w:tc>
          <w:tcPr>
            <w:tcW w:w="68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</w:t>
            </w:r>
          </w:p>
        </w:tc>
        <w:tc>
          <w:tcPr>
            <w:tcW w:w="48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项目完工日期</w:t>
            </w:r>
          </w:p>
        </w:tc>
        <w:tc>
          <w:tcPr>
            <w:tcW w:w="7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</w:t>
            </w:r>
          </w:p>
        </w:tc>
        <w:tc>
          <w:tcPr>
            <w:tcW w:w="2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</w:t>
            </w:r>
          </w:p>
        </w:tc>
        <w:tc>
          <w:tcPr>
            <w:tcW w:w="4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支持方式</w:t>
            </w:r>
          </w:p>
        </w:tc>
        <w:tc>
          <w:tcPr>
            <w:tcW w:w="4092" w:type="pct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技术改造主要目标</w:t>
            </w:r>
          </w:p>
        </w:tc>
        <w:tc>
          <w:tcPr>
            <w:tcW w:w="4092" w:type="pct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（100字以内，提出突破技术、提高研发能力，改进工艺，提高装备水平，提高产品质量、增强产能或者节能降耗、污染治理等方面的具体目标，尽量用数据表示）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技术改造主要内容</w:t>
            </w:r>
          </w:p>
        </w:tc>
        <w:tc>
          <w:tcPr>
            <w:tcW w:w="4092" w:type="pct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（300字以内，针对当前存在的技术、质量、工艺、装备、生产等方面的差距，简要介绍提出实施技术改造的技术方案、设备方案和工程方案）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项目投资及资金落实情况</w:t>
            </w:r>
          </w:p>
        </w:tc>
        <w:tc>
          <w:tcPr>
            <w:tcW w:w="5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项目备案、核准或审批单位名称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（非必要）</w:t>
            </w:r>
          </w:p>
        </w:tc>
        <w:tc>
          <w:tcPr>
            <w:tcW w:w="98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项目备案、核准或审批文件号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（非必要）</w:t>
            </w:r>
          </w:p>
        </w:tc>
        <w:tc>
          <w:tcPr>
            <w:tcW w:w="9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项目备案、核准或审批日期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（非必要）</w:t>
            </w:r>
          </w:p>
        </w:tc>
        <w:tc>
          <w:tcPr>
            <w:tcW w:w="72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XX年XX月XX日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增资扩产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3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高端化技术改造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6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智能化技术改造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42" w:type="pct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绿色化技术改造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93" w:type="pct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数字化、网络化技术改造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 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项目总投资</w:t>
            </w:r>
          </w:p>
        </w:tc>
        <w:tc>
          <w:tcPr>
            <w:tcW w:w="40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项目固定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资产投资</w:t>
            </w:r>
          </w:p>
        </w:tc>
        <w:tc>
          <w:tcPr>
            <w:tcW w:w="47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银行贷款</w:t>
            </w:r>
          </w:p>
        </w:tc>
        <w:tc>
          <w:tcPr>
            <w:tcW w:w="1892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项目贷款落实银行名称</w:t>
            </w:r>
          </w:p>
        </w:tc>
        <w:tc>
          <w:tcPr>
            <w:tcW w:w="1892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设备投资</w:t>
            </w:r>
          </w:p>
        </w:tc>
        <w:tc>
          <w:tcPr>
            <w:tcW w:w="4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自筹及其他资金</w:t>
            </w:r>
          </w:p>
        </w:tc>
        <w:tc>
          <w:tcPr>
            <w:tcW w:w="4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0" w:type="pct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铺底流动资金</w:t>
            </w:r>
          </w:p>
        </w:tc>
        <w:tc>
          <w:tcPr>
            <w:tcW w:w="531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项目经济效益情况</w:t>
            </w: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新增产品（个）</w:t>
            </w: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新增生产、研发设备（台）</w:t>
            </w:r>
          </w:p>
        </w:tc>
        <w:tc>
          <w:tcPr>
            <w:tcW w:w="4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新增工艺（项）</w:t>
            </w:r>
          </w:p>
        </w:tc>
        <w:tc>
          <w:tcPr>
            <w:tcW w:w="4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新增发明、实用新型（项）</w:t>
            </w:r>
          </w:p>
        </w:tc>
        <w:tc>
          <w:tcPr>
            <w:tcW w:w="5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新增版权登记（项）</w:t>
            </w:r>
          </w:p>
        </w:tc>
        <w:tc>
          <w:tcPr>
            <w:tcW w:w="135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新增技术标准（项）</w:t>
            </w:r>
          </w:p>
        </w:tc>
        <w:tc>
          <w:tcPr>
            <w:tcW w:w="4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新增节能量（吨标准煤）</w:t>
            </w:r>
          </w:p>
        </w:tc>
        <w:tc>
          <w:tcPr>
            <w:tcW w:w="5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新增销售收入</w:t>
            </w: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新增利润</w:t>
            </w:r>
          </w:p>
        </w:tc>
        <w:tc>
          <w:tcPr>
            <w:tcW w:w="4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新增税金</w:t>
            </w:r>
          </w:p>
        </w:tc>
        <w:tc>
          <w:tcPr>
            <w:tcW w:w="4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新增出口创汇（万美元）</w:t>
            </w:r>
          </w:p>
        </w:tc>
        <w:tc>
          <w:tcPr>
            <w:tcW w:w="35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新增就业人员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项目产销率（%）</w:t>
            </w: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项目销售增长率（%）</w:t>
            </w:r>
          </w:p>
        </w:tc>
        <w:tc>
          <w:tcPr>
            <w:tcW w:w="4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项目利润增长率（%）</w:t>
            </w:r>
          </w:p>
        </w:tc>
        <w:tc>
          <w:tcPr>
            <w:tcW w:w="72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项目纳税增长率（%）</w:t>
            </w:r>
          </w:p>
        </w:tc>
        <w:tc>
          <w:tcPr>
            <w:tcW w:w="53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注：项目相关数据填报指项目完成时预计所达到的数值。</w:t>
            </w:r>
          </w:p>
        </w:tc>
      </w:tr>
    </w:tbl>
    <w:p>
      <w:pPr>
        <w:bidi w:val="0"/>
        <w:rPr>
          <w:rFonts w:hint="default"/>
          <w:lang w:val="en-US" w:eastAsia="zh-CN"/>
        </w:rPr>
        <w:sectPr>
          <w:pgSz w:w="16838" w:h="11906" w:orient="landscape"/>
          <w:pgMar w:top="1100" w:right="1080" w:bottom="1100" w:left="108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beforeLines="0" w:afterLines="0" w:line="560" w:lineRule="exact"/>
        <w:jc w:val="left"/>
        <w:outlineLvl w:val="0"/>
        <w:rPr>
          <w:rFonts w:hint="eastAsia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  <w:t>2-3</w:t>
      </w:r>
    </w:p>
    <w:p>
      <w:pPr>
        <w:spacing w:beforeLines="0" w:afterLines="0"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bidi="ar"/>
        </w:rPr>
        <w:t>2025年汕尾市促进工业经济高质量发展专项资金（企业小额技术改造）项目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评审</w:t>
      </w:r>
    </w:p>
    <w:p>
      <w:pPr>
        <w:spacing w:beforeLines="0" w:afterLines="0"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专家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现场核查表</w:t>
      </w:r>
    </w:p>
    <w:p>
      <w:pPr>
        <w:spacing w:beforeLines="0" w:afterLines="0" w:line="560" w:lineRule="exact"/>
        <w:jc w:val="center"/>
        <w:outlineLvl w:val="1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（参考格式）</w:t>
      </w:r>
    </w:p>
    <w:tbl>
      <w:tblPr>
        <w:tblStyle w:val="13"/>
        <w:tblpPr w:leftFromText="180" w:rightFromText="180" w:vertAnchor="text" w:horzAnchor="margin" w:tblpXSpec="center" w:tblpY="30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77"/>
        <w:gridCol w:w="2175"/>
        <w:gridCol w:w="365"/>
        <w:gridCol w:w="2125"/>
        <w:gridCol w:w="16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核查地点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核查时间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项目负责人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项目单位联系方式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2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现场核查情况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项目实际建设情况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22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项目目标完成情况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存在问题：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</w:rPr>
            </w:pPr>
            <w:r>
              <w:rPr>
                <w:rFonts w:eastAsia="仿宋_GB2312"/>
                <w:bCs/>
                <w:color w:val="auto"/>
                <w:sz w:val="28"/>
                <w:szCs w:val="28"/>
              </w:rPr>
              <w:t>意见建议：</w:t>
            </w:r>
          </w:p>
          <w:p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</w:rPr>
            </w:pPr>
          </w:p>
          <w:p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现场核查意见：                      </w:t>
            </w:r>
          </w:p>
          <w:p>
            <w:pPr>
              <w:snapToGrid w:val="0"/>
              <w:spacing w:beforeLines="0" w:afterLines="0" w:line="560" w:lineRule="exact"/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  <w:t xml:space="preserve">                                         专家组长：</w:t>
            </w: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                           </w:t>
            </w:r>
            <w:r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  <w:t>专家成员：</w:t>
            </w:r>
          </w:p>
          <w:p>
            <w:pPr>
              <w:snapToGrid w:val="0"/>
              <w:spacing w:beforeLines="0" w:afterLines="0" w:line="560" w:lineRule="exact"/>
              <w:ind w:firstLine="6160" w:firstLineChars="220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年    月     日</w:t>
            </w:r>
          </w:p>
        </w:tc>
      </w:tr>
    </w:tbl>
    <w:p>
      <w:pPr>
        <w:spacing w:beforeLines="0" w:afterLines="0" w:line="560" w:lineRule="exact"/>
        <w:outlineLvl w:val="0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eastAsia="黑体"/>
          <w:color w:val="auto"/>
          <w:sz w:val="32"/>
          <w:szCs w:val="32"/>
        </w:rPr>
        <w:br w:type="page"/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 w:bidi="ar"/>
        </w:rPr>
        <w:t>2-4</w:t>
      </w:r>
    </w:p>
    <w:p>
      <w:pPr>
        <w:spacing w:beforeLines="0" w:afterLines="0"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bidi="ar"/>
        </w:rPr>
        <w:t>2025年汕尾市促进工业经济高质量发展</w:t>
      </w:r>
    </w:p>
    <w:p>
      <w:pPr>
        <w:spacing w:beforeLines="0" w:afterLines="0"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bidi="ar"/>
        </w:rPr>
        <w:t>专项资金（企业小额技术改造）项目</w:t>
      </w:r>
    </w:p>
    <w:p>
      <w:pPr>
        <w:spacing w:beforeLines="0" w:afterLines="0" w:line="56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  <w:lang w:eastAsia="zh-CN"/>
        </w:rPr>
        <w:t>评审</w:t>
      </w:r>
      <w:r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</w:rPr>
        <w:t>意见</w:t>
      </w:r>
    </w:p>
    <w:p>
      <w:pPr>
        <w:spacing w:beforeLines="0" w:afterLines="0" w:line="560" w:lineRule="exact"/>
        <w:jc w:val="center"/>
        <w:outlineLvl w:val="1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（参考格式）</w:t>
      </w:r>
    </w:p>
    <w:p>
      <w:pPr>
        <w:spacing w:beforeLines="0" w:afterLines="0" w:line="560" w:lineRule="exact"/>
        <w:rPr>
          <w:rFonts w:eastAsia="仿宋_GB2312"/>
          <w:color w:val="auto"/>
          <w:sz w:val="32"/>
          <w:szCs w:val="32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auto"/>
          <w:lang w:bidi="ar"/>
        </w:rPr>
        <w:t>20XX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auto"/>
          <w:lang w:bidi="ar"/>
        </w:rPr>
        <w:t>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auto"/>
          <w:lang w:bidi="ar"/>
        </w:rPr>
        <w:t>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日，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auto"/>
          <w:lang w:bidi="ar"/>
        </w:rPr>
        <w:t>XX（项目组织部门）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auto"/>
          <w:lang w:bidi="ar"/>
        </w:rPr>
        <w:t>XXX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组织召开了由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auto"/>
          <w:lang w:bidi="ar"/>
        </w:rPr>
        <w:t>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单位承担的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shd w:val="clear" w:color="auto" w:fill="auto"/>
          <w:lang w:bidi="ar"/>
        </w:rPr>
        <w:t>XX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eastAsia="zh-CN" w:bidi="ar"/>
        </w:rPr>
        <w:t>评审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会。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eastAsia="zh-CN" w:bidi="ar"/>
        </w:rPr>
        <w:t>评审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专家组审阅了项目单位提交的相关资料，听取了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eastAsia="zh-CN" w:bidi="ar"/>
        </w:rPr>
        <w:t>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情况报告，考察了项目现场，并就有关问题进行了质询。经讨论，形成以下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eastAsia="zh-CN" w:bidi="ar"/>
        </w:rPr>
        <w:t>评审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：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的材料齐全规范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与评审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有关规定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的符合情况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对项目主要建设内容完成情况进行描述。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对项目总体投资情况进行描述（资金到位情况、设备购置资金使用情况和计划使用情况对比）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项目实现的产能、技术性能和社会效益情况。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项目是否完工，若完工明确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项目实际完工日期。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bidi="ar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有关建议意见。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7.经评审，该项目综合得分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分。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专家组认为该项目已完成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/未完成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预计的主要建设内容和目标，一致同意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/不同意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项目通过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。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eastAsia="仿宋_GB2312"/>
          <w:color w:val="auto"/>
          <w:sz w:val="32"/>
          <w:szCs w:val="32"/>
          <w:shd w:val="clear" w:color="auto" w:fill="auto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eastAsia="仿宋_GB2312"/>
          <w:color w:val="auto"/>
          <w:sz w:val="32"/>
          <w:szCs w:val="32"/>
          <w:shd w:val="clear" w:color="auto" w:fill="auto"/>
        </w:rPr>
      </w:pPr>
      <w:r>
        <w:rPr>
          <w:rFonts w:eastAsia="仿宋_GB2312"/>
          <w:color w:val="auto"/>
          <w:sz w:val="32"/>
          <w:szCs w:val="32"/>
          <w:shd w:val="clear" w:color="auto" w:fill="auto"/>
        </w:rPr>
        <w:t>专家组</w:t>
      </w:r>
      <w:r>
        <w:rPr>
          <w:rFonts w:hint="eastAsia" w:eastAsia="仿宋_GB2312"/>
          <w:color w:val="auto"/>
          <w:sz w:val="32"/>
          <w:szCs w:val="32"/>
          <w:shd w:val="clear" w:color="auto" w:fill="auto"/>
          <w:lang w:eastAsia="zh-CN"/>
        </w:rPr>
        <w:t>长</w:t>
      </w:r>
      <w:r>
        <w:rPr>
          <w:rFonts w:eastAsia="仿宋_GB2312"/>
          <w:color w:val="auto"/>
          <w:sz w:val="32"/>
          <w:szCs w:val="32"/>
          <w:shd w:val="clear" w:color="auto" w:fill="auto"/>
        </w:rPr>
        <w:t>：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pacing w:beforeLines="0" w:afterLines="0" w:line="520" w:lineRule="exact"/>
        <w:ind w:firstLine="640" w:firstLineChars="200"/>
        <w:rPr>
          <w:rFonts w:hint="eastAsia" w:eastAsia="仿宋_GB2312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eastAsia" w:eastAsia="仿宋_GB2312"/>
          <w:color w:val="auto"/>
          <w:sz w:val="32"/>
          <w:szCs w:val="32"/>
          <w:shd w:val="clear" w:color="auto" w:fill="auto"/>
          <w:lang w:eastAsia="zh-CN"/>
        </w:rPr>
        <w:t>专家成员：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wordWrap w:val="0"/>
        <w:spacing w:beforeLines="0" w:afterLines="0" w:line="520" w:lineRule="exact"/>
        <w:ind w:firstLine="0" w:firstLineChars="0"/>
        <w:jc w:val="right"/>
        <w:rPr>
          <w:rFonts w:hint="default" w:eastAsia="仿宋_GB2312"/>
          <w:lang w:val="en-US" w:eastAsia="zh-CN"/>
        </w:rPr>
      </w:pPr>
      <w:r>
        <w:rPr>
          <w:rFonts w:eastAsia="仿宋_GB2312"/>
          <w:color w:val="auto"/>
          <w:sz w:val="32"/>
          <w:szCs w:val="32"/>
          <w:shd w:val="clear" w:color="auto" w:fill="auto"/>
        </w:rPr>
        <w:t xml:space="preserve">                            年  月  日</w:t>
      </w:r>
      <w:r>
        <w:rPr>
          <w:rFonts w:hint="eastAsia" w:eastAsia="仿宋_GB2312"/>
          <w:color w:val="auto"/>
          <w:sz w:val="32"/>
          <w:szCs w:val="32"/>
          <w:shd w:val="clear" w:color="auto" w:fill="auto"/>
          <w:lang w:val="en-US" w:eastAsia="zh-CN"/>
        </w:rPr>
        <w:t xml:space="preserve">    </w:t>
      </w:r>
    </w:p>
    <w:sectPr>
      <w:headerReference r:id="rId3" w:type="default"/>
      <w:footerReference r:id="rId4" w:type="default"/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国标楷体-GB/T 2312">
    <w:altName w:val="楷体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trackRevisions w:val="tru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DC85EC9"/>
    <w:rsid w:val="009A1FC9"/>
    <w:rsid w:val="00CA0599"/>
    <w:rsid w:val="01D70F1E"/>
    <w:rsid w:val="02715BEE"/>
    <w:rsid w:val="050E5107"/>
    <w:rsid w:val="052102F8"/>
    <w:rsid w:val="07B94A44"/>
    <w:rsid w:val="081D4C36"/>
    <w:rsid w:val="09802174"/>
    <w:rsid w:val="0A702213"/>
    <w:rsid w:val="0C2A08E1"/>
    <w:rsid w:val="0D14489B"/>
    <w:rsid w:val="0EF5B345"/>
    <w:rsid w:val="110C31AB"/>
    <w:rsid w:val="13424DCE"/>
    <w:rsid w:val="156B573D"/>
    <w:rsid w:val="17731C94"/>
    <w:rsid w:val="17E51613"/>
    <w:rsid w:val="193F62EF"/>
    <w:rsid w:val="1A476910"/>
    <w:rsid w:val="1C2C20AC"/>
    <w:rsid w:val="1E100424"/>
    <w:rsid w:val="1E6E60F6"/>
    <w:rsid w:val="1F733C03"/>
    <w:rsid w:val="22C970E3"/>
    <w:rsid w:val="22EF5A20"/>
    <w:rsid w:val="234B491A"/>
    <w:rsid w:val="23FED287"/>
    <w:rsid w:val="240F19BD"/>
    <w:rsid w:val="24192A53"/>
    <w:rsid w:val="29FF4497"/>
    <w:rsid w:val="2A3A6863"/>
    <w:rsid w:val="2B4821BC"/>
    <w:rsid w:val="2BDF4950"/>
    <w:rsid w:val="2C2561B5"/>
    <w:rsid w:val="2C377712"/>
    <w:rsid w:val="2CD21094"/>
    <w:rsid w:val="2EC47F5A"/>
    <w:rsid w:val="2ED11E77"/>
    <w:rsid w:val="2EFFF1D7"/>
    <w:rsid w:val="31484075"/>
    <w:rsid w:val="33484CC3"/>
    <w:rsid w:val="34AB7412"/>
    <w:rsid w:val="352C5A8D"/>
    <w:rsid w:val="35DF3FC6"/>
    <w:rsid w:val="3625177B"/>
    <w:rsid w:val="379D0A18"/>
    <w:rsid w:val="37E67E7B"/>
    <w:rsid w:val="391A1518"/>
    <w:rsid w:val="395F4334"/>
    <w:rsid w:val="3BA93AA2"/>
    <w:rsid w:val="3BF7FA7C"/>
    <w:rsid w:val="3C1CE88E"/>
    <w:rsid w:val="3C324955"/>
    <w:rsid w:val="3C94318A"/>
    <w:rsid w:val="3DEF8C9F"/>
    <w:rsid w:val="3EF40363"/>
    <w:rsid w:val="3FBFD144"/>
    <w:rsid w:val="3FDFA337"/>
    <w:rsid w:val="3FF9B42C"/>
    <w:rsid w:val="406F7F40"/>
    <w:rsid w:val="42697B09"/>
    <w:rsid w:val="450C0ECF"/>
    <w:rsid w:val="45E71F71"/>
    <w:rsid w:val="4BB62688"/>
    <w:rsid w:val="4E024B9F"/>
    <w:rsid w:val="4E033CC8"/>
    <w:rsid w:val="4E1D22C6"/>
    <w:rsid w:val="4F432AA9"/>
    <w:rsid w:val="4F7E9786"/>
    <w:rsid w:val="4FFEAE43"/>
    <w:rsid w:val="539A0910"/>
    <w:rsid w:val="54C062E5"/>
    <w:rsid w:val="55F14C9E"/>
    <w:rsid w:val="55FDA985"/>
    <w:rsid w:val="57A3E135"/>
    <w:rsid w:val="57EA0388"/>
    <w:rsid w:val="58FD2C85"/>
    <w:rsid w:val="5A5304FF"/>
    <w:rsid w:val="5BE01C85"/>
    <w:rsid w:val="5DB50017"/>
    <w:rsid w:val="5DC85EC9"/>
    <w:rsid w:val="5E8755F4"/>
    <w:rsid w:val="5FA609EC"/>
    <w:rsid w:val="5FFE5235"/>
    <w:rsid w:val="5FFFDFB4"/>
    <w:rsid w:val="62E53CB1"/>
    <w:rsid w:val="632A1CBD"/>
    <w:rsid w:val="63FBBA88"/>
    <w:rsid w:val="682627BC"/>
    <w:rsid w:val="69031CC6"/>
    <w:rsid w:val="69D228FF"/>
    <w:rsid w:val="6AFF6C95"/>
    <w:rsid w:val="6B1003BF"/>
    <w:rsid w:val="6B1E6E3E"/>
    <w:rsid w:val="6CB7081A"/>
    <w:rsid w:val="6CD56A92"/>
    <w:rsid w:val="6DEE651B"/>
    <w:rsid w:val="6EA67B59"/>
    <w:rsid w:val="6ECFD363"/>
    <w:rsid w:val="6FBA9CE0"/>
    <w:rsid w:val="6FCF6ED3"/>
    <w:rsid w:val="701B0161"/>
    <w:rsid w:val="72783923"/>
    <w:rsid w:val="73A6013C"/>
    <w:rsid w:val="73BFB1FA"/>
    <w:rsid w:val="73DD566C"/>
    <w:rsid w:val="74594F4C"/>
    <w:rsid w:val="74E41BEE"/>
    <w:rsid w:val="769B98B2"/>
    <w:rsid w:val="76BB3EDE"/>
    <w:rsid w:val="76DAF51A"/>
    <w:rsid w:val="777EFAC2"/>
    <w:rsid w:val="777F5F07"/>
    <w:rsid w:val="77B53CFD"/>
    <w:rsid w:val="77E31E55"/>
    <w:rsid w:val="77FB8A3F"/>
    <w:rsid w:val="789B0410"/>
    <w:rsid w:val="79503B9B"/>
    <w:rsid w:val="797A0096"/>
    <w:rsid w:val="79A32F06"/>
    <w:rsid w:val="7A3BD08C"/>
    <w:rsid w:val="7ADD70EF"/>
    <w:rsid w:val="7B7CF685"/>
    <w:rsid w:val="7B9F3278"/>
    <w:rsid w:val="7B9FA541"/>
    <w:rsid w:val="7BAC709A"/>
    <w:rsid w:val="7BD8340D"/>
    <w:rsid w:val="7C7FD2E8"/>
    <w:rsid w:val="7CFF8982"/>
    <w:rsid w:val="7D534FFD"/>
    <w:rsid w:val="7D6D67EE"/>
    <w:rsid w:val="7DF1058F"/>
    <w:rsid w:val="7E7DFEBF"/>
    <w:rsid w:val="7EDDB682"/>
    <w:rsid w:val="7EFE35C9"/>
    <w:rsid w:val="7F62DEFA"/>
    <w:rsid w:val="7F8FF152"/>
    <w:rsid w:val="7F9D23DC"/>
    <w:rsid w:val="7FC9F8D1"/>
    <w:rsid w:val="7FFB9956"/>
    <w:rsid w:val="7FFD30D9"/>
    <w:rsid w:val="7FFFB5FD"/>
    <w:rsid w:val="8BB56E3F"/>
    <w:rsid w:val="93ABE74A"/>
    <w:rsid w:val="9CFAEF43"/>
    <w:rsid w:val="9EFDA3CF"/>
    <w:rsid w:val="A56FCCC8"/>
    <w:rsid w:val="ABFD6D86"/>
    <w:rsid w:val="AF7F3557"/>
    <w:rsid w:val="B3F74F1C"/>
    <w:rsid w:val="B9FB6943"/>
    <w:rsid w:val="BD7F8447"/>
    <w:rsid w:val="BFEF15E8"/>
    <w:rsid w:val="BFEFAF9C"/>
    <w:rsid w:val="C91D5177"/>
    <w:rsid w:val="D7BBA7EB"/>
    <w:rsid w:val="D7D91174"/>
    <w:rsid w:val="D7FE68A0"/>
    <w:rsid w:val="D7FF4732"/>
    <w:rsid w:val="D9D5C487"/>
    <w:rsid w:val="DBF0DB9E"/>
    <w:rsid w:val="DD5E4FC5"/>
    <w:rsid w:val="DDAE251E"/>
    <w:rsid w:val="DDAE27EF"/>
    <w:rsid w:val="DDEF1250"/>
    <w:rsid w:val="DF6581DC"/>
    <w:rsid w:val="DFD7FCF1"/>
    <w:rsid w:val="DFEEE27E"/>
    <w:rsid w:val="DFEF1213"/>
    <w:rsid w:val="DFF3CA9A"/>
    <w:rsid w:val="E3BD34E5"/>
    <w:rsid w:val="E7B9DD9E"/>
    <w:rsid w:val="EDB79751"/>
    <w:rsid w:val="EE0E8DF1"/>
    <w:rsid w:val="EECBF789"/>
    <w:rsid w:val="EEFF2A74"/>
    <w:rsid w:val="EF6F024F"/>
    <w:rsid w:val="EFBED765"/>
    <w:rsid w:val="F35FEE06"/>
    <w:rsid w:val="F37F9FA4"/>
    <w:rsid w:val="F75DC87F"/>
    <w:rsid w:val="F76477EF"/>
    <w:rsid w:val="F779E1E7"/>
    <w:rsid w:val="F7F38193"/>
    <w:rsid w:val="F7F6EEDD"/>
    <w:rsid w:val="FBF63A87"/>
    <w:rsid w:val="FD5F7316"/>
    <w:rsid w:val="FDB72ECD"/>
    <w:rsid w:val="FDBD0C3A"/>
    <w:rsid w:val="FDFFEE2A"/>
    <w:rsid w:val="FDFFFB36"/>
    <w:rsid w:val="FDFFFFDD"/>
    <w:rsid w:val="FE774BDF"/>
    <w:rsid w:val="FE9FC32C"/>
    <w:rsid w:val="FED9AD79"/>
    <w:rsid w:val="FEDDC0FB"/>
    <w:rsid w:val="FF778324"/>
    <w:rsid w:val="FFB7D602"/>
    <w:rsid w:val="FFBE14D5"/>
    <w:rsid w:val="FFBFC192"/>
    <w:rsid w:val="FFD30469"/>
    <w:rsid w:val="FFEF0EC2"/>
    <w:rsid w:val="FFEF92DE"/>
    <w:rsid w:val="FFFA1080"/>
    <w:rsid w:val="FFFF1E63"/>
    <w:rsid w:val="FFFFEF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 w:afterAutospacing="0"/>
      <w:ind w:left="200" w:leftChars="200"/>
    </w:pPr>
    <w:rPr>
      <w:rFonts w:ascii="Times New Roman" w:hAnsi="Times New Roman" w:eastAsia="宋体" w:cs="Times New Roman"/>
    </w:rPr>
  </w:style>
  <w:style w:type="paragraph" w:styleId="4">
    <w:name w:val="Body Text Indent 2"/>
    <w:basedOn w:val="1"/>
    <w:qFormat/>
    <w:uiPriority w:val="0"/>
    <w:pPr>
      <w:ind w:firstLine="630"/>
    </w:pPr>
    <w:rPr>
      <w:rFonts w:ascii="Times New Roman" w:hAnsi="Times New Roman" w:eastAsia="宋体" w:cs="Times New Roman"/>
      <w:b/>
    </w:rPr>
  </w:style>
  <w:style w:type="paragraph" w:styleId="5">
    <w:name w:val="Body Text First Indent"/>
    <w:basedOn w:val="6"/>
    <w:next w:val="1"/>
    <w:qFormat/>
    <w:uiPriority w:val="0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ascii="宋体" w:hAnsi="Calibri" w:cs="宋体"/>
      <w:kern w:val="0"/>
      <w:sz w:val="24"/>
    </w:rPr>
  </w:style>
  <w:style w:type="paragraph" w:styleId="6">
    <w:name w:val="Body Text"/>
    <w:basedOn w:val="1"/>
    <w:next w:val="7"/>
    <w:qFormat/>
    <w:uiPriority w:val="0"/>
    <w:pPr>
      <w:spacing w:after="120" w:afterLines="0" w:afterAutospacing="0"/>
    </w:pPr>
  </w:style>
  <w:style w:type="paragraph" w:styleId="7">
    <w:name w:val="Title"/>
    <w:basedOn w:val="1"/>
    <w:next w:val="1"/>
    <w:qFormat/>
    <w:uiPriority w:val="0"/>
    <w:pPr>
      <w:spacing w:before="240" w:after="60" w:line="240" w:lineRule="auto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9">
    <w:name w:val="Balloon Text"/>
    <w:basedOn w:val="1"/>
    <w:link w:val="17"/>
    <w:qFormat/>
    <w:uiPriority w:val="0"/>
    <w:rPr>
      <w:rFonts w:ascii="Droid Sans" w:hAnsi="Droid Sans" w:eastAsia="黑体" w:cs="Droid Sans"/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paragraph" w:styleId="12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Droid Sans" w:hAnsi="Droid Sans" w:eastAsia="黑体" w:cs="Droid Sans"/>
      <w:kern w:val="0"/>
      <w:sz w:val="24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  <w:rPr>
      <w:rFonts w:ascii="Droid Sans" w:hAnsi="Droid Sans" w:eastAsia="黑体" w:cs="Droid Sans"/>
    </w:rPr>
  </w:style>
  <w:style w:type="character" w:customStyle="1" w:styleId="17">
    <w:name w:val="批注框文本 Char"/>
    <w:basedOn w:val="15"/>
    <w:link w:val="9"/>
    <w:qFormat/>
    <w:uiPriority w:val="0"/>
    <w:rPr>
      <w:rFonts w:ascii="Droid Sans" w:hAnsi="Droid Sans" w:eastAsia="黑体" w:cs="Droid Sans"/>
      <w:sz w:val="18"/>
      <w:szCs w:val="18"/>
    </w:rPr>
  </w:style>
  <w:style w:type="character" w:customStyle="1" w:styleId="18">
    <w:name w:val="font6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9">
    <w:name w:val="font4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20">
    <w:name w:val="font11"/>
    <w:basedOn w:val="1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paragraph" w:customStyle="1" w:styleId="21">
    <w:name w:val="正文 New New New New New New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lang w:val="en-US" w:eastAsia="zh-CN" w:bidi="ar-SA"/>
    </w:rPr>
  </w:style>
  <w:style w:type="paragraph" w:customStyle="1" w:styleId="22">
    <w:name w:val="_Style 1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2"/>
      <w:lang w:val="en-US" w:eastAsia="zh-CN" w:bidi="ar-SA"/>
    </w:rPr>
  </w:style>
  <w:style w:type="paragraph" w:customStyle="1" w:styleId="23">
    <w:name w:val="p0"/>
    <w:basedOn w:val="1"/>
    <w:qFormat/>
    <w:uiPriority w:val="0"/>
    <w:pPr>
      <w:widowControl/>
    </w:pPr>
    <w:rPr>
      <w:rFonts w:ascii="Droid Sans" w:hAnsi="Droid Sans" w:eastAsia="黑体" w:cs="Droid Sans"/>
      <w:kern w:val="0"/>
      <w:szCs w:val="21"/>
    </w:rPr>
  </w:style>
  <w:style w:type="character" w:customStyle="1" w:styleId="24">
    <w:name w:val="font3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10</Pages>
  <Words>3802</Words>
  <Characters>3962</Characters>
  <Lines>43</Lines>
  <Paragraphs>12</Paragraphs>
  <TotalTime>3</TotalTime>
  <ScaleCrop>false</ScaleCrop>
  <LinksUpToDate>false</LinksUpToDate>
  <CharactersWithSpaces>4341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2020-05-19T23:20:00Z</dcterms:created>
  <dc:creator>lenovo</dc:creator>
  <cp:lastModifiedBy>zengzeqin</cp:lastModifiedBy>
  <cp:lastPrinted>2020-06-08T18:40:00Z</cp:lastPrinted>
  <dcterms:modified xsi:type="dcterms:W3CDTF">2026-02-02T15:33:09Z</dcterms:modified>
  <dc:title>2021年省级促进经济高质量发展专项企业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91204D06A67F4206819739EDB12F8EC8_13</vt:lpwstr>
  </property>
  <property fmtid="{D5CDD505-2E9C-101B-9397-08002B2CF9AE}" pid="4" name="KSOTemplateDocerSaveRecord">
    <vt:lpwstr>eyJoZGlkIjoiMDYxM2EwYmFmYmJiMGMzOTQwMWE1M2Q1MjU2NTg5ZmUiLCJ1c2VySWQiOiIyNjU5NTk0NDcifQ==</vt:lpwstr>
  </property>
</Properties>
</file>