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D380">
      <w:pPr>
        <w:keepNext w:val="0"/>
        <w:keepLines w:val="0"/>
        <w:pageBreakBefore w:val="0"/>
        <w:widowControl/>
        <w:kinsoku/>
        <w:wordWrap/>
        <w:overflowPunct/>
        <w:topLinePunct w:val="0"/>
        <w:autoSpaceDE w:val="0"/>
        <w:autoSpaceDN w:val="0"/>
        <w:bidi w:val="0"/>
        <w:adjustRightInd w:val="0"/>
        <w:snapToGrid w:val="0"/>
        <w:spacing w:line="600" w:lineRule="exact"/>
        <w:ind w:left="1320" w:hanging="1320" w:hangingChars="300"/>
        <w:jc w:val="center"/>
        <w:textAlignment w:val="baseline"/>
        <w:rPr>
          <w:rFonts w:hint="eastAsia" w:ascii="方正小标宋简体" w:hAnsi="方正小标宋简体" w:eastAsia="方正小标宋简体" w:cs="方正小标宋简体"/>
          <w:sz w:val="44"/>
          <w:szCs w:val="44"/>
        </w:rPr>
      </w:pPr>
    </w:p>
    <w:p w14:paraId="621C1960">
      <w:pPr>
        <w:keepNext w:val="0"/>
        <w:keepLines w:val="0"/>
        <w:pageBreakBefore w:val="0"/>
        <w:widowControl/>
        <w:kinsoku/>
        <w:wordWrap/>
        <w:overflowPunct/>
        <w:topLinePunct w:val="0"/>
        <w:autoSpaceDE w:val="0"/>
        <w:autoSpaceDN w:val="0"/>
        <w:bidi w:val="0"/>
        <w:adjustRightInd w:val="0"/>
        <w:snapToGrid w:val="0"/>
        <w:spacing w:line="600" w:lineRule="exact"/>
        <w:ind w:left="1320" w:hanging="1320" w:hangingChars="300"/>
        <w:jc w:val="center"/>
        <w:textAlignment w:val="baseline"/>
        <w:rPr>
          <w:rFonts w:hint="eastAsia" w:ascii="方正小标宋简体" w:hAnsi="方正小标宋简体" w:eastAsia="方正小标宋简体" w:cs="方正小标宋简体"/>
          <w:sz w:val="44"/>
          <w:szCs w:val="44"/>
        </w:rPr>
      </w:pPr>
    </w:p>
    <w:p w14:paraId="16B9DEF6">
      <w:pPr>
        <w:keepNext w:val="0"/>
        <w:keepLines w:val="0"/>
        <w:pageBreakBefore w:val="0"/>
        <w:widowControl/>
        <w:kinsoku/>
        <w:wordWrap/>
        <w:overflowPunct/>
        <w:topLinePunct w:val="0"/>
        <w:autoSpaceDE w:val="0"/>
        <w:autoSpaceDN w:val="0"/>
        <w:bidi w:val="0"/>
        <w:adjustRightInd w:val="0"/>
        <w:snapToGrid w:val="0"/>
        <w:spacing w:line="600" w:lineRule="exact"/>
        <w:ind w:left="1320" w:hanging="1320" w:hangingChars="3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汕尾市智能网联车道</w:t>
      </w:r>
      <w:r>
        <w:rPr>
          <w:rFonts w:hint="eastAsia" w:ascii="方正小标宋简体" w:hAnsi="方正小标宋简体" w:eastAsia="方正小标宋简体" w:cs="方正小标宋简体"/>
          <w:sz w:val="44"/>
          <w:szCs w:val="44"/>
          <w:lang w:eastAsia="zh-CN"/>
        </w:rPr>
        <w:t>路</w:t>
      </w:r>
      <w:r>
        <w:rPr>
          <w:rFonts w:hint="eastAsia" w:ascii="方正小标宋简体" w:hAnsi="方正小标宋简体" w:eastAsia="方正小标宋简体" w:cs="方正小标宋简体"/>
          <w:sz w:val="44"/>
          <w:szCs w:val="44"/>
        </w:rPr>
        <w:t>测试与示范应用</w:t>
      </w:r>
    </w:p>
    <w:p w14:paraId="2F06A693">
      <w:pPr>
        <w:keepNext w:val="0"/>
        <w:keepLines w:val="0"/>
        <w:pageBreakBefore w:val="0"/>
        <w:widowControl/>
        <w:kinsoku/>
        <w:wordWrap/>
        <w:overflowPunct/>
        <w:topLinePunct w:val="0"/>
        <w:autoSpaceDE w:val="0"/>
        <w:autoSpaceDN w:val="0"/>
        <w:bidi w:val="0"/>
        <w:adjustRightInd w:val="0"/>
        <w:snapToGrid w:val="0"/>
        <w:spacing w:line="600" w:lineRule="exact"/>
        <w:ind w:left="1320" w:hanging="1320" w:hangingChars="30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管理实施细则（试行）</w:t>
      </w:r>
    </w:p>
    <w:p w14:paraId="5121533F">
      <w:pPr>
        <w:keepNext w:val="0"/>
        <w:keepLines w:val="0"/>
        <w:pageBreakBefore w:val="0"/>
        <w:widowControl/>
        <w:kinsoku/>
        <w:wordWrap/>
        <w:overflowPunct/>
        <w:topLinePunct w:val="0"/>
        <w:autoSpaceDE w:val="0"/>
        <w:autoSpaceDN w:val="0"/>
        <w:bidi w:val="0"/>
        <w:adjustRightInd w:val="0"/>
        <w:snapToGrid w:val="0"/>
        <w:spacing w:line="600" w:lineRule="exact"/>
        <w:ind w:left="1320" w:hanging="960" w:hangingChars="300"/>
        <w:jc w:val="center"/>
        <w:textAlignment w:val="baseline"/>
        <w:rPr>
          <w:rFonts w:hint="eastAsia" w:ascii="楷体" w:hAnsi="楷体" w:eastAsia="楷体" w:cs="楷体"/>
          <w:sz w:val="32"/>
          <w:szCs w:val="32"/>
        </w:rPr>
      </w:pPr>
      <w:r>
        <w:rPr>
          <w:rFonts w:hint="eastAsia" w:ascii="楷体" w:hAnsi="楷体" w:eastAsia="楷体" w:cs="楷体"/>
          <w:sz w:val="32"/>
          <w:szCs w:val="32"/>
          <w:lang w:eastAsia="zh-CN"/>
        </w:rPr>
        <w:t>（征求意见稿）</w:t>
      </w:r>
    </w:p>
    <w:p w14:paraId="32CF75F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sz w:val="32"/>
          <w:szCs w:val="32"/>
        </w:rPr>
      </w:pPr>
      <w:bookmarkStart w:id="1" w:name="_GoBack"/>
      <w:bookmarkEnd w:id="1"/>
    </w:p>
    <w:p w14:paraId="248FBE2E">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14:paraId="6E44658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为推动</w:t>
      </w:r>
      <w:r>
        <w:rPr>
          <w:rFonts w:hint="eastAsia" w:ascii="仿宋_GB2312" w:hAnsi="仿宋_GB2312" w:eastAsia="仿宋_GB2312" w:cs="仿宋_GB2312"/>
          <w:sz w:val="32"/>
          <w:szCs w:val="32"/>
          <w:lang w:eastAsia="zh-CN"/>
        </w:rPr>
        <w:t>汕尾市</w:t>
      </w:r>
      <w:r>
        <w:rPr>
          <w:rFonts w:hint="eastAsia" w:ascii="仿宋_GB2312" w:hAnsi="仿宋_GB2312" w:eastAsia="仿宋_GB2312" w:cs="仿宋_GB2312"/>
          <w:sz w:val="32"/>
          <w:szCs w:val="32"/>
        </w:rPr>
        <w:t>智能网联汽车</w:t>
      </w:r>
      <w:r>
        <w:rPr>
          <w:rFonts w:hint="eastAsia" w:ascii="仿宋_GB2312" w:hAnsi="仿宋_GB2312" w:eastAsia="仿宋_GB2312" w:cs="仿宋_GB2312"/>
          <w:sz w:val="32"/>
          <w:szCs w:val="32"/>
          <w:lang w:eastAsia="zh-CN"/>
        </w:rPr>
        <w:t>、功能型无人车</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研发应用及产业化发展</w:t>
      </w:r>
      <w:r>
        <w:rPr>
          <w:rFonts w:hint="eastAsia" w:ascii="仿宋_GB2312" w:hAnsi="仿宋_GB2312" w:eastAsia="仿宋_GB2312" w:cs="仿宋_GB2312"/>
          <w:sz w:val="32"/>
          <w:szCs w:val="32"/>
        </w:rPr>
        <w:t>，规范道路测试</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保障道路交通安全，</w:t>
      </w:r>
      <w:r>
        <w:rPr>
          <w:rFonts w:hint="eastAsia" w:ascii="仿宋_GB2312" w:hAnsi="仿宋_GB2312" w:eastAsia="仿宋_GB2312" w:cs="仿宋_GB2312"/>
          <w:sz w:val="32"/>
          <w:szCs w:val="32"/>
        </w:rPr>
        <w:t>依据《中华人民共和国道路交通安全法》《中华人民共和国公路法》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w:t>
      </w:r>
      <w:r>
        <w:rPr>
          <w:rFonts w:hint="eastAsia" w:ascii="仿宋_GB2312" w:hAnsi="仿宋_GB2312" w:eastAsia="仿宋_GB2312" w:cs="仿宋_GB2312"/>
          <w:color w:val="000000"/>
          <w:kern w:val="0"/>
          <w:sz w:val="32"/>
          <w:szCs w:val="32"/>
          <w:lang w:val="en-US" w:eastAsia="zh-CN" w:bidi="ar-SA"/>
        </w:rPr>
        <w:t>考</w:t>
      </w:r>
      <w:r>
        <w:rPr>
          <w:rFonts w:hint="eastAsia" w:ascii="仿宋_GB2312" w:hAnsi="仿宋_GB2312" w:eastAsia="仿宋_GB2312" w:cs="仿宋_GB2312"/>
          <w:spacing w:val="0"/>
          <w:sz w:val="32"/>
          <w:szCs w:val="32"/>
        </w:rPr>
        <w:t>工业和信息化部、公安部、交通运输部印发的《智能网联汽车道路测试与示范应用管理规范(试行)》(工信部联通装〔2021〕</w:t>
      </w:r>
      <w:r>
        <w:rPr>
          <w:rFonts w:hint="eastAsia" w:ascii="仿宋_GB2312" w:hAnsi="仿宋_GB2312" w:eastAsia="仿宋_GB2312" w:cs="仿宋_GB2312"/>
          <w:spacing w:val="18"/>
          <w:sz w:val="32"/>
          <w:szCs w:val="32"/>
        </w:rPr>
        <w:t>97号)</w:t>
      </w:r>
      <w:r>
        <w:rPr>
          <w:rFonts w:hint="eastAsia" w:ascii="仿宋_GB2312" w:hAnsi="仿宋_GB2312" w:eastAsia="仿宋_GB2312" w:cs="仿宋_GB2312"/>
          <w:sz w:val="32"/>
          <w:szCs w:val="32"/>
          <w:lang w:eastAsia="zh-CN"/>
        </w:rPr>
        <w:t>《广东省工业和信息化厅</w:t>
      </w:r>
      <w:r>
        <w:rPr>
          <w:rFonts w:hint="eastAsia" w:ascii="仿宋_GB2312" w:hAnsi="仿宋_GB2312" w:eastAsia="仿宋_GB2312" w:cs="仿宋_GB2312"/>
          <w:sz w:val="32"/>
          <w:szCs w:val="32"/>
          <w:lang w:val="en-US" w:eastAsia="zh-CN"/>
        </w:rPr>
        <w:t xml:space="preserve"> 广东省公安厅 广东省交通运输厅关于印发广东省智能网联汽车道路测试与示范应用管理办法(试行)的通知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lang w:eastAsia="zh-CN"/>
        </w:rPr>
        <w:t>(粤工信规字〔2022〕4号)</w:t>
      </w:r>
      <w:r>
        <w:rPr>
          <w:rFonts w:hint="eastAsia" w:ascii="仿宋_GB2312" w:hAnsi="仿宋_GB2312" w:eastAsia="仿宋_GB2312" w:cs="仿宋_GB2312"/>
          <w:sz w:val="32"/>
          <w:szCs w:val="32"/>
          <w:lang w:eastAsia="zh-CN"/>
        </w:rPr>
        <w:t>等规定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p>
    <w:p w14:paraId="64D4AA1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适用在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市行政区域范围</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进行的智能网联汽车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功能型无人车（</w:t>
      </w:r>
      <w:r>
        <w:rPr>
          <w:rFonts w:hint="eastAsia" w:ascii="仿宋_GB2312" w:hAnsi="仿宋_GB2312" w:eastAsia="仿宋_GB2312" w:cs="仿宋_GB2312"/>
          <w:sz w:val="32"/>
          <w:szCs w:val="32"/>
          <w:highlight w:val="none"/>
          <w:lang w:val="en-US" w:eastAsia="zh-CN"/>
        </w:rPr>
        <w:t>以下统称“</w:t>
      </w:r>
      <w:r>
        <w:rPr>
          <w:rFonts w:hint="eastAsia" w:ascii="仿宋_GB2312" w:hAnsi="仿宋_GB2312" w:eastAsia="仿宋_GB2312" w:cs="仿宋_GB2312"/>
          <w:sz w:val="32"/>
          <w:szCs w:val="32"/>
          <w:lang w:eastAsia="zh-CN"/>
        </w:rPr>
        <w:t>智能网联车”，有特指名称除外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道路测试</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等活动及相关监督管理活动</w:t>
      </w:r>
      <w:r>
        <w:rPr>
          <w:rFonts w:hint="eastAsia" w:ascii="仿宋_GB2312" w:hAnsi="仿宋_GB2312" w:eastAsia="仿宋_GB2312" w:cs="仿宋_GB2312"/>
          <w:sz w:val="32"/>
          <w:szCs w:val="32"/>
        </w:rPr>
        <w:t>。</w:t>
      </w:r>
    </w:p>
    <w:p w14:paraId="59CB222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所称道路测试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是指在各类道路（包括城市快速路）指定路段和特定区域范围内进行的智能网联车自动驾驶功能测试活动。</w:t>
      </w:r>
    </w:p>
    <w:p w14:paraId="46DAE5B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所称示范应用，是指在各类道路指定路段和特定区域范围内进行的具有试点、试行效果的智能网联车运行活动。</w:t>
      </w:r>
    </w:p>
    <w:p w14:paraId="7749466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所称道路测试</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工作道路测试与示范应用工作应当顺应智联网联车发展态势，在推动技术持续验证和积累优化的基础上，由点及面逐步开放更多更复杂道路环境，开展多场景多模式示范应用，支持有条件的区域开展全域开放道路测试与示范应用活动，逐步实现智联网联车技术落地及商业化运营。</w:t>
      </w:r>
      <w:r>
        <w:rPr>
          <w:rFonts w:hint="eastAsia" w:ascii="仿宋_GB2312" w:hAnsi="仿宋_GB2312" w:eastAsia="仿宋_GB2312" w:cs="仿宋_GB2312"/>
          <w:sz w:val="32"/>
          <w:szCs w:val="32"/>
          <w:highlight w:val="none"/>
          <w:lang w:eastAsia="zh-CN"/>
        </w:rPr>
        <w:t>试点县（市、区）或园区可根据自身实际另行制定相关管理机制、实施细则。</w:t>
      </w:r>
    </w:p>
    <w:p w14:paraId="34D5CD3D">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黑体" w:hAnsi="黑体" w:eastAsia="黑体" w:cs="黑体"/>
          <w:sz w:val="32"/>
          <w:szCs w:val="32"/>
        </w:rPr>
      </w:pPr>
    </w:p>
    <w:p w14:paraId="3A594FC8">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第二章  管理机构职责</w:t>
      </w:r>
    </w:p>
    <w:p w14:paraId="2F285D8F">
      <w:pPr>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市工业和信息化局、市公安局、市交通运输局</w:t>
      </w:r>
      <w:r>
        <w:rPr>
          <w:rFonts w:hint="eastAsia" w:ascii="仿宋_GB2312" w:hAnsi="仿宋_GB2312" w:eastAsia="仿宋_GB2312" w:cs="仿宋_GB2312"/>
          <w:sz w:val="32"/>
          <w:szCs w:val="32"/>
          <w:lang w:eastAsia="zh-CN"/>
        </w:rPr>
        <w:t>、市住房和城乡建设局、市</w:t>
      </w:r>
      <w:r>
        <w:rPr>
          <w:rFonts w:hint="eastAsia" w:ascii="仿宋_GB2312" w:hAnsi="仿宋_GB2312" w:eastAsia="仿宋_GB2312" w:cs="仿宋_GB2312"/>
          <w:sz w:val="32"/>
          <w:szCs w:val="32"/>
        </w:rPr>
        <w:t>邮政管理局</w:t>
      </w:r>
      <w:r>
        <w:rPr>
          <w:rFonts w:hint="eastAsia" w:ascii="仿宋_GB2312" w:hAnsi="仿宋_GB2312" w:eastAsia="仿宋_GB2312" w:cs="仿宋_GB2312"/>
          <w:sz w:val="32"/>
          <w:szCs w:val="32"/>
          <w:lang w:eastAsia="zh-CN"/>
        </w:rPr>
        <w:t>成立汕尾市智能网联车道路测试与示范应用管理联席会议</w:t>
      </w:r>
      <w:r>
        <w:rPr>
          <w:rFonts w:hint="eastAsia" w:ascii="仿宋_GB2312" w:hAnsi="仿宋_GB2312" w:eastAsia="仿宋_GB2312" w:cs="仿宋_GB2312"/>
          <w:i w:val="0"/>
          <w:iCs w:val="0"/>
          <w:caps w:val="0"/>
          <w:color w:val="auto"/>
          <w:sz w:val="32"/>
          <w:lang w:val="en-US" w:eastAsia="zh-CN"/>
        </w:rPr>
        <w:t>，</w:t>
      </w:r>
      <w:r>
        <w:rPr>
          <w:rFonts w:hint="eastAsia" w:ascii="仿宋_GB2312" w:hAnsi="仿宋_GB2312" w:eastAsia="仿宋_GB2312" w:cs="仿宋_GB2312"/>
          <w:color w:val="auto"/>
          <w:sz w:val="32"/>
          <w:szCs w:val="32"/>
          <w:lang w:val="en-US" w:eastAsia="zh-CN"/>
        </w:rPr>
        <w:t>负责本实施细则的推进实施和管理，协调实施过程中有关事项</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根据智能网联车产业发展政策、技术标准体系、技术发展要求，委托第三方制订相关技术要求，结合发展形势，按照分级分类有序、风险可控的原则，适时拓展技术范围，优化管理措施，定期修订本细则；牵头制定相关道路测试或示范应用的技术要求和测试规范；根据有关单位申请开放道路测试及第三方评估情况，将道路测试和示范应用意见报市政府审定</w:t>
      </w:r>
      <w:r>
        <w:rPr>
          <w:rFonts w:hint="eastAsia" w:ascii="仿宋_GB2312" w:hAnsi="仿宋_GB2312" w:eastAsia="仿宋_GB2312" w:cs="仿宋_GB2312"/>
          <w:sz w:val="32"/>
          <w:szCs w:val="32"/>
        </w:rPr>
        <w:t>。</w:t>
      </w:r>
    </w:p>
    <w:p w14:paraId="26A8C226">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工业和信息化</w:t>
      </w:r>
      <w:r>
        <w:rPr>
          <w:rFonts w:hint="default" w:ascii="仿宋_GB2312" w:hAnsi="仿宋_GB2312" w:eastAsia="仿宋_GB2312" w:cs="仿宋_GB2312"/>
          <w:b/>
          <w:bCs/>
          <w:sz w:val="32"/>
          <w:szCs w:val="32"/>
          <w:lang w:val="en-US"/>
        </w:rPr>
        <w:t>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组织召开联席会议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协调处理日常</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事务</w:t>
      </w:r>
      <w:r>
        <w:rPr>
          <w:rFonts w:hint="eastAsia" w:ascii="仿宋_GB2312" w:hAnsi="仿宋_GB2312" w:eastAsia="仿宋_GB2312" w:cs="仿宋_GB2312"/>
          <w:sz w:val="32"/>
          <w:szCs w:val="32"/>
          <w:lang w:eastAsia="zh-CN"/>
        </w:rPr>
        <w:t>，组织公安局、交通运输局、住房和城乡建设局、邮政管理局等部门（以下简称联席会议成员单位），开展试点工作有关重要事项、重要问题的决策及联合审议等。</w:t>
      </w:r>
    </w:p>
    <w:p w14:paraId="0919A166">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公安</w:t>
      </w:r>
      <w:r>
        <w:rPr>
          <w:rFonts w:hint="default" w:ascii="仿宋_GB2312" w:hAnsi="仿宋_GB2312" w:eastAsia="仿宋_GB2312" w:cs="仿宋_GB2312"/>
          <w:b/>
          <w:bCs/>
          <w:sz w:val="32"/>
          <w:szCs w:val="32"/>
          <w:lang w:val="en-US"/>
        </w:rPr>
        <w:t>机关</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sz w:val="32"/>
          <w:szCs w:val="32"/>
          <w:lang w:eastAsia="zh-CN"/>
        </w:rPr>
        <w:t>对符合公安部相关规定的智能网联车道路测试与示范应用车辆临时行驶车号牌核发及管理工作；负责道路测试与示范应用的交通违法、交通事故处理等相关事宜；会同道路管理部门设置测试路段，完善测试道路标志、标识。</w:t>
      </w:r>
    </w:p>
    <w:p w14:paraId="5D716992">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交通运输</w:t>
      </w:r>
      <w:r>
        <w:rPr>
          <w:rFonts w:hint="default" w:ascii="仿宋_GB2312" w:hAnsi="仿宋_GB2312" w:eastAsia="仿宋_GB2312" w:cs="仿宋_GB2312"/>
          <w:b/>
          <w:bCs/>
          <w:sz w:val="32"/>
          <w:szCs w:val="32"/>
          <w:lang w:val="en-US"/>
        </w:rPr>
        <w:t>部门</w:t>
      </w:r>
      <w:r>
        <w:rPr>
          <w:rFonts w:hint="eastAsia" w:ascii="仿宋_GB2312" w:hAnsi="仿宋_GB2312" w:eastAsia="仿宋_GB2312" w:cs="仿宋_GB2312"/>
          <w:b w:val="0"/>
          <w:bCs w:val="0"/>
          <w:sz w:val="32"/>
          <w:szCs w:val="32"/>
          <w:lang w:eastAsia="zh-CN"/>
        </w:rPr>
        <w:t>负责国道、省道、县乡道</w:t>
      </w:r>
      <w:r>
        <w:rPr>
          <w:rFonts w:hint="eastAsia" w:ascii="仿宋_GB2312" w:hAnsi="仿宋_GB2312" w:eastAsia="仿宋_GB2312" w:cs="仿宋_GB2312"/>
          <w:sz w:val="32"/>
          <w:szCs w:val="32"/>
          <w:lang w:eastAsia="zh-CN"/>
        </w:rPr>
        <w:t>智能网联</w:t>
      </w:r>
      <w:r>
        <w:rPr>
          <w:rFonts w:hint="eastAsia" w:ascii="仿宋_GB2312" w:hAnsi="仿宋_GB2312" w:eastAsia="仿宋_GB2312" w:cs="仿宋_GB2312"/>
          <w:b w:val="0"/>
          <w:bCs w:val="0"/>
          <w:sz w:val="32"/>
          <w:szCs w:val="32"/>
          <w:lang w:eastAsia="zh-CN"/>
        </w:rPr>
        <w:t>车道路测试路段划定及标识设置，开展道路交通环境复杂性和安全性评估工作，公布道路测试、应用试点路段和区域范围</w:t>
      </w:r>
      <w:r>
        <w:rPr>
          <w:rFonts w:hint="eastAsia" w:ascii="仿宋_GB2312" w:hAnsi="仿宋_GB2312" w:eastAsia="仿宋_GB2312" w:cs="仿宋_GB2312"/>
          <w:sz w:val="32"/>
          <w:szCs w:val="32"/>
        </w:rPr>
        <w:t>。</w:t>
      </w:r>
    </w:p>
    <w:p w14:paraId="019087D2">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highlight w:val="none"/>
          <w:lang w:eastAsia="zh-CN"/>
        </w:rPr>
        <w:t>住房和城乡建设</w:t>
      </w:r>
      <w:r>
        <w:rPr>
          <w:rFonts w:hint="default" w:ascii="仿宋_GB2312" w:hAnsi="仿宋_GB2312" w:eastAsia="仿宋_GB2312" w:cs="仿宋_GB2312"/>
          <w:b/>
          <w:bCs/>
          <w:color w:val="000000"/>
          <w:sz w:val="32"/>
          <w:szCs w:val="32"/>
          <w:highlight w:val="none"/>
          <w:lang w:val="en-US" w:eastAsia="zh-CN"/>
        </w:rPr>
        <w:t>部门</w:t>
      </w:r>
      <w:r>
        <w:rPr>
          <w:rFonts w:hint="eastAsia" w:ascii="仿宋_GB2312" w:hAnsi="仿宋_GB2312" w:eastAsia="仿宋_GB2312" w:cs="仿宋_GB2312"/>
          <w:b w:val="0"/>
          <w:bCs w:val="0"/>
          <w:color w:val="000000"/>
          <w:sz w:val="32"/>
          <w:szCs w:val="32"/>
          <w:highlight w:val="none"/>
          <w:lang w:eastAsia="zh-CN"/>
        </w:rPr>
        <w:t>负责市政道路测试路段划定及标识设置，开展</w:t>
      </w:r>
      <w:r>
        <w:rPr>
          <w:rFonts w:hint="default" w:ascii="仿宋_GB2312" w:hAnsi="仿宋_GB2312" w:eastAsia="仿宋_GB2312" w:cs="仿宋_GB2312"/>
          <w:b w:val="0"/>
          <w:bCs w:val="0"/>
          <w:color w:val="000000"/>
          <w:sz w:val="32"/>
          <w:szCs w:val="32"/>
          <w:highlight w:val="none"/>
          <w:lang w:val="en-US" w:eastAsia="zh-CN"/>
        </w:rPr>
        <w:t>市政</w:t>
      </w:r>
      <w:r>
        <w:rPr>
          <w:rFonts w:hint="eastAsia" w:ascii="仿宋_GB2312" w:hAnsi="仿宋_GB2312" w:eastAsia="仿宋_GB2312" w:cs="仿宋_GB2312"/>
          <w:b w:val="0"/>
          <w:bCs w:val="0"/>
          <w:color w:val="000000"/>
          <w:sz w:val="32"/>
          <w:szCs w:val="32"/>
          <w:highlight w:val="none"/>
          <w:lang w:eastAsia="zh-CN"/>
        </w:rPr>
        <w:t>道路环境复杂性和安全性评估工作，公布</w:t>
      </w:r>
      <w:r>
        <w:rPr>
          <w:rFonts w:hint="eastAsia" w:ascii="仿宋_GB2312" w:hAnsi="仿宋_GB2312" w:eastAsia="仿宋_GB2312" w:cs="仿宋_GB2312"/>
          <w:sz w:val="32"/>
          <w:szCs w:val="32"/>
          <w:lang w:eastAsia="zh-CN"/>
        </w:rPr>
        <w:t>智能网联车</w:t>
      </w:r>
      <w:r>
        <w:rPr>
          <w:rFonts w:hint="eastAsia" w:ascii="仿宋_GB2312" w:hAnsi="仿宋_GB2312" w:eastAsia="仿宋_GB2312" w:cs="仿宋_GB2312"/>
          <w:b w:val="0"/>
          <w:bCs w:val="0"/>
          <w:color w:val="000000"/>
          <w:sz w:val="32"/>
          <w:szCs w:val="32"/>
          <w:highlight w:val="none"/>
          <w:lang w:eastAsia="zh-CN"/>
        </w:rPr>
        <w:t>道路测试、应用试点路段和区域范围</w:t>
      </w:r>
      <w:r>
        <w:rPr>
          <w:rFonts w:hint="eastAsia" w:ascii="仿宋_GB2312" w:hAnsi="仿宋_GB2312" w:eastAsia="仿宋_GB2312" w:cs="仿宋_GB2312"/>
          <w:b w:val="0"/>
          <w:bCs w:val="0"/>
          <w:color w:val="0000FF"/>
          <w:sz w:val="32"/>
          <w:szCs w:val="32"/>
          <w:lang w:eastAsia="zh-CN"/>
        </w:rPr>
        <w:t>。</w:t>
      </w:r>
    </w:p>
    <w:p w14:paraId="4C109025">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交通运输</w:t>
      </w:r>
      <w:r>
        <w:rPr>
          <w:rFonts w:hint="default"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lang w:eastAsia="zh-CN"/>
        </w:rPr>
        <w:t>、住房和城乡建设</w:t>
      </w:r>
      <w:r>
        <w:rPr>
          <w:rFonts w:hint="default" w:ascii="仿宋_GB2312" w:hAnsi="仿宋_GB2312" w:eastAsia="仿宋_GB2312" w:cs="仿宋_GB2312"/>
          <w:b/>
          <w:bCs/>
          <w:sz w:val="32"/>
          <w:szCs w:val="32"/>
          <w:lang w:val="en-US" w:eastAsia="zh-CN"/>
        </w:rPr>
        <w:t>部门</w:t>
      </w:r>
      <w:r>
        <w:rPr>
          <w:rFonts w:hint="eastAsia" w:ascii="仿宋_GB2312" w:hAnsi="仿宋_GB2312" w:eastAsia="仿宋_GB2312" w:cs="仿宋_GB2312"/>
          <w:b w:val="0"/>
          <w:bCs w:val="0"/>
          <w:sz w:val="32"/>
          <w:szCs w:val="32"/>
          <w:lang w:eastAsia="zh-CN"/>
        </w:rPr>
        <w:t>应按“确保安全、便于管理”原则，确定试点区划定或调整的试点路段区域符合自动驾驶功能运行条件及交通管理要求。</w:t>
      </w:r>
      <w:r>
        <w:rPr>
          <w:rFonts w:hint="eastAsia" w:ascii="仿宋_GB2312" w:hAnsi="仿宋_GB2312" w:eastAsia="仿宋_GB2312" w:cs="仿宋_GB2312"/>
          <w:b/>
          <w:bCs/>
          <w:color w:val="000000"/>
          <w:sz w:val="32"/>
          <w:szCs w:val="32"/>
          <w:highlight w:val="none"/>
          <w:lang w:eastAsia="zh-CN"/>
        </w:rPr>
        <w:t>交通运输</w:t>
      </w:r>
      <w:r>
        <w:rPr>
          <w:rFonts w:hint="default" w:ascii="仿宋_GB2312" w:hAnsi="仿宋_GB2312" w:eastAsia="仿宋_GB2312" w:cs="仿宋_GB2312"/>
          <w:b/>
          <w:bCs/>
          <w:color w:val="000000"/>
          <w:sz w:val="32"/>
          <w:szCs w:val="32"/>
          <w:highlight w:val="none"/>
          <w:lang w:val="en-US" w:eastAsia="zh-CN"/>
        </w:rPr>
        <w:t>部门</w:t>
      </w:r>
      <w:r>
        <w:rPr>
          <w:rFonts w:hint="eastAsia" w:ascii="仿宋_GB2312" w:hAnsi="仿宋_GB2312" w:eastAsia="仿宋_GB2312" w:cs="仿宋_GB2312"/>
          <w:b/>
          <w:bCs/>
          <w:color w:val="000000"/>
          <w:sz w:val="32"/>
          <w:szCs w:val="32"/>
          <w:highlight w:val="none"/>
          <w:lang w:eastAsia="zh-CN"/>
        </w:rPr>
        <w:t>、住房和城乡建设</w:t>
      </w:r>
      <w:r>
        <w:rPr>
          <w:rFonts w:hint="default" w:ascii="仿宋_GB2312" w:hAnsi="仿宋_GB2312" w:eastAsia="仿宋_GB2312" w:cs="仿宋_GB2312"/>
          <w:b/>
          <w:bCs/>
          <w:color w:val="000000"/>
          <w:sz w:val="32"/>
          <w:szCs w:val="32"/>
          <w:highlight w:val="none"/>
          <w:lang w:val="en-US" w:eastAsia="zh-CN"/>
        </w:rPr>
        <w:t>部门</w:t>
      </w:r>
      <w:r>
        <w:rPr>
          <w:rFonts w:hint="eastAsia" w:ascii="仿宋_GB2312" w:hAnsi="仿宋_GB2312" w:eastAsia="仿宋_GB2312" w:cs="仿宋_GB2312"/>
          <w:b/>
          <w:bCs/>
          <w:color w:val="000000"/>
          <w:sz w:val="32"/>
          <w:szCs w:val="32"/>
          <w:highlight w:val="none"/>
          <w:lang w:eastAsia="zh-CN"/>
        </w:rPr>
        <w:t>、公安</w:t>
      </w:r>
      <w:r>
        <w:rPr>
          <w:rFonts w:hint="default" w:ascii="仿宋_GB2312" w:hAnsi="仿宋_GB2312" w:eastAsia="仿宋_GB2312" w:cs="仿宋_GB2312"/>
          <w:b/>
          <w:bCs/>
          <w:color w:val="000000"/>
          <w:sz w:val="32"/>
          <w:szCs w:val="32"/>
          <w:highlight w:val="none"/>
          <w:lang w:val="en-US" w:eastAsia="zh-CN"/>
        </w:rPr>
        <w:t>机关</w:t>
      </w:r>
      <w:r>
        <w:rPr>
          <w:rFonts w:hint="eastAsia" w:ascii="仿宋_GB2312" w:hAnsi="仿宋_GB2312" w:eastAsia="仿宋_GB2312" w:cs="仿宋_GB2312"/>
          <w:b w:val="0"/>
          <w:bCs w:val="0"/>
          <w:color w:val="000000"/>
          <w:sz w:val="32"/>
          <w:szCs w:val="32"/>
          <w:highlight w:val="none"/>
          <w:lang w:eastAsia="zh-CN"/>
        </w:rPr>
        <w:t>依职责开展</w:t>
      </w:r>
      <w:r>
        <w:rPr>
          <w:rFonts w:hint="eastAsia" w:ascii="仿宋_GB2312" w:hAnsi="仿宋_GB2312" w:eastAsia="仿宋_GB2312" w:cs="仿宋_GB2312"/>
          <w:b w:val="0"/>
          <w:bCs w:val="0"/>
          <w:sz w:val="32"/>
          <w:szCs w:val="32"/>
          <w:lang w:eastAsia="zh-CN"/>
        </w:rPr>
        <w:t>测试道路安全隐患排查，按技术标准完善交通标志标线、照明及安全防护设施；各行业归口主管部门按第三章第七条之规定，</w:t>
      </w:r>
      <w:r>
        <w:rPr>
          <w:rFonts w:hint="eastAsia" w:ascii="仿宋_GB2312" w:hAnsi="仿宋_GB2312" w:eastAsia="仿宋_GB2312" w:cs="仿宋_GB2312"/>
          <w:sz w:val="32"/>
          <w:szCs w:val="32"/>
          <w:lang w:eastAsia="zh-CN"/>
        </w:rPr>
        <w:t>依职责对申请主体提出的道路测试、商业应用申请出具审核意见，指导</w:t>
      </w:r>
      <w:r>
        <w:rPr>
          <w:rFonts w:hint="eastAsia" w:ascii="仿宋_GB2312" w:hAnsi="仿宋_GB2312" w:eastAsia="仿宋_GB2312" w:cs="仿宋_GB2312"/>
          <w:sz w:val="32"/>
          <w:szCs w:val="32"/>
        </w:rPr>
        <w:t>督促试点企业落实安全主体责任。</w:t>
      </w:r>
    </w:p>
    <w:p w14:paraId="1F4B1BD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sz w:val="32"/>
          <w:szCs w:val="32"/>
        </w:rPr>
        <w:t>各</w:t>
      </w:r>
      <w:r>
        <w:rPr>
          <w:rFonts w:hint="eastAsia" w:ascii="仿宋_GB2312" w:hAnsi="仿宋_GB2312" w:eastAsia="仿宋_GB2312" w:cs="仿宋_GB2312"/>
          <w:snapToGrid/>
          <w:color w:val="auto"/>
          <w:sz w:val="32"/>
          <w:szCs w:val="32"/>
          <w:lang w:eastAsia="zh-CN"/>
        </w:rPr>
        <w:t>县（市、区）</w:t>
      </w:r>
      <w:r>
        <w:rPr>
          <w:rFonts w:hint="eastAsia" w:ascii="仿宋_GB2312" w:hAnsi="仿宋_GB2312" w:eastAsia="仿宋_GB2312" w:cs="仿宋_GB2312"/>
          <w:snapToGrid/>
          <w:color w:val="auto"/>
          <w:sz w:val="32"/>
          <w:szCs w:val="32"/>
          <w:lang w:val="en-US" w:eastAsia="zh-CN"/>
        </w:rPr>
        <w:t>人民</w:t>
      </w:r>
      <w:r>
        <w:rPr>
          <w:rFonts w:hint="eastAsia" w:ascii="仿宋_GB2312" w:hAnsi="仿宋_GB2312" w:eastAsia="仿宋_GB2312" w:cs="仿宋_GB2312"/>
          <w:snapToGrid/>
          <w:color w:val="auto"/>
          <w:sz w:val="32"/>
          <w:szCs w:val="32"/>
        </w:rPr>
        <w:t>政府</w:t>
      </w:r>
      <w:r>
        <w:rPr>
          <w:rFonts w:hint="eastAsia" w:ascii="仿宋_GB2312" w:hAnsi="仿宋_GB2312" w:eastAsia="仿宋_GB2312" w:cs="仿宋_GB2312"/>
          <w:snapToGrid/>
          <w:color w:val="auto"/>
          <w:sz w:val="32"/>
          <w:szCs w:val="32"/>
          <w:lang w:val="en-US" w:eastAsia="zh-CN"/>
        </w:rPr>
        <w:t>可</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i w:val="0"/>
          <w:iCs w:val="0"/>
          <w:caps w:val="0"/>
          <w:color w:val="auto"/>
          <w:sz w:val="32"/>
          <w:szCs w:val="32"/>
          <w:lang w:val="en-US" w:eastAsia="zh-CN"/>
        </w:rPr>
        <w:t>、省、</w:t>
      </w:r>
      <w:bookmarkStart w:id="0" w:name="_Hlk174440049"/>
      <w:r>
        <w:rPr>
          <w:rFonts w:hint="eastAsia" w:ascii="仿宋_GB2312" w:hAnsi="仿宋_GB2312" w:eastAsia="仿宋_GB2312" w:cs="仿宋_GB2312"/>
          <w:color w:val="auto"/>
          <w:sz w:val="32"/>
          <w:szCs w:val="32"/>
          <w:lang w:val="en-US" w:eastAsia="zh-CN"/>
        </w:rPr>
        <w:t>市有关</w:t>
      </w:r>
      <w:r>
        <w:rPr>
          <w:rFonts w:hint="eastAsia" w:ascii="仿宋_GB2312" w:hAnsi="仿宋_GB2312" w:eastAsia="仿宋_GB2312" w:cs="仿宋_GB2312"/>
          <w:color w:val="auto"/>
          <w:sz w:val="32"/>
          <w:szCs w:val="32"/>
        </w:rPr>
        <w:t>规定，制定</w:t>
      </w:r>
      <w:r>
        <w:rPr>
          <w:rFonts w:hint="eastAsia" w:ascii="仿宋_GB2312" w:hAnsi="仿宋_GB2312" w:eastAsia="仿宋_GB2312" w:cs="仿宋_GB2312"/>
          <w:color w:val="auto"/>
          <w:sz w:val="32"/>
          <w:szCs w:val="32"/>
          <w:lang w:val="en-US" w:eastAsia="zh-CN"/>
        </w:rPr>
        <w:t>本辖区</w:t>
      </w:r>
      <w:r>
        <w:rPr>
          <w:rFonts w:hint="eastAsia" w:ascii="仿宋_GB2312" w:hAnsi="仿宋_GB2312" w:eastAsia="仿宋_GB2312" w:cs="仿宋_GB2312"/>
          <w:sz w:val="32"/>
          <w:szCs w:val="32"/>
          <w:lang w:eastAsia="zh-CN"/>
        </w:rPr>
        <w:t>智能网联车</w:t>
      </w:r>
      <w:r>
        <w:rPr>
          <w:rFonts w:hint="eastAsia" w:ascii="仿宋_GB2312" w:hAnsi="仿宋_GB2312" w:eastAsia="仿宋_GB2312" w:cs="仿宋_GB2312"/>
          <w:color w:val="auto"/>
          <w:sz w:val="32"/>
          <w:szCs w:val="32"/>
        </w:rPr>
        <w:t>安全应急、产业发展等管理政策，支撑辖区试点活动的日常管理</w:t>
      </w:r>
      <w:bookmarkEnd w:id="0"/>
      <w:r>
        <w:rPr>
          <w:rFonts w:hint="eastAsia" w:ascii="仿宋_GB2312" w:hAnsi="仿宋_GB2312" w:eastAsia="仿宋_GB2312" w:cs="仿宋_GB2312"/>
          <w:color w:val="auto"/>
          <w:sz w:val="32"/>
          <w:szCs w:val="32"/>
        </w:rPr>
        <w:t>及发展。</w:t>
      </w:r>
    </w:p>
    <w:p w14:paraId="595EC5D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各县（市、区）有关部门依职责落实属地管理责任，加强协作，具体</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sz w:val="32"/>
          <w:szCs w:val="32"/>
          <w:lang w:eastAsia="zh-CN"/>
        </w:rPr>
        <w:t>智能网联车</w:t>
      </w:r>
      <w:r>
        <w:rPr>
          <w:rFonts w:hint="eastAsia" w:ascii="仿宋_GB2312" w:hAnsi="仿宋_GB2312" w:eastAsia="仿宋_GB2312" w:cs="仿宋_GB2312"/>
          <w:color w:val="auto"/>
          <w:sz w:val="32"/>
          <w:szCs w:val="32"/>
          <w:lang w:eastAsia="zh-CN"/>
        </w:rPr>
        <w:t>道路测试和示范应用</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sz w:val="32"/>
          <w:szCs w:val="32"/>
          <w:lang w:eastAsia="zh-CN"/>
        </w:rPr>
        <w:t>道路测试或示范应用的范围涉及相关县（市、区）、功能区，住建、城管、公路等部门管理范围的，拥有管理权限的单位应参与相关道路测试或示范应用的技术要求和测试规范的制定，根据“谁管理谁牵头谁负责原则”，开展安全隐患排查，按照有关技术标准牵头有关责任单位落实好各自管理范围内的交通标志标线、照明及安全防护设施的设置工作，定期向社会公示道路测试、示范应用的时间、路段及区域等信息。</w:t>
      </w:r>
    </w:p>
    <w:p w14:paraId="21937B6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各级财政部门做好智能网联车道路测试与示范应用相关工作的经费保障。</w:t>
      </w:r>
    </w:p>
    <w:p w14:paraId="7D3D14F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选择若干功能区或县（市、区）设立智能网联车道路测试与示范应用试点区（以下简称试点区），试点区由市政府确定。建立</w:t>
      </w:r>
      <w:r>
        <w:rPr>
          <w:rFonts w:hint="eastAsia" w:ascii="仿宋_GB2312" w:hAnsi="仿宋_GB2312" w:eastAsia="仿宋_GB2312" w:cs="仿宋_GB2312"/>
          <w:sz w:val="32"/>
          <w:szCs w:val="32"/>
        </w:rPr>
        <w:t>由交通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通信、汽车</w:t>
      </w:r>
      <w:r>
        <w:rPr>
          <w:rFonts w:hint="eastAsia" w:ascii="仿宋_GB2312" w:hAnsi="仿宋_GB2312" w:eastAsia="仿宋_GB2312" w:cs="仿宋_GB2312"/>
          <w:sz w:val="32"/>
          <w:szCs w:val="32"/>
          <w:lang w:eastAsia="zh-CN"/>
        </w:rPr>
        <w:t>、城市管理、</w:t>
      </w:r>
      <w:r>
        <w:rPr>
          <w:rFonts w:hint="eastAsia" w:ascii="仿宋_GB2312" w:hAnsi="仿宋_GB2312" w:eastAsia="仿宋_GB2312" w:cs="仿宋_GB2312"/>
          <w:sz w:val="32"/>
          <w:szCs w:val="32"/>
        </w:rPr>
        <w:t>物流、电子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计算机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法律等相关领域专家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及试点</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交管部门</w:t>
      </w:r>
      <w:r>
        <w:rPr>
          <w:rFonts w:hint="eastAsia" w:ascii="仿宋_GB2312" w:hAnsi="仿宋_GB2312" w:eastAsia="仿宋_GB2312" w:cs="仿宋_GB2312"/>
          <w:sz w:val="32"/>
          <w:szCs w:val="32"/>
        </w:rPr>
        <w:t>组成的智能网联车</w:t>
      </w:r>
      <w:r>
        <w:rPr>
          <w:rFonts w:hint="eastAsia" w:ascii="仿宋_GB2312" w:hAnsi="仿宋_GB2312" w:eastAsia="仿宋_GB2312" w:cs="仿宋_GB2312"/>
          <w:sz w:val="32"/>
          <w:szCs w:val="32"/>
          <w:lang w:eastAsia="zh-CN"/>
        </w:rPr>
        <w:t>专家咨询评审机制，负责对</w:t>
      </w:r>
      <w:r>
        <w:rPr>
          <w:rFonts w:hint="eastAsia" w:ascii="仿宋_GB2312" w:hAnsi="仿宋_GB2312" w:eastAsia="仿宋_GB2312" w:cs="仿宋_GB2312"/>
          <w:sz w:val="32"/>
          <w:szCs w:val="32"/>
        </w:rPr>
        <w:t>智能网联车道路测试</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申请提出意见建议</w:t>
      </w:r>
      <w:r>
        <w:rPr>
          <w:rFonts w:hint="eastAsia" w:ascii="仿宋_GB2312" w:hAnsi="仿宋_GB2312" w:eastAsia="仿宋_GB2312" w:cs="仿宋_GB2312"/>
          <w:sz w:val="32"/>
          <w:szCs w:val="32"/>
        </w:rPr>
        <w:t>。</w:t>
      </w:r>
    </w:p>
    <w:p w14:paraId="0B740D3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试点区</w:t>
      </w:r>
      <w:r>
        <w:rPr>
          <w:rFonts w:hint="default"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lang w:eastAsia="zh-CN"/>
        </w:rPr>
        <w:t>负责划定及调整开展智能网联车道路测试、示范应用的路段、区域；负责辖区内试点日常管理、安全应急及产业发展等工作。试点区可依法委托国家或省市认可的智能网联车测试机构作为第三方专业机构，制定相关道路测试或示范应用的技术要求和测试规范，支撑智能网联车道路测试和示范应用。</w:t>
      </w:r>
    </w:p>
    <w:p w14:paraId="0FF4F108">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黑体" w:hAnsi="黑体" w:eastAsia="黑体" w:cs="黑体"/>
          <w:sz w:val="32"/>
          <w:szCs w:val="32"/>
        </w:rPr>
      </w:pPr>
    </w:p>
    <w:p w14:paraId="0D678FB7">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rPr>
        <w:t xml:space="preserve"> 道路测试申请</w:t>
      </w:r>
    </w:p>
    <w:p w14:paraId="3D2B4515">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left="0" w:firstLine="0" w:firstLineChars="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道路测试主体申请智能道路测试的流程（同时适用于第四章“示范应用主体”的申请流程）如下：</w:t>
      </w:r>
    </w:p>
    <w:p w14:paraId="41FFF722">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（一）道路测试主体首次提出申请，按照本细则要求向有关部门提交申请材料（其中交通运输</w:t>
      </w:r>
      <w:r>
        <w:rPr>
          <w:rFonts w:hint="default"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val="en-US" w:eastAsia="zh-CN"/>
        </w:rPr>
        <w:t>牵头负责办理功能型无人物流车试点申请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住建局</w:t>
      </w:r>
      <w:r>
        <w:rPr>
          <w:rFonts w:hint="default" w:ascii="仿宋_GB2312" w:hAnsi="仿宋_GB2312" w:eastAsia="仿宋_GB2312" w:cs="仿宋_GB2312"/>
          <w:sz w:val="32"/>
          <w:szCs w:val="32"/>
          <w:lang w:val="en-US" w:eastAsia="zh-CN"/>
        </w:rPr>
        <w:t>部门负</w:t>
      </w:r>
      <w:r>
        <w:rPr>
          <w:rFonts w:hint="eastAsia" w:ascii="仿宋_GB2312" w:hAnsi="仿宋_GB2312" w:eastAsia="仿宋_GB2312" w:cs="仿宋_GB2312"/>
          <w:sz w:val="32"/>
          <w:szCs w:val="32"/>
          <w:lang w:val="en-US" w:eastAsia="zh-CN"/>
        </w:rPr>
        <w:t>责并</w:t>
      </w:r>
      <w:r>
        <w:rPr>
          <w:rFonts w:hint="eastAsia" w:ascii="仿宋_GB2312" w:hAnsi="仿宋_GB2312" w:eastAsia="仿宋_GB2312" w:cs="仿宋_GB2312"/>
          <w:color w:val="auto"/>
          <w:sz w:val="32"/>
          <w:szCs w:val="32"/>
          <w:lang w:val="en-US" w:eastAsia="zh-CN"/>
        </w:rPr>
        <w:t>指导环卫主管部门</w:t>
      </w:r>
      <w:r>
        <w:rPr>
          <w:rFonts w:hint="eastAsia" w:ascii="仿宋_GB2312" w:hAnsi="仿宋_GB2312" w:eastAsia="仿宋_GB2312" w:cs="仿宋_GB2312"/>
          <w:sz w:val="32"/>
          <w:szCs w:val="32"/>
          <w:lang w:val="en-US" w:eastAsia="zh-CN"/>
        </w:rPr>
        <w:t>办理功能型无人环卫车试点申请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其他类型无人车辆由归口行业主管部门负责办理申请）。</w:t>
      </w:r>
    </w:p>
    <w:p w14:paraId="63A78C1B">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0" w:firstLine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行业主管部门应当在收到申请材料后10个工作日内，委托具备市政公用工程、公路等交通专业领域工程咨询甲级资质的第三方评估机构，对申请主体提交的材料进行初步审核。初步审核不通过的，行业主管部门需向申请主体反馈书面意见，明确指出审核不通过的原因，申请主体按照反馈意见修改完善后，方可再次提交申请；初步审核通过的，由行业主管部门对安全性自我声明确认盖章</w:t>
      </w:r>
      <w:r>
        <w:rPr>
          <w:rFonts w:hint="eastAsia" w:ascii="仿宋_GB2312" w:hAnsi="仿宋_GB2312" w:eastAsia="仿宋_GB2312" w:cs="仿宋_GB2312"/>
          <w:sz w:val="32"/>
          <w:szCs w:val="32"/>
          <w:lang w:eastAsia="zh-CN"/>
        </w:rPr>
        <w:t>，申请主体可按规定，向公安</w:t>
      </w:r>
      <w:r>
        <w:rPr>
          <w:rFonts w:hint="default"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申领与试点申请相对应的车辆号牌。</w:t>
      </w:r>
    </w:p>
    <w:p w14:paraId="02812890">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进行道路测试前，道路测试主体应确保道路测试车辆在测试区（场）等特定区域进行充分的实车测试，</w:t>
      </w:r>
      <w:r>
        <w:rPr>
          <w:rFonts w:hint="eastAsia" w:ascii="仿宋_GB2312" w:hAnsi="仿宋_GB2312" w:eastAsia="仿宋_GB2312" w:cs="仿宋_GB2312"/>
          <w:sz w:val="32"/>
          <w:szCs w:val="32"/>
          <w:lang w:eastAsia="zh-CN"/>
        </w:rPr>
        <w:t>并由第三方检测机构出具智能网联车自动驾驶功能委托检测报告</w:t>
      </w:r>
      <w:r>
        <w:rPr>
          <w:rFonts w:hint="eastAsia" w:ascii="仿宋_GB2312" w:hAnsi="仿宋_GB2312" w:eastAsia="仿宋_GB2312" w:cs="仿宋_GB2312"/>
          <w:sz w:val="32"/>
          <w:szCs w:val="32"/>
        </w:rPr>
        <w:t>。其中：</w:t>
      </w:r>
    </w:p>
    <w:p w14:paraId="128B597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（一）道路测试车辆自动驾驶功能应</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国家或省市认可的第三方检测机构进行测试。测试内容应包括自动驾驶功能通用检测项目</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及其设计运行范围所涉及的项目；</w:t>
      </w:r>
    </w:p>
    <w:p w14:paraId="3600377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（二）进行实车测试的测试区（场）的运营主体应为在中华人民共和国境内登记注册的独立法人单位；</w:t>
      </w:r>
    </w:p>
    <w:p w14:paraId="5D6DD0E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（三）第三方检测机构应向社会公开测试服务项目及收费标准，对测试结果真实性负责，并承担相应的法律责</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 xml:space="preserve">。 </w:t>
      </w:r>
    </w:p>
    <w:p w14:paraId="255089A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道路测试主体应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提供智能网联车道路测试安全性自我声明</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相关主管部门进行确认，包括道路测试主体、车辆识别代号、测试驾驶人姓名及身份证号、测试时间、测试路段、区域及测试项目等信息。其中，测试时间原则上不超过18个月，且不得超过安全技术检验合格证明及保险凭证的有效期。道路测试安全性自我声明应随同以下证明材料提交至相关主管部门</w:t>
      </w:r>
      <w:r>
        <w:rPr>
          <w:rFonts w:hint="eastAsia" w:ascii="仿宋_GB2312" w:hAnsi="仿宋_GB2312" w:eastAsia="仿宋_GB2312" w:cs="仿宋_GB2312"/>
          <w:sz w:val="32"/>
          <w:szCs w:val="32"/>
          <w:lang w:eastAsia="zh-CN"/>
        </w:rPr>
        <w:t>：</w:t>
      </w:r>
    </w:p>
    <w:p w14:paraId="73CDE37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（一）道路测试主体、测试驾驶人和道路测试车辆的基本情况</w:t>
      </w:r>
      <w:r>
        <w:rPr>
          <w:rFonts w:hint="eastAsia" w:ascii="仿宋_GB2312" w:hAnsi="仿宋_GB2312" w:eastAsia="仿宋_GB2312" w:cs="仿宋_GB2312"/>
          <w:sz w:val="32"/>
          <w:szCs w:val="32"/>
          <w:lang w:eastAsia="zh-CN"/>
        </w:rPr>
        <w:t>及申请表（见附件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C93B71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（二）道路测试车辆的自动驾驶功能等级声明以及自动驾驶功能对应的设计运行条件说明，包括设计运行范围、车辆状态和驾驶人状态等；</w:t>
      </w:r>
    </w:p>
    <w:p w14:paraId="180A26D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（三）道路测试车辆设计运行范围与拟进行道路测试路段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区域内各类交通要素对应关系说明；</w:t>
      </w:r>
    </w:p>
    <w:p w14:paraId="69951A4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（四）属国产机动车的，应当提供机动车整车出厂合格证</w:t>
      </w:r>
      <w:r>
        <w:rPr>
          <w:rFonts w:hint="eastAsia" w:ascii="仿宋_GB2312" w:hAnsi="仿宋_GB2312" w:eastAsia="仿宋_GB2312" w:cs="仿宋_GB2312"/>
          <w:sz w:val="32"/>
          <w:szCs w:val="32"/>
          <w:lang w:eastAsia="zh-CN"/>
        </w:rPr>
        <w:t>报备</w:t>
      </w:r>
      <w:r>
        <w:rPr>
          <w:rFonts w:hint="eastAsia" w:ascii="仿宋_GB2312" w:hAnsi="仿宋_GB2312" w:eastAsia="仿宋_GB2312" w:cs="仿宋_GB2312"/>
          <w:sz w:val="32"/>
          <w:szCs w:val="32"/>
        </w:rPr>
        <w:t>，对未进入公告车型的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提供出厂合格证明和国家认可的第三方检测机构出具的相应车型强制性检验报告；</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highlight w:val="none"/>
          <w:lang w:eastAsia="zh-CN"/>
        </w:rPr>
        <w:t>功能型无人车按相关部门审核要求提供。</w:t>
      </w:r>
    </w:p>
    <w:p w14:paraId="63674B8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（五）自动驾驶功能说明及其未降低车辆安全性能的证明；</w:t>
      </w:r>
    </w:p>
    <w:p w14:paraId="2EB0BA5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（六）机动车安全技术检验合格证明；</w:t>
      </w:r>
    </w:p>
    <w:p w14:paraId="1BDF1FC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（七）对具有网联功能的车辆或远程控制功能的监控平台，提供网络安全风险评估结果及采取的风险应对措施证明；</w:t>
      </w:r>
    </w:p>
    <w:p w14:paraId="5669057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道路测试主体自行开展的模拟仿真测试与测试区（场）等特定区域实车测试的说明材料；</w:t>
      </w:r>
    </w:p>
    <w:p w14:paraId="4BF6084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（九）国家或省市认可的从事相关业务的第三方检测机构出具的智能网联车自动驾驶功能委托检验报告；</w:t>
      </w:r>
    </w:p>
    <w:p w14:paraId="22B3501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（十）经第三方机构评审通过的道路测试方案，至少包括测试路段或区域、测试时间、测试项目、测试评价规程、风险分析及应对措施；</w:t>
      </w:r>
    </w:p>
    <w:p w14:paraId="4DB5D87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（十一）交通事故责任强制险凭证以及每车不低于五百万元人民币的交通事故责任保险凭证或不少于五百万元人民币的自动驾驶道路测试事故赔偿保函。</w:t>
      </w:r>
    </w:p>
    <w:p w14:paraId="5850593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对已经或正在进行道路测试</w:t>
      </w:r>
      <w:r>
        <w:rPr>
          <w:rFonts w:hint="eastAsia" w:ascii="仿宋_GB2312" w:hAnsi="仿宋_GB2312" w:eastAsia="仿宋_GB2312" w:cs="仿宋_GB2312"/>
          <w:sz w:val="32"/>
          <w:szCs w:val="32"/>
          <w:lang w:eastAsia="zh-CN"/>
        </w:rPr>
        <w:t>的智能网联车</w:t>
      </w:r>
      <w:r>
        <w:rPr>
          <w:rFonts w:hint="eastAsia" w:ascii="仿宋_GB2312" w:hAnsi="仿宋_GB2312" w:eastAsia="仿宋_GB2312" w:cs="仿宋_GB2312"/>
          <w:sz w:val="32"/>
          <w:szCs w:val="32"/>
        </w:rPr>
        <w:t>，如需增加道路测试车辆数量或已在其他省、市进行相同或类似功能的道路测试，道路测试主体可持原相关材料，提交至相关主管部门。其中：</w:t>
      </w:r>
    </w:p>
    <w:p w14:paraId="78AC95A6">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（一）如需增加道路测试车辆数量的，应对拟增加的道路测试车辆数量及必要性进行说明，除原申请材料外，还应按</w:t>
      </w:r>
      <w:r>
        <w:rPr>
          <w:rFonts w:hint="eastAsia" w:ascii="仿宋_GB2312" w:hAnsi="仿宋_GB2312" w:eastAsia="仿宋_GB2312" w:cs="仿宋_GB2312"/>
          <w:sz w:val="32"/>
          <w:szCs w:val="32"/>
          <w:lang w:eastAsia="zh-CN"/>
        </w:rPr>
        <w:t>国家、省</w:t>
      </w:r>
      <w:r>
        <w:rPr>
          <w:rFonts w:hint="eastAsia" w:ascii="仿宋_GB2312" w:hAnsi="仿宋_GB2312" w:eastAsia="仿宋_GB2312" w:cs="仿宋_GB2312"/>
          <w:sz w:val="32"/>
          <w:szCs w:val="32"/>
        </w:rPr>
        <w:t>规定提供拟增加车辆的相关材料；</w:t>
      </w:r>
    </w:p>
    <w:p w14:paraId="57FE4A0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（二）在其他省、市进行相同或类似功能的道路测试后，申请在我市进行道路测试的，除原省市发放的号牌临时行驶车号牌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以及其在原测试地完成的道路测试安全性的相关材料外，还应</w:t>
      </w:r>
      <w:r>
        <w:rPr>
          <w:rFonts w:hint="eastAsia" w:ascii="仿宋_GB2312" w:hAnsi="仿宋_GB2312" w:eastAsia="仿宋_GB2312" w:cs="仿宋_GB2312"/>
          <w:sz w:val="32"/>
          <w:szCs w:val="32"/>
          <w:lang w:eastAsia="zh-CN"/>
        </w:rPr>
        <w:t>按国家、省</w:t>
      </w:r>
      <w:r>
        <w:rPr>
          <w:rFonts w:hint="eastAsia" w:ascii="仿宋_GB2312" w:hAnsi="仿宋_GB2312" w:eastAsia="仿宋_GB2312" w:cs="仿宋_GB2312"/>
          <w:sz w:val="32"/>
          <w:szCs w:val="32"/>
        </w:rPr>
        <w:t>规定提供相关材料。</w:t>
      </w:r>
    </w:p>
    <w:p w14:paraId="53308BA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（三）对申请增加道路测试车辆或在异地开展道路测试的，如果已经按国家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行业相关标准规范通过</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2所列</w:t>
      </w:r>
      <w:r>
        <w:rPr>
          <w:rFonts w:hint="eastAsia" w:ascii="仿宋_GB2312" w:hAnsi="仿宋_GB2312" w:eastAsia="仿宋_GB2312" w:cs="仿宋_GB2312"/>
          <w:sz w:val="32"/>
          <w:szCs w:val="32"/>
        </w:rPr>
        <w:t>自动驾驶功能通用及其设计运行范围涉及的检测项目测试的，</w:t>
      </w:r>
      <w:r>
        <w:rPr>
          <w:rFonts w:hint="eastAsia" w:ascii="仿宋_GB2312" w:hAnsi="仿宋_GB2312" w:eastAsia="仿宋_GB2312" w:cs="仿宋_GB2312"/>
          <w:sz w:val="32"/>
          <w:szCs w:val="32"/>
          <w:lang w:eastAsia="zh-CN"/>
        </w:rPr>
        <w:t>无需</w:t>
      </w:r>
      <w:r>
        <w:rPr>
          <w:rFonts w:hint="eastAsia" w:ascii="仿宋_GB2312" w:hAnsi="仿宋_GB2312" w:eastAsia="仿宋_GB2312" w:cs="仿宋_GB2312"/>
          <w:sz w:val="32"/>
          <w:szCs w:val="32"/>
        </w:rPr>
        <w:t>重复进行相同项目的测试。</w:t>
      </w:r>
      <w:r>
        <w:rPr>
          <w:rFonts w:hint="eastAsia" w:ascii="仿宋_GB2312" w:hAnsi="仿宋_GB2312" w:eastAsia="仿宋_GB2312" w:cs="仿宋_GB2312"/>
          <w:sz w:val="32"/>
          <w:szCs w:val="32"/>
          <w:lang w:val="en-US" w:eastAsia="zh-CN"/>
        </w:rPr>
        <w:t xml:space="preserve"> </w:t>
      </w:r>
    </w:p>
    <w:p w14:paraId="33D1880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智能网联车道路测试安全性自我声明到期或需要变更道路测试驾驶人等基本信息的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道路测试主体应对安全性自我声明的信息进行更新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w:t>
      </w:r>
      <w:r>
        <w:rPr>
          <w:rFonts w:hint="eastAsia" w:ascii="仿宋_GB2312" w:hAnsi="仿宋_GB2312" w:eastAsia="仿宋_GB2312" w:cs="仿宋_GB2312"/>
          <w:sz w:val="32"/>
          <w:szCs w:val="32"/>
          <w:lang w:eastAsia="zh-CN"/>
        </w:rPr>
        <w:t>相关主管部门</w:t>
      </w:r>
      <w:r>
        <w:rPr>
          <w:rFonts w:hint="eastAsia" w:ascii="仿宋_GB2312" w:hAnsi="仿宋_GB2312" w:eastAsia="仿宋_GB2312" w:cs="仿宋_GB2312"/>
          <w:sz w:val="32"/>
          <w:szCs w:val="32"/>
        </w:rPr>
        <w:t>提交变更说明及相应材料。</w:t>
      </w:r>
    </w:p>
    <w:p w14:paraId="569E23F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安全性自我声明信息更新时，车辆配置及道路测试项目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 未发生变更的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无需重复进行自动驾驶功能测试；发生变更的，由国家或省市认可的从事相关业务的第三方检测机构根据变更情况进行相应的测试。</w:t>
      </w:r>
    </w:p>
    <w:p w14:paraId="3CA1A92E">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测试主体凭</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登记规定所要求的证明</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凭证，向公安机关交通管理部门申领试验用机动车临时行驶车号牌。临时行驶车号牌规定的行驶区域应当根据道路测试安全性自我声明载明的测试路段、区域合理限定。</w:t>
      </w:r>
    </w:p>
    <w:p w14:paraId="672621AA">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0" w:firstLineChars="0"/>
        <w:jc w:val="both"/>
        <w:textAlignment w:val="baseline"/>
        <w:rPr>
          <w:rFonts w:hint="eastAsia" w:ascii="仿宋_GB2312" w:hAnsi="仿宋_GB2312" w:eastAsia="仿宋_GB2312" w:cs="仿宋_GB2312"/>
          <w:sz w:val="32"/>
          <w:szCs w:val="32"/>
        </w:rPr>
      </w:pPr>
    </w:p>
    <w:p w14:paraId="5CBDE4B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2880" w:firstLineChars="9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示范应用申请</w:t>
      </w:r>
    </w:p>
    <w:p w14:paraId="204DE79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初始申请或增加配置相同的示范应用车辆，应以自动驾驶模式在拟申请示范应用的路段和区域进行过合计不少于240小时或1000公里的道路测试，在测试期间无交通违法行为且未发生道路测试车辆方承担责任的交通事故。</w:t>
      </w:r>
    </w:p>
    <w:p w14:paraId="79377FF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拟进行示范应用的路段或区域不应超出示范应用车辆已完成的道路测试路段或区域范围。</w:t>
      </w:r>
    </w:p>
    <w:p w14:paraId="3749928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示范应用主体应提供智能网联汽车示范应用安全性自我声明</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相关主管部门进行确认，包括示范应用主体、车辆识别代号、示范应用驾驶人姓名及身份证号、示范应用时间、示范应用路段或区域及示范应用项目等信息。其中，示范应用时间原则上不超过18个月，且不得超过安全技术检验合格证明及保险凭证的有效期。示范应用安全性自我声明应随同以下材料提交至相关主管部门。</w:t>
      </w:r>
    </w:p>
    <w:p w14:paraId="414AC77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（一）示范应用主体、驾驶人及车辆的基本情况</w:t>
      </w:r>
      <w:r>
        <w:rPr>
          <w:rFonts w:hint="eastAsia" w:ascii="仿宋_GB2312" w:hAnsi="仿宋_GB2312" w:eastAsia="仿宋_GB2312" w:cs="仿宋_GB2312"/>
          <w:sz w:val="32"/>
          <w:szCs w:val="32"/>
          <w:lang w:eastAsia="zh-CN"/>
        </w:rPr>
        <w:t>与示范应用申请表（见附件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EEBFD1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（二）示范应用车辆在申请进行示范应用的路段或区域已完成的道路测试的完整记载材料；</w:t>
      </w:r>
    </w:p>
    <w:p w14:paraId="060BCEB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（三）对具有网联功能的车辆或远程控制功能的监控平台，应提供网络安全风险评估结果及采取的风险应对措施证明；</w:t>
      </w:r>
    </w:p>
    <w:p w14:paraId="21BACFA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（四）经第三方评审通过的示范应用方案，至少包括示范应用目的、路段或区域、时间、项目、风险分析及应对措施；</w:t>
      </w:r>
    </w:p>
    <w:p w14:paraId="35AAAB2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（五）搭载人员、货物的说明；</w:t>
      </w:r>
    </w:p>
    <w:p w14:paraId="393935F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（六）交通事故责任强制险凭证以及每车不低于五百万元人民币的交通事故责任保险凭证或不少于五百万元人民币的自动驾驶示范应用事故赔偿保函。</w:t>
      </w:r>
    </w:p>
    <w:p w14:paraId="4A0779A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对开展载人示范应用的，应包括为搭载人员购买的座位险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人身意外险等必要的商业保险</w:t>
      </w:r>
      <w:r>
        <w:rPr>
          <w:rFonts w:hint="eastAsia" w:ascii="仿宋_GB2312" w:hAnsi="仿宋_GB2312" w:eastAsia="仿宋_GB2312" w:cs="仿宋_GB2312"/>
          <w:sz w:val="32"/>
          <w:szCs w:val="32"/>
          <w:lang w:eastAsia="zh-CN"/>
        </w:rPr>
        <w:t>。</w:t>
      </w:r>
    </w:p>
    <w:p w14:paraId="6453D6A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如需增加配置相同的示范应用车辆数量，示范应用主体应对拟增加的车辆数量及必要性进行说明，并提交至拟进行示范应用的相关主管部门。</w:t>
      </w:r>
    </w:p>
    <w:p w14:paraId="262D448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智能网联汽车示范应用安全性自我声明到期或需要变更示范应用驾驶人等基本信息的，示范应用主体应对安全性自我声明的信息进行更新，并向相关主管部门提交变更说明及相应材料。</w:t>
      </w:r>
    </w:p>
    <w:p w14:paraId="3A188B4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示范应用主体凭</w:t>
      </w:r>
      <w:r>
        <w:rPr>
          <w:rFonts w:hint="eastAsia" w:ascii="仿宋_GB2312" w:hAnsi="仿宋_GB2312" w:eastAsia="仿宋_GB2312" w:cs="仿宋_GB2312"/>
          <w:sz w:val="32"/>
          <w:szCs w:val="32"/>
          <w:lang w:eastAsia="zh-CN"/>
        </w:rPr>
        <w:t>车辆登记规定</w:t>
      </w:r>
      <w:r>
        <w:rPr>
          <w:rFonts w:hint="eastAsia" w:ascii="仿宋_GB2312" w:hAnsi="仿宋_GB2312" w:eastAsia="仿宋_GB2312" w:cs="仿宋_GB2312"/>
          <w:sz w:val="32"/>
          <w:szCs w:val="32"/>
        </w:rPr>
        <w:t>所要求的证明、凭证，向公安机关交通管理部门申领试验用车</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临时行驶车号牌。临时行驶车号牌规定的行驶范围应当根据示范应用安全性自我声明载明的示范应用路段、区域合理限定。</w:t>
      </w:r>
    </w:p>
    <w:p w14:paraId="2730C1A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14:paraId="4038DD9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1280" w:firstLineChars="4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功能型无人车道路测试及示范应用</w:t>
      </w:r>
    </w:p>
    <w:p w14:paraId="0630CCF5">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本章适用于功能型无人车道路测试及示范应用的管理；本章未作规定的，可参照国家、省智能网联汽车管理模式进行管理。</w:t>
      </w:r>
    </w:p>
    <w:p w14:paraId="2EA54EF2">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功能型无人车道路测试主体申请开展道路测试，应达到行业主管部门产品技术标准合格要求的车辆，提供证明测试车辆满足安全运行条件等材料，经审批通过后，可按要求开展测试。</w:t>
      </w:r>
    </w:p>
    <w:p w14:paraId="66EC1F75">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功能型无人车，示范应用主体申请开展示范应用，应按各行业归口部门审核要求提供相关材料，经审批通过后，可按要求开展示范应用。</w:t>
      </w:r>
    </w:p>
    <w:p w14:paraId="45D0B678">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功能型无人车申请示范应用，需以自动驾驶模式在拟申请示范应用的路段和区域进行合计不少于240小时或1000公里的道路测试，且在自动驾驶模式测试期间无交通违法行为且未发生道路测试车辆方承担责任的交通事故。</w:t>
      </w:r>
    </w:p>
    <w:p w14:paraId="017BCF2A">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开展功能型无人车道路测试与示范应用，除应符合国家、省规定外，还应满足以下要求：</w:t>
      </w:r>
    </w:p>
    <w:p w14:paraId="3A409894">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为车辆配备现场安全员或远程安全员，配备远程安全员的，1台车辆原则上需有1名远程安全员监控，里程超过5000公里且期间未发生相关主体承担主要及以上责任的交通事故的，主体可申请1名远程安全员监控多台车辆。相关主体应为安全员开展培训和考核等工作，确保无人测试与示范活动的正常进行；</w:t>
      </w:r>
    </w:p>
    <w:p w14:paraId="0EB276DD">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远程监控平台和接管保障机制，能够实现车辆与远程监控平台的实时移动通讯，具有车辆及远程监控平台的网络安全及数据安全管理制度和保障机制，保证在遇到紧急突发情况时，能够通过远程平台或人工及时接管车辆，确保安全；</w:t>
      </w:r>
    </w:p>
    <w:p w14:paraId="41D3FF29">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风险分级应对机制，针对无人测试与示范车辆在运行过程中可能出现的风险，制定相应的应急处置预案，包括但不限于事故、故障、恶劣天气等突发情况的安全处置预案，定期组织开展应急预案演练，保障无人测试与示范活动稳定有序开展；</w:t>
      </w:r>
    </w:p>
    <w:p w14:paraId="104EF4AD">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具备健全的无人测试与示范活动管理制度，能够及时响应行业主管部门和试点区的要求，与公安机关交管部门建立联系，确保交通事故或影响交通等问题发生时能够及时解决；</w:t>
      </w:r>
    </w:p>
    <w:p w14:paraId="20AA2583">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每次开展无人测试与示范前及过程中，应当对测试与示范路段或区域的移动通讯信号传输质量及车辆之间的联络状态进行检查与监测并做好记录，确保远程控制设备正常运行。</w:t>
      </w:r>
    </w:p>
    <w:p w14:paraId="6A3B362B">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功能型无人车应符合《汕尾市功能型无人车基本参数要求》（</w:t>
      </w:r>
      <w:r>
        <w:rPr>
          <w:rFonts w:hint="eastAsia" w:ascii="仿宋_GB2312" w:hAnsi="仿宋_GB2312" w:eastAsia="仿宋_GB2312" w:cs="仿宋_GB2312"/>
          <w:sz w:val="32"/>
          <w:szCs w:val="32"/>
          <w:highlight w:val="none"/>
          <w:lang w:val="en-US" w:eastAsia="zh-CN"/>
        </w:rPr>
        <w:t>附件6</w:t>
      </w:r>
      <w:r>
        <w:rPr>
          <w:rFonts w:hint="eastAsia" w:ascii="仿宋_GB2312" w:hAnsi="仿宋_GB2312" w:eastAsia="仿宋_GB2312" w:cs="仿宋_GB2312"/>
          <w:sz w:val="32"/>
          <w:szCs w:val="32"/>
          <w:lang w:val="en-US" w:eastAsia="zh-CN"/>
        </w:rPr>
        <w:t>）相关规定，还应满足以下要求：</w:t>
      </w:r>
    </w:p>
    <w:p w14:paraId="6F5DB204">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具备冗余系统，确保在系统发生故障、通讯网络中断或运行状态超出设计运行范围时，测试、示范车辆应能立即转为最小风险条件下的运行模式并通知安全员进行人工接管或远程操控；</w:t>
      </w:r>
    </w:p>
    <w:p w14:paraId="3E5CB9D5">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能清晰分辨车辆控制命令来源于车内驾驶座位、车内其他座位或远程指令，并反馈至远程监控平台。</w:t>
      </w:r>
    </w:p>
    <w:p w14:paraId="73DFC704">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申请功能型无人车道路测试或示范应用的主体应当提交符合参数要求的相关材料。</w:t>
      </w:r>
    </w:p>
    <w:p w14:paraId="4AC966DE">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经批准的试点区可结合实际，在《汕尾市无人专业作业车基本参数要求》（</w:t>
      </w:r>
      <w:r>
        <w:rPr>
          <w:rFonts w:hint="eastAsia" w:ascii="仿宋_GB2312" w:hAnsi="仿宋_GB2312" w:eastAsia="仿宋_GB2312" w:cs="仿宋_GB2312"/>
          <w:sz w:val="32"/>
          <w:szCs w:val="32"/>
          <w:highlight w:val="none"/>
          <w:lang w:val="en-US" w:eastAsia="zh-CN"/>
        </w:rPr>
        <w:t>附件6</w:t>
      </w:r>
      <w:r>
        <w:rPr>
          <w:rFonts w:hint="eastAsia" w:ascii="仿宋_GB2312" w:hAnsi="仿宋_GB2312" w:eastAsia="仿宋_GB2312" w:cs="仿宋_GB2312"/>
          <w:sz w:val="32"/>
          <w:szCs w:val="32"/>
          <w:lang w:val="en-US" w:eastAsia="zh-CN"/>
        </w:rPr>
        <w:t>）基础上提出符合本区域实际的参数要求。</w:t>
      </w:r>
    </w:p>
    <w:p w14:paraId="516C886E">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640" w:firstLineChars="0"/>
        <w:jc w:val="both"/>
        <w:textAlignment w:val="baseline"/>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首次申请无人测试或示范应用的车辆最多不超过20辆，无人测试或无人示范里程合计不少于1000公里且未发生交通违法和责任交通事故的，可申请增加车辆。</w:t>
      </w:r>
    </w:p>
    <w:p w14:paraId="65232B5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14:paraId="39F966BE">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道路测试与示范应用管理</w:t>
      </w:r>
    </w:p>
    <w:p w14:paraId="78E06F5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相关主管部门在辖区内选择具备支撑自动驾驶及网联功能实现的若干典型路段、区域，供智能网联车开展道路测试与示范应用，并向社会公布。道路测试、示范应用路段和区域内应设置相应标识或提示信息。</w:t>
      </w:r>
    </w:p>
    <w:p w14:paraId="5153A08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相关主管部门应通过多种方式向社会、特别</w:t>
      </w:r>
    </w:p>
    <w:p w14:paraId="0AA9E8EF">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是道路测试和示范应用路段、区域周边发布智能网联车道路测试、示范应用的时间、项目及安全注意事项等。</w:t>
      </w:r>
    </w:p>
    <w:p w14:paraId="1AEC0EE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道路测试、示范应用车辆应当遵守临时行驶车号牌管理相关规定。未取得临时行驶车号牌，不得开展道路测试与示范应用。</w:t>
      </w:r>
    </w:p>
    <w:p w14:paraId="7ED5699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测试、示范应用主体、驾驶人均应遵守道路交通安全法律法规，严格依据道路测试或示范应用安全性自我声明载明的时间、路段、区域和项目开展工作，并随车携带相关材料备查。不得在道路测试、示范应用过程中在道路上开展制动性能试验。</w:t>
      </w:r>
    </w:p>
    <w:p w14:paraId="2FBD403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道路测试、示范应用车辆车身应以醒目的颜色分别标示“自动驾驶道路测试”“自动驾驶示范应用”等字样，提醒周边车辆及其他道路使用者注意，但不应对周边的正常道路交通活动产生干扰。</w:t>
      </w:r>
    </w:p>
    <w:p w14:paraId="5CB48F5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在道路测试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示范应用过程中，可按规定搭载探索商业模式所需的人员或货物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提前告知搭载人员及货物拥有者相关风险，并采取必</w:t>
      </w:r>
      <w:r>
        <w:rPr>
          <w:rFonts w:hint="eastAsia" w:ascii="仿宋_GB2312" w:hAnsi="仿宋_GB2312" w:eastAsia="仿宋_GB2312" w:cs="仿宋_GB2312"/>
          <w:sz w:val="32"/>
          <w:szCs w:val="32"/>
          <w:lang w:eastAsia="zh-CN"/>
        </w:rPr>
        <w:t>要的</w:t>
      </w:r>
      <w:r>
        <w:rPr>
          <w:rFonts w:hint="eastAsia" w:ascii="仿宋_GB2312" w:hAnsi="仿宋_GB2312" w:eastAsia="仿宋_GB2312" w:cs="仿宋_GB2312"/>
          <w:sz w:val="32"/>
          <w:szCs w:val="32"/>
        </w:rPr>
        <w:t>安全措施；搭载的人员和货物不得超出道路测试车辆的额定乘员和核定载质量。车辆在道路测试、示范应用过程中，不得非法从事道路运输经营活动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不得搭载危险货物。</w:t>
      </w:r>
    </w:p>
    <w:p w14:paraId="3D3CB40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在道路测试、示范应用过程中，除自我声明载明的路段或区域外，不得使用自动驾驶模式行驶；车辆从停放点到道路测试与示范应用路段、区域的转场，应使用人工操作模式行驶。</w:t>
      </w:r>
    </w:p>
    <w:p w14:paraId="32E612F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道路测试、示范应用过程中，不得擅自进行可能影响车辆功能、性能的软硬件变更。如因测试或示范需要或其他原因导致车辆功能、性能及软硬件变更的，应及时向相关主管部门提供相关安全性说明材料。</w:t>
      </w:r>
    </w:p>
    <w:p w14:paraId="6AA95B5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道路测试、示范应用主体应每6个月向相关主管部门提交阶段性报告，并在道路测试、示范应用结束后1个月内提交总结报告。</w:t>
      </w:r>
    </w:p>
    <w:p w14:paraId="3671589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道路测试、示范应用车辆在道路测试、示范应用期间发生下列情形之一的，相关主管部门应当终止其道路测试与示范应用活动：</w:t>
      </w:r>
    </w:p>
    <w:p w14:paraId="7B2C401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（一）道路测试、示范应用车辆与安全性自我声明及其相关材料不符的；</w:t>
      </w:r>
    </w:p>
    <w:p w14:paraId="1D88144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（二）道路测试、示范应用营临时行驶车号牌到期或者被撤销的；</w:t>
      </w:r>
    </w:p>
    <w:p w14:paraId="1025139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（三）相关主管部门认为道路测试与示范应用活动具有重大安全风险的；</w:t>
      </w:r>
    </w:p>
    <w:p w14:paraId="58D13D4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（四）道路测试与示范应用车辆有违反交通信号灯通行、逆行或者依照道路交通安全法律法规可以处暂扣、吊销机动车驾驶证或拘留处罚等的严重交通违法行为的；</w:t>
      </w:r>
    </w:p>
    <w:p w14:paraId="51C6184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（五）发生交通事故造成人员重伤、死亡或车辆毁损等严重情形的，但道路测试、示范应用车辆无责任时除外。</w:t>
      </w:r>
    </w:p>
    <w:p w14:paraId="08B8ED2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相关主管部门终止相关车辆的道路测试、示范应用时，应当一并收回临时行驶车号牌，并转交给临时行驶车号牌核发地公安机关交通管理部门；未收回的，书面告知核发地公安机关交通管理部门公告牌证作废。</w:t>
      </w:r>
    </w:p>
    <w:p w14:paraId="70F8EAB6">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14:paraId="187BBC5B">
      <w:pPr>
        <w:keepNext w:val="0"/>
        <w:keepLines w:val="0"/>
        <w:pageBreakBefore w:val="0"/>
        <w:widowControl/>
        <w:numPr>
          <w:ilvl w:val="-1"/>
          <w:numId w:val="0"/>
        </w:numPr>
        <w:kinsoku/>
        <w:wordWrap/>
        <w:overflowPunct/>
        <w:topLinePunct w:val="0"/>
        <w:autoSpaceDE w:val="0"/>
        <w:autoSpaceDN w:val="0"/>
        <w:bidi w:val="0"/>
        <w:adjustRightInd w:val="0"/>
        <w:snapToGrid w:val="0"/>
        <w:spacing w:line="600" w:lineRule="exact"/>
        <w:ind w:firstLine="2560" w:firstLineChars="800"/>
        <w:jc w:val="both"/>
        <w:textAlignment w:val="baseline"/>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交通违法与事故处理</w:t>
      </w:r>
    </w:p>
    <w:p w14:paraId="1F609FA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在道路测试、示范应用期间发生交通违法行为的，由公安机关交通管理部门按照现行道路交通安全法律法规进行处理。</w:t>
      </w:r>
    </w:p>
    <w:p w14:paraId="0760753A">
      <w:pPr>
        <w:kinsoku/>
        <w:spacing w:before="175" w:line="600" w:lineRule="exact"/>
        <w:ind w:right="104" w:firstLine="634"/>
        <w:jc w:val="both"/>
        <w:rPr>
          <w:rFonts w:hint="eastAsia" w:ascii="仿宋_GB2312" w:hAnsi="仿宋_GB2312" w:eastAsia="仿宋_GB2312" w:cs="仿宋_GB2312"/>
          <w:sz w:val="32"/>
          <w:szCs w:val="32"/>
        </w:rPr>
      </w:pPr>
      <w:r>
        <w:rPr>
          <w:rFonts w:hint="eastAsia" w:ascii="黑体" w:hAnsi="黑体" w:eastAsia="黑体" w:cs="黑体"/>
          <w:b w:val="0"/>
          <w:bCs w:val="0"/>
          <w:spacing w:val="4"/>
          <w:sz w:val="30"/>
          <w:szCs w:val="30"/>
        </w:rPr>
        <w:t>第</w:t>
      </w:r>
      <w:r>
        <w:rPr>
          <w:rFonts w:hint="eastAsia" w:ascii="黑体" w:hAnsi="黑体" w:eastAsia="黑体" w:cs="黑体"/>
          <w:b w:val="0"/>
          <w:bCs w:val="0"/>
          <w:spacing w:val="4"/>
          <w:sz w:val="30"/>
          <w:szCs w:val="30"/>
          <w:lang w:eastAsia="zh-CN"/>
        </w:rPr>
        <w:t>三十三</w:t>
      </w:r>
      <w:r>
        <w:rPr>
          <w:rFonts w:hint="eastAsia" w:ascii="黑体" w:hAnsi="黑体" w:eastAsia="黑体" w:cs="黑体"/>
          <w:b w:val="0"/>
          <w:bCs w:val="0"/>
          <w:spacing w:val="4"/>
          <w:sz w:val="30"/>
          <w:szCs w:val="30"/>
        </w:rPr>
        <w:t>条</w:t>
      </w:r>
      <w:r>
        <w:rPr>
          <w:rFonts w:ascii="仿宋" w:hAnsi="仿宋" w:eastAsia="仿宋" w:cs="仿宋"/>
          <w:spacing w:val="4"/>
          <w:sz w:val="30"/>
          <w:szCs w:val="30"/>
        </w:rPr>
        <w:t xml:space="preserve">  </w:t>
      </w:r>
      <w:r>
        <w:rPr>
          <w:rFonts w:hint="eastAsia" w:ascii="仿宋_GB2312" w:hAnsi="仿宋_GB2312" w:eastAsia="仿宋_GB2312" w:cs="仿宋_GB2312"/>
          <w:spacing w:val="0"/>
          <w:sz w:val="32"/>
          <w:szCs w:val="32"/>
        </w:rPr>
        <w:t>在道路测试、示范应用期间发生交通事故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w:t>
      </w:r>
      <w:r>
        <w:rPr>
          <w:rFonts w:hint="eastAsia" w:ascii="仿宋_GB2312" w:hAnsi="仿宋_GB2312" w:eastAsia="仿宋_GB2312" w:cs="仿宋_GB2312"/>
          <w:spacing w:val="0"/>
          <w:sz w:val="32"/>
          <w:szCs w:val="32"/>
          <w:lang w:eastAsia="zh-CN"/>
        </w:rPr>
        <w:t>当</w:t>
      </w:r>
      <w:r>
        <w:rPr>
          <w:rFonts w:hint="eastAsia" w:ascii="仿宋_GB2312" w:hAnsi="仿宋_GB2312" w:eastAsia="仿宋_GB2312" w:cs="仿宋_GB2312"/>
          <w:spacing w:val="0"/>
          <w:sz w:val="32"/>
          <w:szCs w:val="32"/>
        </w:rPr>
        <w:t>由公安机关交通管理部门根据道路交通安全法律法规规定，按照一般事故程序原则开展调查处理，并制作道路交通事故认定书，确定当事人的责任；公安机关交通管理部门应当依法对当事人的道路交通安全违法行为作出处罚；构成犯罪的，</w:t>
      </w:r>
      <w:r>
        <w:rPr>
          <w:rFonts w:hint="eastAsia" w:ascii="仿宋_GB2312" w:hAnsi="仿宋_GB2312" w:eastAsia="仿宋_GB2312" w:cs="仿宋_GB2312"/>
          <w:sz w:val="32"/>
          <w:szCs w:val="32"/>
        </w:rPr>
        <w:t>依法追究当事人的刑事责任。</w:t>
      </w:r>
    </w:p>
    <w:p w14:paraId="6F0CF98B">
      <w:pPr>
        <w:kinsoku/>
        <w:spacing w:before="152" w:line="600" w:lineRule="exact"/>
        <w:ind w:firstLine="634"/>
        <w:jc w:val="both"/>
        <w:rPr>
          <w:rFonts w:hint="eastAsia" w:ascii="仿宋_GB2312" w:hAnsi="仿宋_GB2312" w:eastAsia="仿宋_GB2312" w:cs="仿宋_GB2312"/>
          <w:sz w:val="32"/>
          <w:szCs w:val="32"/>
        </w:rPr>
      </w:pPr>
      <w:r>
        <w:rPr>
          <w:rFonts w:hint="eastAsia" w:ascii="黑体" w:hAnsi="黑体" w:eastAsia="黑体" w:cs="黑体"/>
          <w:b w:val="0"/>
          <w:bCs w:val="0"/>
          <w:spacing w:val="-1"/>
          <w:sz w:val="30"/>
          <w:szCs w:val="30"/>
        </w:rPr>
        <w:t>第</w:t>
      </w:r>
      <w:r>
        <w:rPr>
          <w:rFonts w:hint="eastAsia" w:ascii="黑体" w:hAnsi="黑体" w:eastAsia="黑体" w:cs="黑体"/>
          <w:b w:val="0"/>
          <w:bCs w:val="0"/>
          <w:spacing w:val="-1"/>
          <w:sz w:val="30"/>
          <w:szCs w:val="30"/>
          <w:lang w:eastAsia="zh-CN"/>
        </w:rPr>
        <w:t>三十四</w:t>
      </w:r>
      <w:r>
        <w:rPr>
          <w:rFonts w:hint="eastAsia" w:ascii="黑体" w:hAnsi="黑体" w:eastAsia="黑体" w:cs="黑体"/>
          <w:b w:val="0"/>
          <w:bCs w:val="0"/>
          <w:spacing w:val="-1"/>
          <w:sz w:val="30"/>
          <w:szCs w:val="30"/>
        </w:rPr>
        <w:t>条</w:t>
      </w:r>
      <w:r>
        <w:rPr>
          <w:rFonts w:hint="eastAsia" w:ascii="黑体" w:hAnsi="黑体" w:eastAsia="黑体" w:cs="黑体"/>
          <w:spacing w:val="-1"/>
          <w:sz w:val="30"/>
          <w:szCs w:val="30"/>
        </w:rPr>
        <w:t xml:space="preserve"> </w:t>
      </w:r>
      <w:r>
        <w:rPr>
          <w:rFonts w:ascii="仿宋" w:hAnsi="仿宋" w:eastAsia="仿宋" w:cs="仿宋"/>
          <w:spacing w:val="-1"/>
          <w:sz w:val="30"/>
          <w:szCs w:val="30"/>
        </w:rPr>
        <w:t xml:space="preserve"> </w:t>
      </w:r>
      <w:r>
        <w:rPr>
          <w:rFonts w:hint="eastAsia" w:ascii="仿宋_GB2312" w:hAnsi="仿宋_GB2312" w:eastAsia="仿宋_GB2312" w:cs="仿宋_GB2312"/>
          <w:spacing w:val="0"/>
          <w:sz w:val="32"/>
          <w:szCs w:val="32"/>
        </w:rPr>
        <w:t>车辆在道路测试、示范应用期间发生事故时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当事人应当保护事故现场并立即报警，道路测试、示范应用主体应在24小时内将事故情况及事故发生前后至少90秒</w:t>
      </w:r>
      <w:r>
        <w:rPr>
          <w:rFonts w:hint="eastAsia" w:ascii="仿宋_GB2312" w:hAnsi="仿宋_GB2312" w:eastAsia="仿宋_GB2312" w:cs="仿宋_GB2312"/>
          <w:spacing w:val="0"/>
          <w:sz w:val="32"/>
          <w:szCs w:val="32"/>
          <w:lang w:eastAsia="zh-CN"/>
        </w:rPr>
        <w:t>车</w:t>
      </w:r>
      <w:r>
        <w:rPr>
          <w:rFonts w:hint="eastAsia" w:ascii="仿宋_GB2312" w:hAnsi="仿宋_GB2312" w:eastAsia="仿宋_GB2312" w:cs="仿宋_GB2312"/>
          <w:spacing w:val="0"/>
          <w:sz w:val="32"/>
          <w:szCs w:val="32"/>
        </w:rPr>
        <w:t>辆状态数据(见第十一条第四项)上报至公安交通管理部门。</w:t>
      </w:r>
    </w:p>
    <w:p w14:paraId="2A0A1195">
      <w:pPr>
        <w:kinsoku/>
        <w:spacing w:before="97" w:line="600" w:lineRule="exact"/>
        <w:ind w:right="108"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主体每月应将道路测试、示范应用期间发生的交通事故情况上报相关主管部门。造成人员重伤或死亡、车辆损毁的，道路测试、示范应用主体应在24小时内将事故情况上报相关主管部门，未按要求上报的可暂停其道路测试与示范应用活动24个月。</w:t>
      </w:r>
      <w:r>
        <w:rPr>
          <w:rFonts w:hint="eastAsia" w:ascii="仿宋_GB2312" w:hAnsi="仿宋_GB2312" w:eastAsia="仿宋_GB2312" w:cs="仿宋_GB2312"/>
          <w:spacing w:val="8"/>
          <w:sz w:val="32"/>
          <w:szCs w:val="32"/>
        </w:rPr>
        <w:t>公</w:t>
      </w:r>
      <w:r>
        <w:rPr>
          <w:rFonts w:hint="eastAsia" w:ascii="仿宋_GB2312" w:hAnsi="仿宋_GB2312" w:eastAsia="仿宋_GB2312" w:cs="仿宋_GB2312"/>
          <w:spacing w:val="1"/>
          <w:sz w:val="32"/>
          <w:szCs w:val="32"/>
        </w:rPr>
        <w:t>安交通管理部门对接报事故全部录入系统。</w:t>
      </w:r>
    </w:p>
    <w:p w14:paraId="0563BBD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道路测试、示范应用主体应在事故认定后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个工作日内，以书面方式将事故原因、责任认定结果及完整的事故分析报告等相关材料上报相关主管部门。</w:t>
      </w:r>
    </w:p>
    <w:p w14:paraId="3194FDA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p>
    <w:p w14:paraId="53A3C907">
      <w:pPr>
        <w:keepNext w:val="0"/>
        <w:keepLines w:val="0"/>
        <w:pageBreakBefore w:val="0"/>
        <w:widowControl/>
        <w:kinsoku/>
        <w:wordWrap/>
        <w:overflowPunct/>
        <w:topLinePunct w:val="0"/>
        <w:autoSpaceDE w:val="0"/>
        <w:autoSpaceDN w:val="0"/>
        <w:bidi w:val="0"/>
        <w:adjustRightInd w:val="0"/>
        <w:snapToGrid w:val="0"/>
        <w:spacing w:line="600" w:lineRule="exact"/>
        <w:ind w:firstLine="0" w:firstLineChars="0"/>
        <w:jc w:val="center"/>
        <w:textAlignment w:val="baseline"/>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4922EAF6">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
          <w:sz w:val="32"/>
          <w:szCs w:val="32"/>
        </w:rPr>
        <w:t>本</w:t>
      </w:r>
      <w:r>
        <w:rPr>
          <w:rFonts w:hint="eastAsia" w:ascii="仿宋_GB2312" w:hAnsi="仿宋_GB2312" w:eastAsia="仿宋_GB2312" w:cs="仿宋_GB2312"/>
          <w:spacing w:val="-1"/>
          <w:sz w:val="32"/>
          <w:szCs w:val="32"/>
          <w:lang w:eastAsia="zh-CN"/>
        </w:rPr>
        <w:t>细则所称</w:t>
      </w:r>
      <w:r>
        <w:rPr>
          <w:rFonts w:hint="eastAsia" w:ascii="仿宋_GB2312" w:hAnsi="仿宋_GB2312" w:eastAsia="仿宋_GB2312" w:cs="仿宋_GB2312"/>
          <w:spacing w:val="16"/>
          <w:sz w:val="32"/>
          <w:szCs w:val="32"/>
        </w:rPr>
        <w:t>智能网联车</w:t>
      </w:r>
      <w:r>
        <w:rPr>
          <w:rFonts w:hint="eastAsia" w:ascii="仿宋_GB2312" w:hAnsi="仿宋_GB2312" w:eastAsia="仿宋_GB2312" w:cs="仿宋_GB2312"/>
          <w:sz w:val="32"/>
          <w:szCs w:val="32"/>
        </w:rPr>
        <w:t>设计运行条件是驾驶自动化系统设计时确定的适用于其功能运行的各类条件的总称，包括设计运行范围、车辆状态和驾乘条件。其中，设计运行范围是驾驶自动化系统设计时确定的适用于其功能运行的外部环境条件，一般包括：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道路边界与路面状态；2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交通基础设施；3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临时性道路变更；4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其他交通参与者状态；5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自然环境；6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网联通信、数字地图支持等条件。</w:t>
      </w:r>
    </w:p>
    <w:p w14:paraId="6E72D3D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所称测试区（场），是指在固定区域设置的具有封闭物理界限及智能网联车自动驾驶功能测试所需道路、网联等设施及环境条件的场地。</w:t>
      </w:r>
    </w:p>
    <w:p w14:paraId="16309D4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本细则所称</w:t>
      </w:r>
      <w:r>
        <w:rPr>
          <w:rFonts w:hint="eastAsia" w:ascii="仿宋_GB2312" w:hAnsi="仿宋_GB2312" w:eastAsia="仿宋_GB2312" w:cs="仿宋_GB2312"/>
          <w:spacing w:val="0"/>
          <w:sz w:val="32"/>
          <w:szCs w:val="32"/>
        </w:rPr>
        <w:t>搭载人员是指具备完全民事行为能力或有监护人随行保障的不具备完全民事行为能力，且充分了解智能网联汽车载人示范应用的内容、范围及风险，自愿参与示范应用并已签署相关协议的自然人。</w:t>
      </w:r>
    </w:p>
    <w:p w14:paraId="3E4E34A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eastAsia="zh-CN"/>
        </w:rPr>
        <w:t>由市</w:t>
      </w:r>
      <w:r>
        <w:rPr>
          <w:rFonts w:hint="eastAsia" w:ascii="仿宋_GB2312" w:hAnsi="仿宋_GB2312" w:eastAsia="仿宋_GB2312" w:cs="仿宋_GB2312"/>
          <w:sz w:val="32"/>
          <w:szCs w:val="32"/>
        </w:rPr>
        <w:t>工业和信息化局、市公安局、市交通运输局</w:t>
      </w:r>
      <w:r>
        <w:rPr>
          <w:rFonts w:hint="eastAsia" w:ascii="仿宋_GB2312" w:hAnsi="仿宋_GB2312" w:eastAsia="仿宋_GB2312" w:cs="仿宋_GB2312"/>
          <w:sz w:val="32"/>
          <w:szCs w:val="32"/>
          <w:lang w:eastAsia="zh-CN"/>
        </w:rPr>
        <w:t>、市住房和城乡建设局、市</w:t>
      </w:r>
      <w:r>
        <w:rPr>
          <w:rFonts w:hint="eastAsia" w:ascii="仿宋_GB2312" w:hAnsi="仿宋_GB2312" w:eastAsia="仿宋_GB2312" w:cs="仿宋_GB2312"/>
          <w:sz w:val="32"/>
          <w:szCs w:val="32"/>
        </w:rPr>
        <w:t>邮政管理局</w:t>
      </w:r>
      <w:r>
        <w:rPr>
          <w:rFonts w:hint="eastAsia" w:ascii="仿宋_GB2312" w:hAnsi="仿宋_GB2312" w:eastAsia="仿宋_GB2312" w:cs="仿宋_GB2312"/>
          <w:sz w:val="32"/>
          <w:szCs w:val="32"/>
          <w:lang w:eastAsia="zh-CN"/>
        </w:rPr>
        <w:t>负责解释。</w:t>
      </w:r>
    </w:p>
    <w:p w14:paraId="267BB89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lang w:val="en-US" w:eastAsia="zh-CN"/>
        </w:rPr>
        <w:sectPr>
          <w:footerReference r:id="rId5" w:type="default"/>
          <w:pgSz w:w="11906" w:h="16839"/>
          <w:pgMar w:top="1440" w:right="1474" w:bottom="1440" w:left="1587" w:header="0" w:footer="994" w:gutter="0"/>
          <w:pgNumType w:fmt="decimal"/>
          <w:cols w:space="720" w:num="1"/>
        </w:sectPr>
      </w:pP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起施行，有效期至 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日；施行期间国家、省关于智能网联车、功能型无人车的政策规定发生调整的，按新政策执行。</w:t>
      </w:r>
    </w:p>
    <w:p w14:paraId="3F3FBECC">
      <w:pPr>
        <w:kinsoku/>
        <w:jc w:val="both"/>
        <w:rPr>
          <w:rFonts w:hint="eastAsia" w:ascii="黑体" w:hAnsi="黑体" w:eastAsia="黑体" w:cs="黑体"/>
          <w:sz w:val="32"/>
          <w:szCs w:val="32"/>
        </w:rPr>
      </w:pPr>
    </w:p>
    <w:p w14:paraId="7DA72981">
      <w:pPr>
        <w:kinsoku/>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44CB13EA">
      <w:pPr>
        <w:kinsoku/>
        <w:jc w:val="both"/>
        <w:rPr>
          <w:rFonts w:hint="eastAsia" w:ascii="仿宋_GB2312" w:hAnsi="仿宋_GB2312" w:eastAsia="仿宋_GB2312" w:cs="仿宋_GB2312"/>
          <w:sz w:val="32"/>
          <w:szCs w:val="32"/>
        </w:rPr>
      </w:pPr>
    </w:p>
    <w:p w14:paraId="465B3D90">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智能网联车自动驾驶功能测试项目</w:t>
      </w:r>
    </w:p>
    <w:p w14:paraId="3C07A66E">
      <w:pPr>
        <w:kinsoku/>
        <w:jc w:val="both"/>
        <w:rPr>
          <w:rFonts w:hint="eastAsia" w:ascii="仿宋_GB2312" w:hAnsi="仿宋_GB2312" w:eastAsia="仿宋_GB2312" w:cs="仿宋_GB2312"/>
          <w:sz w:val="32"/>
          <w:szCs w:val="32"/>
        </w:rPr>
      </w:pPr>
    </w:p>
    <w:p w14:paraId="3ACD8CAF">
      <w:pPr>
        <w:kinsoku/>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道路测试车辆自动驾驶功能的测试内容应包括自动驾驶功能通用检测项目及其设计运行范围所涉及的项目。</w:t>
      </w: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7826"/>
      </w:tblGrid>
      <w:tr w14:paraId="64A3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53" w:type="dxa"/>
            <w:vAlign w:val="center"/>
          </w:tcPr>
          <w:p w14:paraId="37939069">
            <w:pPr>
              <w:kinsoku/>
              <w:jc w:val="both"/>
              <w:rPr>
                <w:rFonts w:hint="eastAsia" w:ascii="黑体" w:hAnsi="黑体" w:eastAsia="黑体" w:cs="黑体"/>
                <w:sz w:val="32"/>
                <w:szCs w:val="32"/>
              </w:rPr>
            </w:pPr>
            <w:r>
              <w:rPr>
                <w:rFonts w:hint="eastAsia" w:ascii="黑体" w:hAnsi="黑体" w:eastAsia="黑体" w:cs="黑体"/>
                <w:sz w:val="32"/>
                <w:szCs w:val="32"/>
              </w:rPr>
              <w:t>序号</w:t>
            </w:r>
          </w:p>
        </w:tc>
        <w:tc>
          <w:tcPr>
            <w:tcW w:w="7826" w:type="dxa"/>
            <w:vAlign w:val="center"/>
          </w:tcPr>
          <w:p w14:paraId="0DF57D16">
            <w:pPr>
              <w:kinsoku/>
              <w:jc w:val="both"/>
              <w:rPr>
                <w:rFonts w:hint="eastAsia" w:ascii="黑体" w:hAnsi="黑体" w:eastAsia="黑体" w:cs="黑体"/>
                <w:sz w:val="32"/>
                <w:szCs w:val="32"/>
              </w:rPr>
            </w:pPr>
            <w:r>
              <w:rPr>
                <w:rFonts w:hint="eastAsia" w:ascii="黑体" w:hAnsi="黑体" w:eastAsia="黑体" w:cs="黑体"/>
                <w:sz w:val="32"/>
                <w:szCs w:val="32"/>
              </w:rPr>
              <w:t>检测项目</w:t>
            </w:r>
          </w:p>
        </w:tc>
      </w:tr>
      <w:tr w14:paraId="1F03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53" w:type="dxa"/>
            <w:vAlign w:val="center"/>
          </w:tcPr>
          <w:p w14:paraId="3353FE8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826" w:type="dxa"/>
            <w:vAlign w:val="center"/>
          </w:tcPr>
          <w:p w14:paraId="5606E5F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交通信号识别及响应</w:t>
            </w:r>
          </w:p>
          <w:p w14:paraId="682F901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(包括交通信号灯、交通标志、交通标线等)</w:t>
            </w:r>
          </w:p>
        </w:tc>
      </w:tr>
      <w:tr w14:paraId="4A31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53" w:type="dxa"/>
            <w:vAlign w:val="center"/>
          </w:tcPr>
          <w:p w14:paraId="1F26762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826" w:type="dxa"/>
            <w:vAlign w:val="center"/>
          </w:tcPr>
          <w:p w14:paraId="2D76008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道路交通基础设施与障碍物识别及响应</w:t>
            </w:r>
          </w:p>
        </w:tc>
      </w:tr>
      <w:tr w14:paraId="692F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053" w:type="dxa"/>
            <w:vAlign w:val="center"/>
          </w:tcPr>
          <w:p w14:paraId="2E87400F">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826" w:type="dxa"/>
            <w:vAlign w:val="center"/>
          </w:tcPr>
          <w:p w14:paraId="701771F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行人与非机动车识别及响应</w:t>
            </w:r>
          </w:p>
          <w:p w14:paraId="7F620B0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(包括横穿道路和沿道路行驶)</w:t>
            </w:r>
          </w:p>
        </w:tc>
      </w:tr>
      <w:tr w14:paraId="3C74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53" w:type="dxa"/>
            <w:vAlign w:val="center"/>
          </w:tcPr>
          <w:p w14:paraId="5E5E875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826" w:type="dxa"/>
            <w:vAlign w:val="center"/>
          </w:tcPr>
          <w:p w14:paraId="07E6201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周边车辆行驶状态识别及响应(包括影响本车行驶的周边车辆加减速、切入、切出及静止等状态)</w:t>
            </w:r>
          </w:p>
        </w:tc>
      </w:tr>
      <w:tr w14:paraId="27F2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53" w:type="dxa"/>
            <w:vAlign w:val="center"/>
          </w:tcPr>
          <w:p w14:paraId="711A5EC9">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7826" w:type="dxa"/>
            <w:vAlign w:val="center"/>
          </w:tcPr>
          <w:p w14:paraId="7EAEB2E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动态驾驶任务干预及接管</w:t>
            </w:r>
          </w:p>
        </w:tc>
      </w:tr>
      <w:tr w14:paraId="5164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53" w:type="dxa"/>
            <w:vAlign w:val="center"/>
          </w:tcPr>
          <w:p w14:paraId="6EC05029">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826" w:type="dxa"/>
            <w:vAlign w:val="center"/>
          </w:tcPr>
          <w:p w14:paraId="3502C25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风险减缓策略及最小风险状态</w:t>
            </w:r>
          </w:p>
        </w:tc>
      </w:tr>
      <w:tr w14:paraId="48545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3" w:type="dxa"/>
            <w:vAlign w:val="center"/>
          </w:tcPr>
          <w:p w14:paraId="19B26F0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7826" w:type="dxa"/>
            <w:vAlign w:val="center"/>
          </w:tcPr>
          <w:p w14:paraId="1D232D0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自动紧急避险</w:t>
            </w:r>
          </w:p>
          <w:p w14:paraId="66956E7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(包括自动驾驶系统开启及关闭状态)</w:t>
            </w:r>
          </w:p>
        </w:tc>
      </w:tr>
      <w:tr w14:paraId="41A7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53" w:type="dxa"/>
            <w:vAlign w:val="center"/>
          </w:tcPr>
          <w:p w14:paraId="1F6EF96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826" w:type="dxa"/>
            <w:vAlign w:val="center"/>
          </w:tcPr>
          <w:p w14:paraId="38BF813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车辆定位</w:t>
            </w:r>
          </w:p>
        </w:tc>
      </w:tr>
    </w:tbl>
    <w:p w14:paraId="51C10308">
      <w:pPr>
        <w:kinsoku/>
        <w:autoSpaceDE/>
        <w:autoSpaceDN/>
        <w:spacing w:line="600" w:lineRule="exact"/>
        <w:ind w:left="0" w:hanging="320" w:hanging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※除检测以上通用项目外，还应检测智能网联车自动驾驶功 能设计运行范围涉及的项目，如 C-V2X 联网通信等。</w:t>
      </w:r>
    </w:p>
    <w:p w14:paraId="630F6EDB">
      <w:pPr>
        <w:kinsoku/>
        <w:spacing w:line="600" w:lineRule="exact"/>
        <w:jc w:val="both"/>
        <w:rPr>
          <w:rFonts w:hint="eastAsia" w:ascii="仿宋_GB2312" w:hAnsi="仿宋_GB2312" w:eastAsia="仿宋_GB2312" w:cs="仿宋_GB2312"/>
          <w:sz w:val="32"/>
          <w:szCs w:val="32"/>
        </w:rPr>
        <w:sectPr>
          <w:footerReference r:id="rId6" w:type="default"/>
          <w:pgSz w:w="11910" w:h="16840"/>
          <w:pgMar w:top="1440" w:right="1474" w:bottom="1440" w:left="1587" w:header="0" w:footer="1340" w:gutter="0"/>
          <w:pgNumType w:fmt="decimal"/>
          <w:cols w:space="720" w:num="1"/>
        </w:sectPr>
      </w:pPr>
    </w:p>
    <w:p w14:paraId="62CB0E0D">
      <w:pPr>
        <w:kinsoku/>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F9ADC0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20XX 年   第 XXX  号</w:t>
      </w:r>
    </w:p>
    <w:p w14:paraId="7F497C02">
      <w:pPr>
        <w:kinsoku/>
        <w:jc w:val="both"/>
        <w:rPr>
          <w:rFonts w:hint="eastAsia" w:ascii="仿宋_GB2312" w:hAnsi="仿宋_GB2312" w:eastAsia="仿宋_GB2312" w:cs="仿宋_GB2312"/>
          <w:sz w:val="32"/>
          <w:szCs w:val="32"/>
        </w:rPr>
      </w:pPr>
    </w:p>
    <w:p w14:paraId="494ABDE2">
      <w:pPr>
        <w:kinsoku/>
        <w:jc w:val="both"/>
        <w:rPr>
          <w:rFonts w:hint="eastAsia" w:ascii="仿宋_GB2312" w:hAnsi="仿宋_GB2312" w:eastAsia="仿宋_GB2312" w:cs="仿宋_GB2312"/>
          <w:sz w:val="32"/>
          <w:szCs w:val="32"/>
        </w:rPr>
      </w:pPr>
    </w:p>
    <w:p w14:paraId="65FBD193">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智能网联车道路测试安全性自我声明</w:t>
      </w:r>
    </w:p>
    <w:p w14:paraId="038FC108">
      <w:pPr>
        <w:kinsoku/>
        <w:jc w:val="both"/>
        <w:rPr>
          <w:rFonts w:hint="eastAsia" w:ascii="仿宋_GB2312" w:hAnsi="仿宋_GB2312" w:eastAsia="仿宋_GB2312" w:cs="仿宋_GB2312"/>
          <w:sz w:val="32"/>
          <w:szCs w:val="32"/>
        </w:rPr>
      </w:pPr>
    </w:p>
    <w:p w14:paraId="69090930">
      <w:pPr>
        <w:kinsoku/>
        <w:autoSpaceDE/>
        <w:autoSpaceDN/>
        <w:spacing w:line="600" w:lineRule="exact"/>
        <w:jc w:val="both"/>
        <w:rPr>
          <w:rFonts w:hint="eastAsia" w:ascii="仿宋_GB2312" w:hAnsi="仿宋_GB2312" w:eastAsia="仿宋_GB2312" w:cs="仿宋_GB2312"/>
          <w:sz w:val="32"/>
          <w:szCs w:val="32"/>
        </w:rPr>
      </w:pPr>
    </w:p>
    <w:p w14:paraId="00422437">
      <w:pPr>
        <w:kinsoku/>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本单位(道路测试主体名称)因业务需要，于</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开展智能网联车道路测试，在道路测试期间将严格按照《智能网联车道路测试基本信息》(见背面)的内容，遵守《广东省智能网联车道路测试与示范应用管理办法(试行)》及道路交通安全法律法规的有关规定，并为安全有序开展道路测试活动提供必要的保障。</w:t>
      </w:r>
    </w:p>
    <w:p w14:paraId="23CC656A">
      <w:pPr>
        <w:kinsoku/>
        <w:autoSpaceDE/>
        <w:autoSpaceDN/>
        <w:spacing w:line="600" w:lineRule="exact"/>
        <w:jc w:val="both"/>
        <w:rPr>
          <w:rFonts w:hint="eastAsia" w:ascii="仿宋_GB2312" w:hAnsi="仿宋_GB2312" w:eastAsia="仿宋_GB2312" w:cs="仿宋_GB2312"/>
          <w:sz w:val="32"/>
          <w:szCs w:val="32"/>
        </w:rPr>
      </w:pPr>
    </w:p>
    <w:p w14:paraId="423CEA99">
      <w:pPr>
        <w:kinsoku/>
        <w:wordWrap/>
        <w:autoSpaceDE/>
        <w:autoSpaceDN/>
        <w:spacing w:line="600" w:lineRule="exact"/>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声明单位：</w:t>
      </w:r>
      <w:r>
        <w:rPr>
          <w:rFonts w:hint="eastAsia" w:ascii="仿宋_GB2312" w:hAnsi="仿宋_GB2312" w:eastAsia="仿宋_GB2312" w:cs="仿宋_GB2312"/>
          <w:sz w:val="32"/>
          <w:szCs w:val="32"/>
          <w:lang w:val="en-US" w:eastAsia="zh-CN"/>
        </w:rPr>
        <w:t xml:space="preserve">             </w:t>
      </w:r>
    </w:p>
    <w:p w14:paraId="45B8B458">
      <w:pPr>
        <w:kinsoku/>
        <w:wordWrap/>
        <w:autoSpaceDE/>
        <w:autoSpaceDN/>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r>
        <w:rPr>
          <w:rFonts w:hint="eastAsia" w:ascii="仿宋_GB2312" w:hAnsi="仿宋_GB2312" w:eastAsia="仿宋_GB2312" w:cs="仿宋_GB2312"/>
          <w:sz w:val="32"/>
          <w:szCs w:val="32"/>
          <w:lang w:val="en-US" w:eastAsia="zh-CN"/>
        </w:rPr>
        <w:t xml:space="preserve">             </w:t>
      </w:r>
    </w:p>
    <w:p w14:paraId="7F924941">
      <w:pPr>
        <w:kinsoku/>
        <w:autoSpaceDE/>
        <w:autoSpaceDN/>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(道路测试主体单位法人签章)</w:t>
      </w:r>
    </w:p>
    <w:p w14:paraId="7BBE8A69">
      <w:pPr>
        <w:kinsoku/>
        <w:autoSpaceDE/>
        <w:autoSpaceDN/>
        <w:spacing w:line="600" w:lineRule="exact"/>
        <w:jc w:val="both"/>
        <w:rPr>
          <w:rFonts w:hint="eastAsia" w:ascii="仿宋_GB2312" w:hAnsi="仿宋_GB2312" w:eastAsia="仿宋_GB2312" w:cs="仿宋_GB2312"/>
          <w:sz w:val="32"/>
          <w:szCs w:val="32"/>
        </w:rPr>
      </w:pPr>
    </w:p>
    <w:p w14:paraId="485D9D6A">
      <w:pPr>
        <w:kinsoku/>
        <w:autoSpaceDE/>
        <w:autoSpaceDN/>
        <w:spacing w:line="600" w:lineRule="exact"/>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归口行业主管单位</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val="en-US" w:eastAsia="zh-CN"/>
        </w:rPr>
        <w:t xml:space="preserve">       </w:t>
      </w:r>
    </w:p>
    <w:p w14:paraId="36A54CD4">
      <w:pPr>
        <w:kinsoku/>
        <w:autoSpaceDE/>
        <w:autoSpaceDN/>
        <w:spacing w:line="600" w:lineRule="exact"/>
        <w:ind w:firstLine="0" w:firstLineChars="0"/>
        <w:jc w:val="right"/>
        <w:rPr>
          <w:rFonts w:hint="eastAsia" w:ascii="仿宋_GB2312" w:hAnsi="仿宋_GB2312" w:eastAsia="仿宋_GB2312" w:cs="仿宋_GB2312"/>
          <w:sz w:val="32"/>
          <w:szCs w:val="32"/>
        </w:rPr>
      </w:pPr>
    </w:p>
    <w:p w14:paraId="6FDBADC5">
      <w:pPr>
        <w:kinsoku/>
        <w:autoSpaceDE/>
        <w:autoSpaceDN/>
        <w:spacing w:line="600" w:lineRule="exact"/>
        <w:ind w:firstLine="0" w:firstLineChars="0"/>
        <w:jc w:val="right"/>
        <w:rPr>
          <w:rFonts w:hint="eastAsia" w:ascii="仿宋_GB2312" w:hAnsi="仿宋_GB2312" w:eastAsia="仿宋_GB2312" w:cs="仿宋_GB2312"/>
          <w:sz w:val="32"/>
          <w:szCs w:val="32"/>
        </w:rPr>
      </w:pPr>
    </w:p>
    <w:p w14:paraId="68CB8A97">
      <w:pPr>
        <w:kinsoku/>
        <w:autoSpaceDE/>
        <w:autoSpaceDN/>
        <w:spacing w:line="600" w:lineRule="exact"/>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7A3A865">
      <w:pPr>
        <w:kinsoku/>
        <w:jc w:val="both"/>
        <w:rPr>
          <w:rFonts w:hint="eastAsia" w:ascii="仿宋_GB2312" w:hAnsi="仿宋_GB2312" w:eastAsia="仿宋_GB2312" w:cs="仿宋_GB2312"/>
          <w:sz w:val="32"/>
          <w:szCs w:val="32"/>
        </w:rPr>
        <w:sectPr>
          <w:footerReference r:id="rId7" w:type="default"/>
          <w:pgSz w:w="11910" w:h="16840"/>
          <w:pgMar w:top="1440" w:right="1474" w:bottom="1440" w:left="1587" w:header="0" w:footer="1298" w:gutter="0"/>
          <w:pgNumType w:fmt="decimal"/>
          <w:cols w:space="720" w:num="1"/>
        </w:sectPr>
      </w:pPr>
    </w:p>
    <w:p w14:paraId="2187C5EA">
      <w:pPr>
        <w:kinsoku/>
        <w:jc w:val="both"/>
        <w:rPr>
          <w:rFonts w:hint="eastAsia" w:ascii="黑体" w:hAnsi="黑体" w:eastAsia="黑体" w:cs="黑体"/>
          <w:sz w:val="32"/>
          <w:szCs w:val="32"/>
        </w:rPr>
      </w:pPr>
      <w:r>
        <w:rPr>
          <w:rFonts w:hint="eastAsia" w:ascii="黑体" w:hAnsi="黑体" w:eastAsia="黑体" w:cs="黑体"/>
          <w:sz w:val="32"/>
          <w:szCs w:val="32"/>
        </w:rPr>
        <w:t>背面</w:t>
      </w:r>
    </w:p>
    <w:p w14:paraId="685ECCFC">
      <w:pPr>
        <w:kinsoku/>
        <w:jc w:val="both"/>
        <w:rPr>
          <w:rFonts w:hint="eastAsia" w:ascii="仿宋_GB2312" w:hAnsi="仿宋_GB2312" w:eastAsia="仿宋_GB2312" w:cs="仿宋_GB2312"/>
          <w:sz w:val="32"/>
          <w:szCs w:val="32"/>
        </w:rPr>
      </w:pPr>
    </w:p>
    <w:p w14:paraId="16101FE7">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智能网联车道路测试基本信息</w:t>
      </w:r>
    </w:p>
    <w:p w14:paraId="193A26AA">
      <w:pPr>
        <w:kinsoku/>
        <w:jc w:val="both"/>
        <w:rPr>
          <w:rFonts w:hint="eastAsia" w:ascii="仿宋_GB2312" w:hAnsi="仿宋_GB2312" w:eastAsia="仿宋_GB2312" w:cs="仿宋_GB2312"/>
          <w:sz w:val="32"/>
          <w:szCs w:val="32"/>
        </w:rPr>
      </w:pPr>
    </w:p>
    <w:tbl>
      <w:tblPr>
        <w:tblStyle w:val="6"/>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6697"/>
      </w:tblGrid>
      <w:tr w14:paraId="5350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713" w:type="dxa"/>
            <w:vAlign w:val="center"/>
          </w:tcPr>
          <w:p w14:paraId="33366B78">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道路测试</w:t>
            </w:r>
          </w:p>
          <w:p w14:paraId="0305EB54">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主体</w:t>
            </w:r>
          </w:p>
        </w:tc>
        <w:tc>
          <w:tcPr>
            <w:tcW w:w="6697" w:type="dxa"/>
            <w:vAlign w:val="center"/>
          </w:tcPr>
          <w:p w14:paraId="7C6B3385">
            <w:pPr>
              <w:kinsoku/>
              <w:jc w:val="both"/>
              <w:rPr>
                <w:rFonts w:hint="eastAsia" w:ascii="仿宋_GB2312" w:hAnsi="仿宋_GB2312" w:eastAsia="仿宋_GB2312" w:cs="仿宋_GB2312"/>
                <w:sz w:val="32"/>
                <w:szCs w:val="32"/>
              </w:rPr>
            </w:pPr>
          </w:p>
        </w:tc>
      </w:tr>
      <w:tr w14:paraId="59921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713" w:type="dxa"/>
            <w:vAlign w:val="center"/>
          </w:tcPr>
          <w:p w14:paraId="596BF40E">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道路测试</w:t>
            </w:r>
          </w:p>
          <w:p w14:paraId="2A5DD4B9">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车辆</w:t>
            </w:r>
          </w:p>
        </w:tc>
        <w:tc>
          <w:tcPr>
            <w:tcW w:w="6697" w:type="dxa"/>
            <w:vAlign w:val="center"/>
          </w:tcPr>
          <w:p w14:paraId="6201C9E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(须依次列出对应车辆识别代号或唯一性编码)</w:t>
            </w:r>
          </w:p>
        </w:tc>
      </w:tr>
      <w:tr w14:paraId="10B9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713" w:type="dxa"/>
            <w:vAlign w:val="center"/>
          </w:tcPr>
          <w:p w14:paraId="31E9B630">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道路测试 驾驶人</w:t>
            </w:r>
          </w:p>
        </w:tc>
        <w:tc>
          <w:tcPr>
            <w:tcW w:w="6697" w:type="dxa"/>
            <w:vAlign w:val="center"/>
          </w:tcPr>
          <w:p w14:paraId="7223946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(须依次列出测试驾驶人姓名及身份证号)</w:t>
            </w:r>
          </w:p>
        </w:tc>
      </w:tr>
      <w:tr w14:paraId="59896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713" w:type="dxa"/>
            <w:vAlign w:val="center"/>
          </w:tcPr>
          <w:p w14:paraId="250483E8">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道路测试 时间</w:t>
            </w:r>
          </w:p>
        </w:tc>
        <w:tc>
          <w:tcPr>
            <w:tcW w:w="6697" w:type="dxa"/>
            <w:vAlign w:val="center"/>
          </w:tcPr>
          <w:p w14:paraId="1759684F">
            <w:pPr>
              <w:kinsoku/>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至  年  月   日</w:t>
            </w:r>
          </w:p>
        </w:tc>
      </w:tr>
      <w:tr w14:paraId="69C9C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713" w:type="dxa"/>
            <w:vAlign w:val="center"/>
          </w:tcPr>
          <w:p w14:paraId="7F89EADB">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测试路段 或区域</w:t>
            </w:r>
          </w:p>
        </w:tc>
        <w:tc>
          <w:tcPr>
            <w:tcW w:w="6697" w:type="dxa"/>
            <w:vAlign w:val="center"/>
          </w:tcPr>
          <w:p w14:paraId="4C6F6F9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(须依次列出，测试路段或区域名称与相关主管部门公布的一致)</w:t>
            </w:r>
          </w:p>
        </w:tc>
      </w:tr>
      <w:tr w14:paraId="35A1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713" w:type="dxa"/>
            <w:vAlign w:val="center"/>
          </w:tcPr>
          <w:p w14:paraId="23E8BD68">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转场路段</w:t>
            </w:r>
          </w:p>
        </w:tc>
        <w:tc>
          <w:tcPr>
            <w:tcW w:w="6697" w:type="dxa"/>
            <w:vAlign w:val="center"/>
          </w:tcPr>
          <w:p w14:paraId="11CF87D7">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(须列出车辆在自动驾驶测试路段间进行转场的 路段)</w:t>
            </w:r>
          </w:p>
        </w:tc>
      </w:tr>
      <w:tr w14:paraId="4D77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1713" w:type="dxa"/>
            <w:vAlign w:val="center"/>
          </w:tcPr>
          <w:p w14:paraId="29ED6DA4">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道路测试 项目</w:t>
            </w:r>
          </w:p>
        </w:tc>
        <w:tc>
          <w:tcPr>
            <w:tcW w:w="6697" w:type="dxa"/>
            <w:vAlign w:val="center"/>
          </w:tcPr>
          <w:p w14:paraId="33532BD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w:t>
            </w:r>
          </w:p>
        </w:tc>
      </w:tr>
    </w:tbl>
    <w:p w14:paraId="2581D383">
      <w:pPr>
        <w:kinsoku/>
        <w:jc w:val="both"/>
        <w:rPr>
          <w:rFonts w:hint="eastAsia" w:ascii="仿宋_GB2312" w:hAnsi="仿宋_GB2312" w:eastAsia="仿宋_GB2312" w:cs="仿宋_GB2312"/>
          <w:sz w:val="32"/>
          <w:szCs w:val="32"/>
        </w:rPr>
      </w:pPr>
    </w:p>
    <w:p w14:paraId="29403E89">
      <w:pPr>
        <w:kinsoku/>
        <w:jc w:val="both"/>
        <w:rPr>
          <w:rFonts w:hint="eastAsia" w:ascii="仿宋_GB2312" w:hAnsi="仿宋_GB2312" w:eastAsia="仿宋_GB2312" w:cs="仿宋_GB2312"/>
          <w:sz w:val="32"/>
          <w:szCs w:val="32"/>
        </w:rPr>
        <w:sectPr>
          <w:footerReference r:id="rId8" w:type="default"/>
          <w:pgSz w:w="11910" w:h="16840"/>
          <w:pgMar w:top="1440" w:right="1474" w:bottom="1440" w:left="1587" w:header="0" w:footer="1347" w:gutter="0"/>
          <w:pgNumType w:fmt="decimal"/>
          <w:cols w:space="720" w:num="1"/>
        </w:sectPr>
      </w:pPr>
    </w:p>
    <w:p w14:paraId="706F6731">
      <w:pPr>
        <w:kinsoku/>
        <w:jc w:val="both"/>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1984DF8">
      <w:pPr>
        <w:kinsoku/>
        <w:jc w:val="both"/>
        <w:rPr>
          <w:rFonts w:hint="eastAsia" w:ascii="黑体" w:hAnsi="黑体" w:eastAsia="黑体" w:cs="黑体"/>
          <w:sz w:val="44"/>
          <w:szCs w:val="44"/>
        </w:rPr>
      </w:pPr>
    </w:p>
    <w:p w14:paraId="7FDF2AF3">
      <w:pPr>
        <w:kinsoku/>
        <w:jc w:val="center"/>
        <w:rPr>
          <w:rFonts w:hint="eastAsia" w:ascii="黑体" w:hAnsi="黑体" w:eastAsia="黑体" w:cs="黑体"/>
          <w:sz w:val="44"/>
          <w:szCs w:val="44"/>
        </w:rPr>
      </w:pPr>
      <w:r>
        <w:rPr>
          <w:rFonts w:hint="eastAsia" w:ascii="黑体" w:hAnsi="黑体" w:eastAsia="黑体" w:cs="黑体"/>
          <w:sz w:val="44"/>
          <w:szCs w:val="44"/>
        </w:rPr>
        <w:t>智能网联车道路测试申请表</w:t>
      </w:r>
    </w:p>
    <w:p w14:paraId="19E1BE5D">
      <w:pPr>
        <w:kinsoku/>
        <w:jc w:val="both"/>
        <w:rPr>
          <w:rFonts w:hint="eastAsia" w:ascii="黑体" w:hAnsi="黑体" w:eastAsia="黑体" w:cs="黑体"/>
          <w:sz w:val="32"/>
          <w:szCs w:val="32"/>
        </w:rPr>
      </w:pPr>
    </w:p>
    <w:tbl>
      <w:tblPr>
        <w:tblStyle w:val="6"/>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88"/>
        <w:gridCol w:w="1089"/>
        <w:gridCol w:w="1338"/>
        <w:gridCol w:w="1308"/>
        <w:gridCol w:w="1309"/>
        <w:gridCol w:w="1553"/>
      </w:tblGrid>
      <w:tr w14:paraId="24D8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119" w:type="dxa"/>
            <w:gridSpan w:val="7"/>
            <w:vAlign w:val="center"/>
          </w:tcPr>
          <w:p w14:paraId="2ACD388A">
            <w:pPr>
              <w:kinsoku/>
              <w:jc w:val="both"/>
              <w:rPr>
                <w:rFonts w:hint="eastAsia" w:ascii="黑体" w:hAnsi="黑体" w:eastAsia="黑体" w:cs="黑体"/>
                <w:sz w:val="32"/>
                <w:szCs w:val="32"/>
              </w:rPr>
            </w:pPr>
            <w:r>
              <w:rPr>
                <w:rFonts w:hint="eastAsia" w:ascii="黑体" w:hAnsi="黑体" w:eastAsia="黑体" w:cs="黑体"/>
                <w:sz w:val="32"/>
                <w:szCs w:val="32"/>
              </w:rPr>
              <w:t>一、道路测试申请主体基本信息</w:t>
            </w:r>
          </w:p>
        </w:tc>
      </w:tr>
      <w:tr w14:paraId="2F59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22" w:type="dxa"/>
            <w:gridSpan w:val="2"/>
          </w:tcPr>
          <w:p w14:paraId="4A3904F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注册名称(签章)</w:t>
            </w:r>
          </w:p>
        </w:tc>
        <w:tc>
          <w:tcPr>
            <w:tcW w:w="6597" w:type="dxa"/>
            <w:gridSpan w:val="5"/>
          </w:tcPr>
          <w:p w14:paraId="75D2942B">
            <w:pPr>
              <w:kinsoku/>
              <w:jc w:val="both"/>
              <w:rPr>
                <w:rFonts w:hint="eastAsia" w:ascii="仿宋_GB2312" w:hAnsi="仿宋_GB2312" w:eastAsia="仿宋_GB2312" w:cs="仿宋_GB2312"/>
                <w:sz w:val="32"/>
                <w:szCs w:val="32"/>
              </w:rPr>
            </w:pPr>
          </w:p>
        </w:tc>
      </w:tr>
      <w:tr w14:paraId="683CD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522" w:type="dxa"/>
            <w:gridSpan w:val="2"/>
          </w:tcPr>
          <w:p w14:paraId="75E9E074">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6597" w:type="dxa"/>
            <w:gridSpan w:val="5"/>
          </w:tcPr>
          <w:p w14:paraId="5E5CD510">
            <w:pPr>
              <w:kinsoku/>
              <w:jc w:val="both"/>
              <w:rPr>
                <w:rFonts w:hint="eastAsia" w:ascii="仿宋_GB2312" w:hAnsi="仿宋_GB2312" w:eastAsia="仿宋_GB2312" w:cs="仿宋_GB2312"/>
                <w:sz w:val="32"/>
                <w:szCs w:val="32"/>
              </w:rPr>
            </w:pPr>
          </w:p>
        </w:tc>
      </w:tr>
      <w:tr w14:paraId="5DD83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22" w:type="dxa"/>
            <w:gridSpan w:val="2"/>
          </w:tcPr>
          <w:p w14:paraId="601163E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业务范围</w:t>
            </w:r>
          </w:p>
        </w:tc>
        <w:tc>
          <w:tcPr>
            <w:tcW w:w="6597" w:type="dxa"/>
            <w:gridSpan w:val="5"/>
          </w:tcPr>
          <w:p w14:paraId="4ED55AFA">
            <w:pPr>
              <w:kinsoku/>
              <w:jc w:val="both"/>
              <w:rPr>
                <w:rFonts w:hint="eastAsia" w:ascii="仿宋_GB2312" w:hAnsi="仿宋_GB2312" w:eastAsia="仿宋_GB2312" w:cs="仿宋_GB2312"/>
                <w:sz w:val="32"/>
                <w:szCs w:val="32"/>
              </w:rPr>
            </w:pPr>
          </w:p>
        </w:tc>
      </w:tr>
      <w:tr w14:paraId="2927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2522" w:type="dxa"/>
            <w:gridSpan w:val="2"/>
            <w:vAlign w:val="center"/>
          </w:tcPr>
          <w:p w14:paraId="531CA47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研发、制造及试验 能力说明或出行服务能力说明</w:t>
            </w:r>
          </w:p>
        </w:tc>
        <w:tc>
          <w:tcPr>
            <w:tcW w:w="6597" w:type="dxa"/>
            <w:gridSpan w:val="5"/>
          </w:tcPr>
          <w:p w14:paraId="2FBF1BC2">
            <w:pPr>
              <w:kinsoku/>
              <w:jc w:val="both"/>
              <w:rPr>
                <w:rFonts w:hint="eastAsia" w:ascii="仿宋_GB2312" w:hAnsi="仿宋_GB2312" w:eastAsia="仿宋_GB2312" w:cs="仿宋_GB2312"/>
                <w:sz w:val="32"/>
                <w:szCs w:val="32"/>
              </w:rPr>
            </w:pPr>
          </w:p>
        </w:tc>
      </w:tr>
      <w:tr w14:paraId="6260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119" w:type="dxa"/>
            <w:gridSpan w:val="7"/>
            <w:vAlign w:val="center"/>
          </w:tcPr>
          <w:p w14:paraId="4361ACDD">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二、申请车辆基本情况</w:t>
            </w:r>
          </w:p>
        </w:tc>
      </w:tr>
      <w:tr w14:paraId="41AF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22" w:type="dxa"/>
            <w:gridSpan w:val="2"/>
          </w:tcPr>
          <w:p w14:paraId="6DAAE78F">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申请车辆数量</w:t>
            </w:r>
          </w:p>
        </w:tc>
        <w:tc>
          <w:tcPr>
            <w:tcW w:w="6597" w:type="dxa"/>
            <w:gridSpan w:val="5"/>
          </w:tcPr>
          <w:p w14:paraId="6E8BB2BE">
            <w:pPr>
              <w:kinsoku/>
              <w:jc w:val="both"/>
              <w:rPr>
                <w:rFonts w:hint="eastAsia" w:ascii="仿宋_GB2312" w:hAnsi="仿宋_GB2312" w:eastAsia="仿宋_GB2312" w:cs="仿宋_GB2312"/>
                <w:sz w:val="32"/>
                <w:szCs w:val="32"/>
              </w:rPr>
            </w:pPr>
          </w:p>
        </w:tc>
      </w:tr>
      <w:tr w14:paraId="4BA8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522" w:type="dxa"/>
            <w:gridSpan w:val="2"/>
          </w:tcPr>
          <w:p w14:paraId="073D114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智能网联车自动驾驶级别</w:t>
            </w:r>
          </w:p>
        </w:tc>
        <w:tc>
          <w:tcPr>
            <w:tcW w:w="6597" w:type="dxa"/>
            <w:gridSpan w:val="5"/>
          </w:tcPr>
          <w:p w14:paraId="4255CB0E">
            <w:pPr>
              <w:kinsoku/>
              <w:jc w:val="both"/>
              <w:rPr>
                <w:rFonts w:hint="eastAsia" w:ascii="仿宋_GB2312" w:hAnsi="仿宋_GB2312" w:eastAsia="仿宋_GB2312" w:cs="仿宋_GB2312"/>
                <w:sz w:val="32"/>
                <w:szCs w:val="32"/>
              </w:rPr>
            </w:pPr>
          </w:p>
        </w:tc>
      </w:tr>
      <w:tr w14:paraId="01F1D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4" w:type="dxa"/>
            <w:vMerge w:val="restart"/>
            <w:tcBorders>
              <w:bottom w:val="nil"/>
            </w:tcBorders>
            <w:vAlign w:val="center"/>
          </w:tcPr>
          <w:p w14:paraId="7F54191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88" w:type="dxa"/>
            <w:vMerge w:val="restart"/>
            <w:tcBorders>
              <w:bottom w:val="nil"/>
            </w:tcBorders>
            <w:vAlign w:val="center"/>
          </w:tcPr>
          <w:p w14:paraId="105787C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车辆VIN</w:t>
            </w:r>
          </w:p>
        </w:tc>
        <w:tc>
          <w:tcPr>
            <w:tcW w:w="1089" w:type="dxa"/>
            <w:vMerge w:val="restart"/>
            <w:tcBorders>
              <w:bottom w:val="nil"/>
            </w:tcBorders>
            <w:vAlign w:val="center"/>
          </w:tcPr>
          <w:p w14:paraId="0605EF9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违法次 数</w:t>
            </w:r>
          </w:p>
        </w:tc>
        <w:tc>
          <w:tcPr>
            <w:tcW w:w="1338" w:type="dxa"/>
            <w:vMerge w:val="restart"/>
            <w:tcBorders>
              <w:bottom w:val="nil"/>
            </w:tcBorders>
            <w:vAlign w:val="center"/>
          </w:tcPr>
          <w:p w14:paraId="63CDEB3F">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事故次数</w:t>
            </w:r>
          </w:p>
        </w:tc>
        <w:tc>
          <w:tcPr>
            <w:tcW w:w="2617" w:type="dxa"/>
            <w:gridSpan w:val="2"/>
            <w:vAlign w:val="center"/>
          </w:tcPr>
          <w:p w14:paraId="4BDCB97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已完成的测试</w:t>
            </w:r>
          </w:p>
        </w:tc>
        <w:tc>
          <w:tcPr>
            <w:tcW w:w="1553" w:type="dxa"/>
            <w:vMerge w:val="restart"/>
            <w:tcBorders>
              <w:bottom w:val="nil"/>
            </w:tcBorders>
            <w:vAlign w:val="center"/>
          </w:tcPr>
          <w:p w14:paraId="0377CDF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0DDB9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34" w:type="dxa"/>
            <w:vMerge w:val="continue"/>
            <w:tcBorders>
              <w:top w:val="nil"/>
            </w:tcBorders>
          </w:tcPr>
          <w:p w14:paraId="6B05089F">
            <w:pPr>
              <w:kinsoku/>
              <w:jc w:val="both"/>
              <w:rPr>
                <w:rFonts w:hint="eastAsia" w:ascii="仿宋_GB2312" w:hAnsi="仿宋_GB2312" w:eastAsia="仿宋_GB2312" w:cs="仿宋_GB2312"/>
                <w:sz w:val="32"/>
                <w:szCs w:val="32"/>
              </w:rPr>
            </w:pPr>
          </w:p>
        </w:tc>
        <w:tc>
          <w:tcPr>
            <w:tcW w:w="1688" w:type="dxa"/>
            <w:vMerge w:val="continue"/>
            <w:tcBorders>
              <w:top w:val="nil"/>
            </w:tcBorders>
          </w:tcPr>
          <w:p w14:paraId="76B1668D">
            <w:pPr>
              <w:kinsoku/>
              <w:jc w:val="both"/>
              <w:rPr>
                <w:rFonts w:hint="eastAsia" w:ascii="仿宋_GB2312" w:hAnsi="仿宋_GB2312" w:eastAsia="仿宋_GB2312" w:cs="仿宋_GB2312"/>
                <w:sz w:val="32"/>
                <w:szCs w:val="32"/>
              </w:rPr>
            </w:pPr>
          </w:p>
        </w:tc>
        <w:tc>
          <w:tcPr>
            <w:tcW w:w="1089" w:type="dxa"/>
            <w:vMerge w:val="continue"/>
            <w:tcBorders>
              <w:top w:val="nil"/>
            </w:tcBorders>
          </w:tcPr>
          <w:p w14:paraId="486BDF09">
            <w:pPr>
              <w:kinsoku/>
              <w:jc w:val="both"/>
              <w:rPr>
                <w:rFonts w:hint="eastAsia" w:ascii="仿宋_GB2312" w:hAnsi="仿宋_GB2312" w:eastAsia="仿宋_GB2312" w:cs="仿宋_GB2312"/>
                <w:sz w:val="32"/>
                <w:szCs w:val="32"/>
              </w:rPr>
            </w:pPr>
          </w:p>
        </w:tc>
        <w:tc>
          <w:tcPr>
            <w:tcW w:w="1338" w:type="dxa"/>
            <w:vMerge w:val="continue"/>
            <w:tcBorders>
              <w:top w:val="nil"/>
            </w:tcBorders>
          </w:tcPr>
          <w:p w14:paraId="2BA34A3E">
            <w:pPr>
              <w:kinsoku/>
              <w:jc w:val="both"/>
              <w:rPr>
                <w:rFonts w:hint="eastAsia" w:ascii="仿宋_GB2312" w:hAnsi="仿宋_GB2312" w:eastAsia="仿宋_GB2312" w:cs="仿宋_GB2312"/>
                <w:sz w:val="32"/>
                <w:szCs w:val="32"/>
              </w:rPr>
            </w:pPr>
          </w:p>
        </w:tc>
        <w:tc>
          <w:tcPr>
            <w:tcW w:w="1308" w:type="dxa"/>
            <w:vAlign w:val="center"/>
          </w:tcPr>
          <w:p w14:paraId="23C07B5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测试道路</w:t>
            </w:r>
          </w:p>
        </w:tc>
        <w:tc>
          <w:tcPr>
            <w:tcW w:w="1309" w:type="dxa"/>
            <w:vAlign w:val="center"/>
          </w:tcPr>
          <w:p w14:paraId="051A84E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测试里程</w:t>
            </w:r>
          </w:p>
        </w:tc>
        <w:tc>
          <w:tcPr>
            <w:tcW w:w="1553" w:type="dxa"/>
            <w:vMerge w:val="continue"/>
            <w:tcBorders>
              <w:top w:val="nil"/>
            </w:tcBorders>
          </w:tcPr>
          <w:p w14:paraId="4923F4BE">
            <w:pPr>
              <w:kinsoku/>
              <w:jc w:val="both"/>
              <w:rPr>
                <w:rFonts w:hint="eastAsia" w:ascii="仿宋_GB2312" w:hAnsi="仿宋_GB2312" w:eastAsia="仿宋_GB2312" w:cs="仿宋_GB2312"/>
                <w:sz w:val="32"/>
                <w:szCs w:val="32"/>
              </w:rPr>
            </w:pPr>
          </w:p>
        </w:tc>
      </w:tr>
      <w:tr w14:paraId="2DCB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4" w:type="dxa"/>
          </w:tcPr>
          <w:p w14:paraId="6229DF3C">
            <w:pPr>
              <w:kinsoku/>
              <w:jc w:val="both"/>
              <w:rPr>
                <w:rFonts w:hint="eastAsia" w:ascii="仿宋_GB2312" w:hAnsi="仿宋_GB2312" w:eastAsia="仿宋_GB2312" w:cs="仿宋_GB2312"/>
                <w:sz w:val="32"/>
                <w:szCs w:val="32"/>
              </w:rPr>
            </w:pPr>
          </w:p>
        </w:tc>
        <w:tc>
          <w:tcPr>
            <w:tcW w:w="1688" w:type="dxa"/>
          </w:tcPr>
          <w:p w14:paraId="65AF40F1">
            <w:pPr>
              <w:kinsoku/>
              <w:jc w:val="both"/>
              <w:rPr>
                <w:rFonts w:hint="eastAsia" w:ascii="仿宋_GB2312" w:hAnsi="仿宋_GB2312" w:eastAsia="仿宋_GB2312" w:cs="仿宋_GB2312"/>
                <w:sz w:val="32"/>
                <w:szCs w:val="32"/>
              </w:rPr>
            </w:pPr>
          </w:p>
        </w:tc>
        <w:tc>
          <w:tcPr>
            <w:tcW w:w="1089" w:type="dxa"/>
          </w:tcPr>
          <w:p w14:paraId="1CE0495E">
            <w:pPr>
              <w:kinsoku/>
              <w:jc w:val="both"/>
              <w:rPr>
                <w:rFonts w:hint="eastAsia" w:ascii="仿宋_GB2312" w:hAnsi="仿宋_GB2312" w:eastAsia="仿宋_GB2312" w:cs="仿宋_GB2312"/>
                <w:sz w:val="32"/>
                <w:szCs w:val="32"/>
              </w:rPr>
            </w:pPr>
          </w:p>
        </w:tc>
        <w:tc>
          <w:tcPr>
            <w:tcW w:w="1338" w:type="dxa"/>
          </w:tcPr>
          <w:p w14:paraId="14CBE281">
            <w:pPr>
              <w:kinsoku/>
              <w:jc w:val="both"/>
              <w:rPr>
                <w:rFonts w:hint="eastAsia" w:ascii="仿宋_GB2312" w:hAnsi="仿宋_GB2312" w:eastAsia="仿宋_GB2312" w:cs="仿宋_GB2312"/>
                <w:sz w:val="32"/>
                <w:szCs w:val="32"/>
              </w:rPr>
            </w:pPr>
          </w:p>
        </w:tc>
        <w:tc>
          <w:tcPr>
            <w:tcW w:w="1308" w:type="dxa"/>
          </w:tcPr>
          <w:p w14:paraId="6200B1E8">
            <w:pPr>
              <w:kinsoku/>
              <w:jc w:val="both"/>
              <w:rPr>
                <w:rFonts w:hint="eastAsia" w:ascii="仿宋_GB2312" w:hAnsi="仿宋_GB2312" w:eastAsia="仿宋_GB2312" w:cs="仿宋_GB2312"/>
                <w:sz w:val="32"/>
                <w:szCs w:val="32"/>
              </w:rPr>
            </w:pPr>
          </w:p>
        </w:tc>
        <w:tc>
          <w:tcPr>
            <w:tcW w:w="1309" w:type="dxa"/>
          </w:tcPr>
          <w:p w14:paraId="31BBAAA2">
            <w:pPr>
              <w:kinsoku/>
              <w:jc w:val="both"/>
              <w:rPr>
                <w:rFonts w:hint="eastAsia" w:ascii="仿宋_GB2312" w:hAnsi="仿宋_GB2312" w:eastAsia="仿宋_GB2312" w:cs="仿宋_GB2312"/>
                <w:sz w:val="32"/>
                <w:szCs w:val="32"/>
              </w:rPr>
            </w:pPr>
          </w:p>
        </w:tc>
        <w:tc>
          <w:tcPr>
            <w:tcW w:w="1553" w:type="dxa"/>
          </w:tcPr>
          <w:p w14:paraId="7C61C624">
            <w:pPr>
              <w:kinsoku/>
              <w:jc w:val="both"/>
              <w:rPr>
                <w:rFonts w:hint="eastAsia" w:ascii="仿宋_GB2312" w:hAnsi="仿宋_GB2312" w:eastAsia="仿宋_GB2312" w:cs="仿宋_GB2312"/>
                <w:sz w:val="32"/>
                <w:szCs w:val="32"/>
              </w:rPr>
            </w:pPr>
          </w:p>
        </w:tc>
      </w:tr>
      <w:tr w14:paraId="4342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44CAF9F4">
            <w:pPr>
              <w:kinsoku/>
              <w:jc w:val="both"/>
              <w:rPr>
                <w:rFonts w:hint="eastAsia" w:ascii="仿宋_GB2312" w:hAnsi="仿宋_GB2312" w:eastAsia="仿宋_GB2312" w:cs="仿宋_GB2312"/>
                <w:sz w:val="32"/>
                <w:szCs w:val="32"/>
              </w:rPr>
            </w:pPr>
          </w:p>
        </w:tc>
        <w:tc>
          <w:tcPr>
            <w:tcW w:w="1688" w:type="dxa"/>
          </w:tcPr>
          <w:p w14:paraId="511157CD">
            <w:pPr>
              <w:kinsoku/>
              <w:jc w:val="both"/>
              <w:rPr>
                <w:rFonts w:hint="eastAsia" w:ascii="仿宋_GB2312" w:hAnsi="仿宋_GB2312" w:eastAsia="仿宋_GB2312" w:cs="仿宋_GB2312"/>
                <w:sz w:val="32"/>
                <w:szCs w:val="32"/>
              </w:rPr>
            </w:pPr>
          </w:p>
        </w:tc>
        <w:tc>
          <w:tcPr>
            <w:tcW w:w="1089" w:type="dxa"/>
          </w:tcPr>
          <w:p w14:paraId="25E9AF65">
            <w:pPr>
              <w:kinsoku/>
              <w:jc w:val="both"/>
              <w:rPr>
                <w:rFonts w:hint="eastAsia" w:ascii="仿宋_GB2312" w:hAnsi="仿宋_GB2312" w:eastAsia="仿宋_GB2312" w:cs="仿宋_GB2312"/>
                <w:sz w:val="32"/>
                <w:szCs w:val="32"/>
              </w:rPr>
            </w:pPr>
          </w:p>
        </w:tc>
        <w:tc>
          <w:tcPr>
            <w:tcW w:w="1338" w:type="dxa"/>
          </w:tcPr>
          <w:p w14:paraId="680DA97F">
            <w:pPr>
              <w:kinsoku/>
              <w:jc w:val="both"/>
              <w:rPr>
                <w:rFonts w:hint="eastAsia" w:ascii="仿宋_GB2312" w:hAnsi="仿宋_GB2312" w:eastAsia="仿宋_GB2312" w:cs="仿宋_GB2312"/>
                <w:sz w:val="32"/>
                <w:szCs w:val="32"/>
              </w:rPr>
            </w:pPr>
          </w:p>
        </w:tc>
        <w:tc>
          <w:tcPr>
            <w:tcW w:w="1308" w:type="dxa"/>
          </w:tcPr>
          <w:p w14:paraId="19449037">
            <w:pPr>
              <w:kinsoku/>
              <w:jc w:val="both"/>
              <w:rPr>
                <w:rFonts w:hint="eastAsia" w:ascii="仿宋_GB2312" w:hAnsi="仿宋_GB2312" w:eastAsia="仿宋_GB2312" w:cs="仿宋_GB2312"/>
                <w:sz w:val="32"/>
                <w:szCs w:val="32"/>
              </w:rPr>
            </w:pPr>
          </w:p>
        </w:tc>
        <w:tc>
          <w:tcPr>
            <w:tcW w:w="1309" w:type="dxa"/>
          </w:tcPr>
          <w:p w14:paraId="65C2BEC2">
            <w:pPr>
              <w:kinsoku/>
              <w:jc w:val="both"/>
              <w:rPr>
                <w:rFonts w:hint="eastAsia" w:ascii="仿宋_GB2312" w:hAnsi="仿宋_GB2312" w:eastAsia="仿宋_GB2312" w:cs="仿宋_GB2312"/>
                <w:sz w:val="32"/>
                <w:szCs w:val="32"/>
              </w:rPr>
            </w:pPr>
          </w:p>
        </w:tc>
        <w:tc>
          <w:tcPr>
            <w:tcW w:w="1553" w:type="dxa"/>
          </w:tcPr>
          <w:p w14:paraId="73387FCB">
            <w:pPr>
              <w:kinsoku/>
              <w:jc w:val="both"/>
              <w:rPr>
                <w:rFonts w:hint="eastAsia" w:ascii="仿宋_GB2312" w:hAnsi="仿宋_GB2312" w:eastAsia="仿宋_GB2312" w:cs="仿宋_GB2312"/>
                <w:sz w:val="32"/>
                <w:szCs w:val="32"/>
              </w:rPr>
            </w:pPr>
          </w:p>
        </w:tc>
      </w:tr>
      <w:tr w14:paraId="4508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58DB6C8D">
            <w:pPr>
              <w:kinsoku/>
              <w:jc w:val="both"/>
              <w:rPr>
                <w:rFonts w:hint="eastAsia" w:ascii="仿宋_GB2312" w:hAnsi="仿宋_GB2312" w:eastAsia="仿宋_GB2312" w:cs="仿宋_GB2312"/>
                <w:sz w:val="32"/>
                <w:szCs w:val="32"/>
              </w:rPr>
            </w:pPr>
          </w:p>
        </w:tc>
        <w:tc>
          <w:tcPr>
            <w:tcW w:w="1688" w:type="dxa"/>
          </w:tcPr>
          <w:p w14:paraId="1EAE9F3B">
            <w:pPr>
              <w:kinsoku/>
              <w:jc w:val="both"/>
              <w:rPr>
                <w:rFonts w:hint="eastAsia" w:ascii="仿宋_GB2312" w:hAnsi="仿宋_GB2312" w:eastAsia="仿宋_GB2312" w:cs="仿宋_GB2312"/>
                <w:sz w:val="32"/>
                <w:szCs w:val="32"/>
              </w:rPr>
            </w:pPr>
          </w:p>
        </w:tc>
        <w:tc>
          <w:tcPr>
            <w:tcW w:w="1089" w:type="dxa"/>
          </w:tcPr>
          <w:p w14:paraId="02A3C941">
            <w:pPr>
              <w:kinsoku/>
              <w:jc w:val="both"/>
              <w:rPr>
                <w:rFonts w:hint="eastAsia" w:ascii="仿宋_GB2312" w:hAnsi="仿宋_GB2312" w:eastAsia="仿宋_GB2312" w:cs="仿宋_GB2312"/>
                <w:sz w:val="32"/>
                <w:szCs w:val="32"/>
              </w:rPr>
            </w:pPr>
          </w:p>
        </w:tc>
        <w:tc>
          <w:tcPr>
            <w:tcW w:w="1338" w:type="dxa"/>
          </w:tcPr>
          <w:p w14:paraId="7155F6D8">
            <w:pPr>
              <w:kinsoku/>
              <w:jc w:val="both"/>
              <w:rPr>
                <w:rFonts w:hint="eastAsia" w:ascii="仿宋_GB2312" w:hAnsi="仿宋_GB2312" w:eastAsia="仿宋_GB2312" w:cs="仿宋_GB2312"/>
                <w:sz w:val="32"/>
                <w:szCs w:val="32"/>
              </w:rPr>
            </w:pPr>
          </w:p>
        </w:tc>
        <w:tc>
          <w:tcPr>
            <w:tcW w:w="1308" w:type="dxa"/>
          </w:tcPr>
          <w:p w14:paraId="4110E438">
            <w:pPr>
              <w:kinsoku/>
              <w:jc w:val="both"/>
              <w:rPr>
                <w:rFonts w:hint="eastAsia" w:ascii="仿宋_GB2312" w:hAnsi="仿宋_GB2312" w:eastAsia="仿宋_GB2312" w:cs="仿宋_GB2312"/>
                <w:sz w:val="32"/>
                <w:szCs w:val="32"/>
              </w:rPr>
            </w:pPr>
          </w:p>
        </w:tc>
        <w:tc>
          <w:tcPr>
            <w:tcW w:w="1309" w:type="dxa"/>
          </w:tcPr>
          <w:p w14:paraId="31A16C93">
            <w:pPr>
              <w:kinsoku/>
              <w:jc w:val="both"/>
              <w:rPr>
                <w:rFonts w:hint="eastAsia" w:ascii="仿宋_GB2312" w:hAnsi="仿宋_GB2312" w:eastAsia="仿宋_GB2312" w:cs="仿宋_GB2312"/>
                <w:sz w:val="32"/>
                <w:szCs w:val="32"/>
              </w:rPr>
            </w:pPr>
          </w:p>
        </w:tc>
        <w:tc>
          <w:tcPr>
            <w:tcW w:w="1553" w:type="dxa"/>
          </w:tcPr>
          <w:p w14:paraId="570C6CA4">
            <w:pPr>
              <w:kinsoku/>
              <w:jc w:val="both"/>
              <w:rPr>
                <w:rFonts w:hint="eastAsia" w:ascii="仿宋_GB2312" w:hAnsi="仿宋_GB2312" w:eastAsia="仿宋_GB2312" w:cs="仿宋_GB2312"/>
                <w:sz w:val="32"/>
                <w:szCs w:val="32"/>
              </w:rPr>
            </w:pPr>
          </w:p>
        </w:tc>
      </w:tr>
      <w:tr w14:paraId="40790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3D208398">
            <w:pPr>
              <w:kinsoku/>
              <w:jc w:val="both"/>
              <w:rPr>
                <w:rFonts w:hint="eastAsia" w:ascii="仿宋_GB2312" w:hAnsi="仿宋_GB2312" w:eastAsia="仿宋_GB2312" w:cs="仿宋_GB2312"/>
                <w:sz w:val="32"/>
                <w:szCs w:val="32"/>
              </w:rPr>
            </w:pPr>
          </w:p>
        </w:tc>
        <w:tc>
          <w:tcPr>
            <w:tcW w:w="1688" w:type="dxa"/>
          </w:tcPr>
          <w:p w14:paraId="6967F2B9">
            <w:pPr>
              <w:kinsoku/>
              <w:jc w:val="both"/>
              <w:rPr>
                <w:rFonts w:hint="eastAsia" w:ascii="仿宋_GB2312" w:hAnsi="仿宋_GB2312" w:eastAsia="仿宋_GB2312" w:cs="仿宋_GB2312"/>
                <w:sz w:val="32"/>
                <w:szCs w:val="32"/>
              </w:rPr>
            </w:pPr>
          </w:p>
        </w:tc>
        <w:tc>
          <w:tcPr>
            <w:tcW w:w="1089" w:type="dxa"/>
          </w:tcPr>
          <w:p w14:paraId="4B54B099">
            <w:pPr>
              <w:kinsoku/>
              <w:jc w:val="both"/>
              <w:rPr>
                <w:rFonts w:hint="eastAsia" w:ascii="仿宋_GB2312" w:hAnsi="仿宋_GB2312" w:eastAsia="仿宋_GB2312" w:cs="仿宋_GB2312"/>
                <w:sz w:val="32"/>
                <w:szCs w:val="32"/>
              </w:rPr>
            </w:pPr>
          </w:p>
        </w:tc>
        <w:tc>
          <w:tcPr>
            <w:tcW w:w="1338" w:type="dxa"/>
          </w:tcPr>
          <w:p w14:paraId="6204F7F7">
            <w:pPr>
              <w:kinsoku/>
              <w:jc w:val="both"/>
              <w:rPr>
                <w:rFonts w:hint="eastAsia" w:ascii="仿宋_GB2312" w:hAnsi="仿宋_GB2312" w:eastAsia="仿宋_GB2312" w:cs="仿宋_GB2312"/>
                <w:sz w:val="32"/>
                <w:szCs w:val="32"/>
              </w:rPr>
            </w:pPr>
          </w:p>
        </w:tc>
        <w:tc>
          <w:tcPr>
            <w:tcW w:w="1308" w:type="dxa"/>
          </w:tcPr>
          <w:p w14:paraId="11291029">
            <w:pPr>
              <w:kinsoku/>
              <w:jc w:val="both"/>
              <w:rPr>
                <w:rFonts w:hint="eastAsia" w:ascii="仿宋_GB2312" w:hAnsi="仿宋_GB2312" w:eastAsia="仿宋_GB2312" w:cs="仿宋_GB2312"/>
                <w:sz w:val="32"/>
                <w:szCs w:val="32"/>
              </w:rPr>
            </w:pPr>
          </w:p>
        </w:tc>
        <w:tc>
          <w:tcPr>
            <w:tcW w:w="1309" w:type="dxa"/>
          </w:tcPr>
          <w:p w14:paraId="679938F7">
            <w:pPr>
              <w:kinsoku/>
              <w:jc w:val="both"/>
              <w:rPr>
                <w:rFonts w:hint="eastAsia" w:ascii="仿宋_GB2312" w:hAnsi="仿宋_GB2312" w:eastAsia="仿宋_GB2312" w:cs="仿宋_GB2312"/>
                <w:sz w:val="32"/>
                <w:szCs w:val="32"/>
              </w:rPr>
            </w:pPr>
          </w:p>
        </w:tc>
        <w:tc>
          <w:tcPr>
            <w:tcW w:w="1553" w:type="dxa"/>
          </w:tcPr>
          <w:p w14:paraId="3808E8D5">
            <w:pPr>
              <w:kinsoku/>
              <w:jc w:val="both"/>
              <w:rPr>
                <w:rFonts w:hint="eastAsia" w:ascii="仿宋_GB2312" w:hAnsi="仿宋_GB2312" w:eastAsia="仿宋_GB2312" w:cs="仿宋_GB2312"/>
                <w:sz w:val="32"/>
                <w:szCs w:val="32"/>
              </w:rPr>
            </w:pPr>
          </w:p>
        </w:tc>
      </w:tr>
      <w:tr w14:paraId="4CF4B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4D0E5379">
            <w:pPr>
              <w:kinsoku/>
              <w:jc w:val="both"/>
              <w:rPr>
                <w:rFonts w:hint="eastAsia" w:ascii="仿宋_GB2312" w:hAnsi="仿宋_GB2312" w:eastAsia="仿宋_GB2312" w:cs="仿宋_GB2312"/>
                <w:sz w:val="32"/>
                <w:szCs w:val="32"/>
              </w:rPr>
            </w:pPr>
          </w:p>
        </w:tc>
        <w:tc>
          <w:tcPr>
            <w:tcW w:w="1688" w:type="dxa"/>
          </w:tcPr>
          <w:p w14:paraId="48CD0C40">
            <w:pPr>
              <w:kinsoku/>
              <w:jc w:val="both"/>
              <w:rPr>
                <w:rFonts w:hint="eastAsia" w:ascii="仿宋_GB2312" w:hAnsi="仿宋_GB2312" w:eastAsia="仿宋_GB2312" w:cs="仿宋_GB2312"/>
                <w:sz w:val="32"/>
                <w:szCs w:val="32"/>
              </w:rPr>
            </w:pPr>
          </w:p>
        </w:tc>
        <w:tc>
          <w:tcPr>
            <w:tcW w:w="1089" w:type="dxa"/>
          </w:tcPr>
          <w:p w14:paraId="23940D47">
            <w:pPr>
              <w:kinsoku/>
              <w:jc w:val="both"/>
              <w:rPr>
                <w:rFonts w:hint="eastAsia" w:ascii="仿宋_GB2312" w:hAnsi="仿宋_GB2312" w:eastAsia="仿宋_GB2312" w:cs="仿宋_GB2312"/>
                <w:sz w:val="32"/>
                <w:szCs w:val="32"/>
              </w:rPr>
            </w:pPr>
          </w:p>
        </w:tc>
        <w:tc>
          <w:tcPr>
            <w:tcW w:w="1338" w:type="dxa"/>
          </w:tcPr>
          <w:p w14:paraId="1E16CA29">
            <w:pPr>
              <w:kinsoku/>
              <w:jc w:val="both"/>
              <w:rPr>
                <w:rFonts w:hint="eastAsia" w:ascii="仿宋_GB2312" w:hAnsi="仿宋_GB2312" w:eastAsia="仿宋_GB2312" w:cs="仿宋_GB2312"/>
                <w:sz w:val="32"/>
                <w:szCs w:val="32"/>
              </w:rPr>
            </w:pPr>
          </w:p>
        </w:tc>
        <w:tc>
          <w:tcPr>
            <w:tcW w:w="1308" w:type="dxa"/>
          </w:tcPr>
          <w:p w14:paraId="52330535">
            <w:pPr>
              <w:kinsoku/>
              <w:jc w:val="both"/>
              <w:rPr>
                <w:rFonts w:hint="eastAsia" w:ascii="仿宋_GB2312" w:hAnsi="仿宋_GB2312" w:eastAsia="仿宋_GB2312" w:cs="仿宋_GB2312"/>
                <w:sz w:val="32"/>
                <w:szCs w:val="32"/>
              </w:rPr>
            </w:pPr>
          </w:p>
        </w:tc>
        <w:tc>
          <w:tcPr>
            <w:tcW w:w="1309" w:type="dxa"/>
          </w:tcPr>
          <w:p w14:paraId="3FE69170">
            <w:pPr>
              <w:kinsoku/>
              <w:jc w:val="both"/>
              <w:rPr>
                <w:rFonts w:hint="eastAsia" w:ascii="仿宋_GB2312" w:hAnsi="仿宋_GB2312" w:eastAsia="仿宋_GB2312" w:cs="仿宋_GB2312"/>
                <w:sz w:val="32"/>
                <w:szCs w:val="32"/>
              </w:rPr>
            </w:pPr>
          </w:p>
        </w:tc>
        <w:tc>
          <w:tcPr>
            <w:tcW w:w="1553" w:type="dxa"/>
          </w:tcPr>
          <w:p w14:paraId="3EE7A8D0">
            <w:pPr>
              <w:kinsoku/>
              <w:jc w:val="both"/>
              <w:rPr>
                <w:rFonts w:hint="eastAsia" w:ascii="仿宋_GB2312" w:hAnsi="仿宋_GB2312" w:eastAsia="仿宋_GB2312" w:cs="仿宋_GB2312"/>
                <w:sz w:val="32"/>
                <w:szCs w:val="32"/>
              </w:rPr>
            </w:pPr>
          </w:p>
        </w:tc>
      </w:tr>
      <w:tr w14:paraId="1C1A9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5328D94F">
            <w:pPr>
              <w:kinsoku/>
              <w:jc w:val="both"/>
              <w:rPr>
                <w:rFonts w:hint="eastAsia" w:ascii="仿宋_GB2312" w:hAnsi="仿宋_GB2312" w:eastAsia="仿宋_GB2312" w:cs="仿宋_GB2312"/>
                <w:sz w:val="32"/>
                <w:szCs w:val="32"/>
              </w:rPr>
            </w:pPr>
          </w:p>
        </w:tc>
        <w:tc>
          <w:tcPr>
            <w:tcW w:w="1688" w:type="dxa"/>
          </w:tcPr>
          <w:p w14:paraId="3E890109">
            <w:pPr>
              <w:kinsoku/>
              <w:jc w:val="both"/>
              <w:rPr>
                <w:rFonts w:hint="eastAsia" w:ascii="仿宋_GB2312" w:hAnsi="仿宋_GB2312" w:eastAsia="仿宋_GB2312" w:cs="仿宋_GB2312"/>
                <w:sz w:val="32"/>
                <w:szCs w:val="32"/>
              </w:rPr>
            </w:pPr>
          </w:p>
        </w:tc>
        <w:tc>
          <w:tcPr>
            <w:tcW w:w="1089" w:type="dxa"/>
          </w:tcPr>
          <w:p w14:paraId="58A9BA42">
            <w:pPr>
              <w:kinsoku/>
              <w:jc w:val="both"/>
              <w:rPr>
                <w:rFonts w:hint="eastAsia" w:ascii="仿宋_GB2312" w:hAnsi="仿宋_GB2312" w:eastAsia="仿宋_GB2312" w:cs="仿宋_GB2312"/>
                <w:sz w:val="32"/>
                <w:szCs w:val="32"/>
              </w:rPr>
            </w:pPr>
          </w:p>
        </w:tc>
        <w:tc>
          <w:tcPr>
            <w:tcW w:w="1338" w:type="dxa"/>
          </w:tcPr>
          <w:p w14:paraId="1365653A">
            <w:pPr>
              <w:kinsoku/>
              <w:jc w:val="both"/>
              <w:rPr>
                <w:rFonts w:hint="eastAsia" w:ascii="仿宋_GB2312" w:hAnsi="仿宋_GB2312" w:eastAsia="仿宋_GB2312" w:cs="仿宋_GB2312"/>
                <w:sz w:val="32"/>
                <w:szCs w:val="32"/>
              </w:rPr>
            </w:pPr>
          </w:p>
        </w:tc>
        <w:tc>
          <w:tcPr>
            <w:tcW w:w="1308" w:type="dxa"/>
          </w:tcPr>
          <w:p w14:paraId="46A9B248">
            <w:pPr>
              <w:kinsoku/>
              <w:jc w:val="both"/>
              <w:rPr>
                <w:rFonts w:hint="eastAsia" w:ascii="仿宋_GB2312" w:hAnsi="仿宋_GB2312" w:eastAsia="仿宋_GB2312" w:cs="仿宋_GB2312"/>
                <w:sz w:val="32"/>
                <w:szCs w:val="32"/>
              </w:rPr>
            </w:pPr>
          </w:p>
        </w:tc>
        <w:tc>
          <w:tcPr>
            <w:tcW w:w="1309" w:type="dxa"/>
          </w:tcPr>
          <w:p w14:paraId="399BC59E">
            <w:pPr>
              <w:kinsoku/>
              <w:jc w:val="both"/>
              <w:rPr>
                <w:rFonts w:hint="eastAsia" w:ascii="仿宋_GB2312" w:hAnsi="仿宋_GB2312" w:eastAsia="仿宋_GB2312" w:cs="仿宋_GB2312"/>
                <w:sz w:val="32"/>
                <w:szCs w:val="32"/>
              </w:rPr>
            </w:pPr>
          </w:p>
        </w:tc>
        <w:tc>
          <w:tcPr>
            <w:tcW w:w="1553" w:type="dxa"/>
          </w:tcPr>
          <w:p w14:paraId="4D179096">
            <w:pPr>
              <w:kinsoku/>
              <w:jc w:val="both"/>
              <w:rPr>
                <w:rFonts w:hint="eastAsia" w:ascii="仿宋_GB2312" w:hAnsi="仿宋_GB2312" w:eastAsia="仿宋_GB2312" w:cs="仿宋_GB2312"/>
                <w:sz w:val="32"/>
                <w:szCs w:val="32"/>
              </w:rPr>
            </w:pPr>
          </w:p>
        </w:tc>
      </w:tr>
      <w:tr w14:paraId="368B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tcPr>
          <w:p w14:paraId="7D7CC489">
            <w:pPr>
              <w:kinsoku/>
              <w:jc w:val="both"/>
              <w:rPr>
                <w:rFonts w:hint="eastAsia" w:ascii="仿宋_GB2312" w:hAnsi="仿宋_GB2312" w:eastAsia="仿宋_GB2312" w:cs="仿宋_GB2312"/>
                <w:sz w:val="32"/>
                <w:szCs w:val="32"/>
              </w:rPr>
            </w:pPr>
          </w:p>
        </w:tc>
        <w:tc>
          <w:tcPr>
            <w:tcW w:w="1688" w:type="dxa"/>
          </w:tcPr>
          <w:p w14:paraId="4520C86D">
            <w:pPr>
              <w:kinsoku/>
              <w:jc w:val="both"/>
              <w:rPr>
                <w:rFonts w:hint="eastAsia" w:ascii="仿宋_GB2312" w:hAnsi="仿宋_GB2312" w:eastAsia="仿宋_GB2312" w:cs="仿宋_GB2312"/>
                <w:sz w:val="32"/>
                <w:szCs w:val="32"/>
              </w:rPr>
            </w:pPr>
          </w:p>
        </w:tc>
        <w:tc>
          <w:tcPr>
            <w:tcW w:w="1089" w:type="dxa"/>
          </w:tcPr>
          <w:p w14:paraId="40FBADC8">
            <w:pPr>
              <w:kinsoku/>
              <w:jc w:val="both"/>
              <w:rPr>
                <w:rFonts w:hint="eastAsia" w:ascii="仿宋_GB2312" w:hAnsi="仿宋_GB2312" w:eastAsia="仿宋_GB2312" w:cs="仿宋_GB2312"/>
                <w:sz w:val="32"/>
                <w:szCs w:val="32"/>
              </w:rPr>
            </w:pPr>
          </w:p>
        </w:tc>
        <w:tc>
          <w:tcPr>
            <w:tcW w:w="1338" w:type="dxa"/>
          </w:tcPr>
          <w:p w14:paraId="6B7DE191">
            <w:pPr>
              <w:kinsoku/>
              <w:jc w:val="both"/>
              <w:rPr>
                <w:rFonts w:hint="eastAsia" w:ascii="仿宋_GB2312" w:hAnsi="仿宋_GB2312" w:eastAsia="仿宋_GB2312" w:cs="仿宋_GB2312"/>
                <w:sz w:val="32"/>
                <w:szCs w:val="32"/>
              </w:rPr>
            </w:pPr>
          </w:p>
        </w:tc>
        <w:tc>
          <w:tcPr>
            <w:tcW w:w="1308" w:type="dxa"/>
          </w:tcPr>
          <w:p w14:paraId="35C363F1">
            <w:pPr>
              <w:kinsoku/>
              <w:jc w:val="both"/>
              <w:rPr>
                <w:rFonts w:hint="eastAsia" w:ascii="仿宋_GB2312" w:hAnsi="仿宋_GB2312" w:eastAsia="仿宋_GB2312" w:cs="仿宋_GB2312"/>
                <w:sz w:val="32"/>
                <w:szCs w:val="32"/>
              </w:rPr>
            </w:pPr>
          </w:p>
        </w:tc>
        <w:tc>
          <w:tcPr>
            <w:tcW w:w="1309" w:type="dxa"/>
          </w:tcPr>
          <w:p w14:paraId="5316A5C4">
            <w:pPr>
              <w:kinsoku/>
              <w:jc w:val="both"/>
              <w:rPr>
                <w:rFonts w:hint="eastAsia" w:ascii="仿宋_GB2312" w:hAnsi="仿宋_GB2312" w:eastAsia="仿宋_GB2312" w:cs="仿宋_GB2312"/>
                <w:sz w:val="32"/>
                <w:szCs w:val="32"/>
              </w:rPr>
            </w:pPr>
          </w:p>
        </w:tc>
        <w:tc>
          <w:tcPr>
            <w:tcW w:w="1553" w:type="dxa"/>
          </w:tcPr>
          <w:p w14:paraId="0FACA210">
            <w:pPr>
              <w:kinsoku/>
              <w:jc w:val="both"/>
              <w:rPr>
                <w:rFonts w:hint="eastAsia" w:ascii="仿宋_GB2312" w:hAnsi="仿宋_GB2312" w:eastAsia="仿宋_GB2312" w:cs="仿宋_GB2312"/>
                <w:sz w:val="32"/>
                <w:szCs w:val="32"/>
              </w:rPr>
            </w:pPr>
          </w:p>
        </w:tc>
      </w:tr>
    </w:tbl>
    <w:p w14:paraId="6D1030C5">
      <w:pPr>
        <w:kinsoku/>
        <w:jc w:val="both"/>
        <w:rPr>
          <w:rFonts w:hint="eastAsia" w:ascii="仿宋_GB2312" w:hAnsi="仿宋_GB2312" w:eastAsia="仿宋_GB2312" w:cs="仿宋_GB2312"/>
          <w:sz w:val="32"/>
          <w:szCs w:val="32"/>
        </w:rPr>
        <w:sectPr>
          <w:footerReference r:id="rId9" w:type="default"/>
          <w:pgSz w:w="11910" w:h="16840"/>
          <w:pgMar w:top="1440" w:right="1474" w:bottom="1440" w:left="1587" w:header="0" w:footer="1308" w:gutter="0"/>
          <w:pgNumType w:fmt="decimal"/>
          <w:cols w:space="720" w:num="1"/>
        </w:sectPr>
      </w:pPr>
    </w:p>
    <w:p w14:paraId="69039FDF">
      <w:pPr>
        <w:kinsoku/>
        <w:jc w:val="both"/>
        <w:rPr>
          <w:rFonts w:hint="eastAsia" w:ascii="仿宋_GB2312" w:hAnsi="仿宋_GB2312" w:eastAsia="仿宋_GB2312" w:cs="仿宋_GB2312"/>
          <w:sz w:val="32"/>
          <w:szCs w:val="32"/>
        </w:rPr>
      </w:pPr>
    </w:p>
    <w:tbl>
      <w:tblPr>
        <w:tblStyle w:val="6"/>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199"/>
        <w:gridCol w:w="759"/>
        <w:gridCol w:w="729"/>
        <w:gridCol w:w="828"/>
        <w:gridCol w:w="859"/>
        <w:gridCol w:w="969"/>
        <w:gridCol w:w="909"/>
        <w:gridCol w:w="909"/>
        <w:gridCol w:w="1254"/>
      </w:tblGrid>
      <w:tr w14:paraId="507F5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49" w:type="dxa"/>
            <w:gridSpan w:val="10"/>
          </w:tcPr>
          <w:p w14:paraId="52F23FA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其他需说明的情况：</w:t>
            </w:r>
          </w:p>
        </w:tc>
      </w:tr>
      <w:tr w14:paraId="0FBAD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9" w:type="dxa"/>
            <w:gridSpan w:val="10"/>
            <w:vAlign w:val="center"/>
          </w:tcPr>
          <w:p w14:paraId="022CB811">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三、申请测试内容</w:t>
            </w:r>
          </w:p>
        </w:tc>
      </w:tr>
      <w:tr w14:paraId="20DB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92" w:type="dxa"/>
            <w:gridSpan w:val="3"/>
          </w:tcPr>
          <w:p w14:paraId="339EEAD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道路类型</w:t>
            </w:r>
          </w:p>
        </w:tc>
        <w:tc>
          <w:tcPr>
            <w:tcW w:w="6457" w:type="dxa"/>
            <w:gridSpan w:val="7"/>
          </w:tcPr>
          <w:p w14:paraId="04C9A674">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 xml:space="preserve">路□  </w:t>
            </w:r>
            <w:r>
              <w:rPr>
                <w:rFonts w:hint="eastAsia" w:ascii="仿宋_GB2312" w:hAnsi="仿宋_GB2312" w:eastAsia="仿宋_GB2312" w:cs="仿宋_GB2312"/>
                <w:sz w:val="32"/>
                <w:szCs w:val="32"/>
                <w:lang w:val="en-US" w:eastAsia="zh-CN"/>
              </w:rPr>
              <w:t xml:space="preserve">或其他        </w:t>
            </w:r>
            <w:r>
              <w:rPr>
                <w:rFonts w:hint="eastAsia" w:ascii="仿宋_GB2312" w:hAnsi="仿宋_GB2312" w:eastAsia="仿宋_GB2312" w:cs="仿宋_GB2312"/>
                <w:sz w:val="32"/>
                <w:szCs w:val="32"/>
              </w:rPr>
              <w:t xml:space="preserve">□ </w:t>
            </w:r>
          </w:p>
        </w:tc>
      </w:tr>
      <w:tr w14:paraId="4797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592" w:type="dxa"/>
            <w:gridSpan w:val="3"/>
          </w:tcPr>
          <w:p w14:paraId="4780C59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测试周期</w:t>
            </w:r>
          </w:p>
        </w:tc>
        <w:tc>
          <w:tcPr>
            <w:tcW w:w="6457" w:type="dxa"/>
            <w:gridSpan w:val="7"/>
          </w:tcPr>
          <w:p w14:paraId="2071327E">
            <w:pPr>
              <w:kinsoku/>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至    年 月  日</w:t>
            </w:r>
          </w:p>
        </w:tc>
      </w:tr>
      <w:tr w14:paraId="0643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592" w:type="dxa"/>
            <w:gridSpan w:val="3"/>
          </w:tcPr>
          <w:p w14:paraId="2EA58379">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测试路段</w:t>
            </w:r>
          </w:p>
        </w:tc>
        <w:tc>
          <w:tcPr>
            <w:tcW w:w="6457" w:type="dxa"/>
            <w:gridSpan w:val="7"/>
          </w:tcPr>
          <w:p w14:paraId="70ABDF23">
            <w:pPr>
              <w:kinsoku/>
              <w:jc w:val="both"/>
              <w:rPr>
                <w:rFonts w:hint="eastAsia" w:ascii="仿宋_GB2312" w:hAnsi="仿宋_GB2312" w:eastAsia="仿宋_GB2312" w:cs="仿宋_GB2312"/>
                <w:sz w:val="32"/>
                <w:szCs w:val="32"/>
              </w:rPr>
            </w:pPr>
          </w:p>
        </w:tc>
      </w:tr>
      <w:tr w14:paraId="3CDB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9" w:type="dxa"/>
            <w:gridSpan w:val="10"/>
            <w:vAlign w:val="center"/>
          </w:tcPr>
          <w:p w14:paraId="05F3F941">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四、测试人员(包括测试驾驶员、示范驾驶员、志愿者)</w:t>
            </w:r>
          </w:p>
        </w:tc>
      </w:tr>
      <w:tr w14:paraId="1FD5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634" w:type="dxa"/>
            <w:textDirection w:val="tbRlV"/>
            <w:vAlign w:val="center"/>
          </w:tcPr>
          <w:p w14:paraId="5EA31CD2">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199" w:type="dxa"/>
            <w:vAlign w:val="center"/>
          </w:tcPr>
          <w:p w14:paraId="50AB948F">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759" w:type="dxa"/>
            <w:vAlign w:val="center"/>
          </w:tcPr>
          <w:p w14:paraId="68FFE198">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性别</w:t>
            </w:r>
          </w:p>
        </w:tc>
        <w:tc>
          <w:tcPr>
            <w:tcW w:w="729" w:type="dxa"/>
            <w:vAlign w:val="center"/>
          </w:tcPr>
          <w:p w14:paraId="199271C4">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年龄</w:t>
            </w:r>
          </w:p>
        </w:tc>
        <w:tc>
          <w:tcPr>
            <w:tcW w:w="828" w:type="dxa"/>
            <w:vAlign w:val="center"/>
          </w:tcPr>
          <w:p w14:paraId="512F86B6">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驾龄</w:t>
            </w:r>
          </w:p>
        </w:tc>
        <w:tc>
          <w:tcPr>
            <w:tcW w:w="859" w:type="dxa"/>
            <w:vAlign w:val="center"/>
          </w:tcPr>
          <w:p w14:paraId="5734C794">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 作</w:t>
            </w:r>
          </w:p>
          <w:p w14:paraId="77FBB2B9">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位</w:t>
            </w:r>
          </w:p>
        </w:tc>
        <w:tc>
          <w:tcPr>
            <w:tcW w:w="969" w:type="dxa"/>
            <w:vAlign w:val="center"/>
          </w:tcPr>
          <w:p w14:paraId="496C70EB">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证 件 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型</w:t>
            </w:r>
          </w:p>
        </w:tc>
        <w:tc>
          <w:tcPr>
            <w:tcW w:w="909" w:type="dxa"/>
            <w:vAlign w:val="center"/>
          </w:tcPr>
          <w:p w14:paraId="678ABDAE">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证 件 号</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码</w:t>
            </w:r>
          </w:p>
        </w:tc>
        <w:tc>
          <w:tcPr>
            <w:tcW w:w="909" w:type="dxa"/>
            <w:vAlign w:val="center"/>
          </w:tcPr>
          <w:p w14:paraId="7234AD41">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保额</w:t>
            </w:r>
          </w:p>
        </w:tc>
        <w:tc>
          <w:tcPr>
            <w:tcW w:w="1254" w:type="dxa"/>
            <w:vAlign w:val="center"/>
          </w:tcPr>
          <w:p w14:paraId="034D6FB0">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14:paraId="5709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4" w:type="dxa"/>
            <w:vAlign w:val="center"/>
          </w:tcPr>
          <w:p w14:paraId="7E239CE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99" w:type="dxa"/>
          </w:tcPr>
          <w:p w14:paraId="50CEB017">
            <w:pPr>
              <w:kinsoku/>
              <w:jc w:val="both"/>
              <w:rPr>
                <w:rFonts w:hint="eastAsia" w:ascii="仿宋_GB2312" w:hAnsi="仿宋_GB2312" w:eastAsia="仿宋_GB2312" w:cs="仿宋_GB2312"/>
                <w:sz w:val="32"/>
                <w:szCs w:val="32"/>
              </w:rPr>
            </w:pPr>
          </w:p>
        </w:tc>
        <w:tc>
          <w:tcPr>
            <w:tcW w:w="759" w:type="dxa"/>
          </w:tcPr>
          <w:p w14:paraId="50197AB3">
            <w:pPr>
              <w:kinsoku/>
              <w:jc w:val="both"/>
              <w:rPr>
                <w:rFonts w:hint="eastAsia" w:ascii="仿宋_GB2312" w:hAnsi="仿宋_GB2312" w:eastAsia="仿宋_GB2312" w:cs="仿宋_GB2312"/>
                <w:sz w:val="32"/>
                <w:szCs w:val="32"/>
              </w:rPr>
            </w:pPr>
          </w:p>
        </w:tc>
        <w:tc>
          <w:tcPr>
            <w:tcW w:w="729" w:type="dxa"/>
          </w:tcPr>
          <w:p w14:paraId="14DDFCCF">
            <w:pPr>
              <w:kinsoku/>
              <w:jc w:val="both"/>
              <w:rPr>
                <w:rFonts w:hint="eastAsia" w:ascii="仿宋_GB2312" w:hAnsi="仿宋_GB2312" w:eastAsia="仿宋_GB2312" w:cs="仿宋_GB2312"/>
                <w:sz w:val="32"/>
                <w:szCs w:val="32"/>
              </w:rPr>
            </w:pPr>
          </w:p>
        </w:tc>
        <w:tc>
          <w:tcPr>
            <w:tcW w:w="828" w:type="dxa"/>
          </w:tcPr>
          <w:p w14:paraId="52E06212">
            <w:pPr>
              <w:kinsoku/>
              <w:jc w:val="both"/>
              <w:rPr>
                <w:rFonts w:hint="eastAsia" w:ascii="仿宋_GB2312" w:hAnsi="仿宋_GB2312" w:eastAsia="仿宋_GB2312" w:cs="仿宋_GB2312"/>
                <w:sz w:val="32"/>
                <w:szCs w:val="32"/>
              </w:rPr>
            </w:pPr>
          </w:p>
        </w:tc>
        <w:tc>
          <w:tcPr>
            <w:tcW w:w="859" w:type="dxa"/>
          </w:tcPr>
          <w:p w14:paraId="169D4B56">
            <w:pPr>
              <w:kinsoku/>
              <w:jc w:val="both"/>
              <w:rPr>
                <w:rFonts w:hint="eastAsia" w:ascii="仿宋_GB2312" w:hAnsi="仿宋_GB2312" w:eastAsia="仿宋_GB2312" w:cs="仿宋_GB2312"/>
                <w:sz w:val="32"/>
                <w:szCs w:val="32"/>
              </w:rPr>
            </w:pPr>
          </w:p>
        </w:tc>
        <w:tc>
          <w:tcPr>
            <w:tcW w:w="969" w:type="dxa"/>
          </w:tcPr>
          <w:p w14:paraId="5A257448">
            <w:pPr>
              <w:kinsoku/>
              <w:jc w:val="both"/>
              <w:rPr>
                <w:rFonts w:hint="eastAsia" w:ascii="仿宋_GB2312" w:hAnsi="仿宋_GB2312" w:eastAsia="仿宋_GB2312" w:cs="仿宋_GB2312"/>
                <w:sz w:val="32"/>
                <w:szCs w:val="32"/>
              </w:rPr>
            </w:pPr>
          </w:p>
        </w:tc>
        <w:tc>
          <w:tcPr>
            <w:tcW w:w="909" w:type="dxa"/>
          </w:tcPr>
          <w:p w14:paraId="1B9D125C">
            <w:pPr>
              <w:kinsoku/>
              <w:jc w:val="both"/>
              <w:rPr>
                <w:rFonts w:hint="eastAsia" w:ascii="仿宋_GB2312" w:hAnsi="仿宋_GB2312" w:eastAsia="仿宋_GB2312" w:cs="仿宋_GB2312"/>
                <w:sz w:val="32"/>
                <w:szCs w:val="32"/>
              </w:rPr>
            </w:pPr>
          </w:p>
        </w:tc>
        <w:tc>
          <w:tcPr>
            <w:tcW w:w="909" w:type="dxa"/>
          </w:tcPr>
          <w:p w14:paraId="666B2EBE">
            <w:pPr>
              <w:kinsoku/>
              <w:jc w:val="both"/>
              <w:rPr>
                <w:rFonts w:hint="eastAsia" w:ascii="仿宋_GB2312" w:hAnsi="仿宋_GB2312" w:eastAsia="仿宋_GB2312" w:cs="仿宋_GB2312"/>
                <w:sz w:val="32"/>
                <w:szCs w:val="32"/>
              </w:rPr>
            </w:pPr>
          </w:p>
        </w:tc>
        <w:tc>
          <w:tcPr>
            <w:tcW w:w="1254" w:type="dxa"/>
          </w:tcPr>
          <w:p w14:paraId="5354B7B8">
            <w:pPr>
              <w:kinsoku/>
              <w:jc w:val="both"/>
              <w:rPr>
                <w:rFonts w:hint="eastAsia" w:ascii="仿宋_GB2312" w:hAnsi="仿宋_GB2312" w:eastAsia="仿宋_GB2312" w:cs="仿宋_GB2312"/>
                <w:sz w:val="32"/>
                <w:szCs w:val="32"/>
              </w:rPr>
            </w:pPr>
          </w:p>
        </w:tc>
      </w:tr>
      <w:tr w14:paraId="7615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34" w:type="dxa"/>
            <w:vAlign w:val="center"/>
          </w:tcPr>
          <w:p w14:paraId="2B04023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99" w:type="dxa"/>
          </w:tcPr>
          <w:p w14:paraId="2324EF0F">
            <w:pPr>
              <w:kinsoku/>
              <w:jc w:val="both"/>
              <w:rPr>
                <w:rFonts w:hint="eastAsia" w:ascii="仿宋_GB2312" w:hAnsi="仿宋_GB2312" w:eastAsia="仿宋_GB2312" w:cs="仿宋_GB2312"/>
                <w:sz w:val="32"/>
                <w:szCs w:val="32"/>
              </w:rPr>
            </w:pPr>
          </w:p>
        </w:tc>
        <w:tc>
          <w:tcPr>
            <w:tcW w:w="759" w:type="dxa"/>
          </w:tcPr>
          <w:p w14:paraId="4CCB3746">
            <w:pPr>
              <w:kinsoku/>
              <w:jc w:val="both"/>
              <w:rPr>
                <w:rFonts w:hint="eastAsia" w:ascii="仿宋_GB2312" w:hAnsi="仿宋_GB2312" w:eastAsia="仿宋_GB2312" w:cs="仿宋_GB2312"/>
                <w:sz w:val="32"/>
                <w:szCs w:val="32"/>
              </w:rPr>
            </w:pPr>
          </w:p>
        </w:tc>
        <w:tc>
          <w:tcPr>
            <w:tcW w:w="729" w:type="dxa"/>
          </w:tcPr>
          <w:p w14:paraId="76B263CE">
            <w:pPr>
              <w:kinsoku/>
              <w:jc w:val="both"/>
              <w:rPr>
                <w:rFonts w:hint="eastAsia" w:ascii="仿宋_GB2312" w:hAnsi="仿宋_GB2312" w:eastAsia="仿宋_GB2312" w:cs="仿宋_GB2312"/>
                <w:sz w:val="32"/>
                <w:szCs w:val="32"/>
              </w:rPr>
            </w:pPr>
          </w:p>
        </w:tc>
        <w:tc>
          <w:tcPr>
            <w:tcW w:w="828" w:type="dxa"/>
          </w:tcPr>
          <w:p w14:paraId="00240F5C">
            <w:pPr>
              <w:kinsoku/>
              <w:jc w:val="both"/>
              <w:rPr>
                <w:rFonts w:hint="eastAsia" w:ascii="仿宋_GB2312" w:hAnsi="仿宋_GB2312" w:eastAsia="仿宋_GB2312" w:cs="仿宋_GB2312"/>
                <w:sz w:val="32"/>
                <w:szCs w:val="32"/>
              </w:rPr>
            </w:pPr>
          </w:p>
        </w:tc>
        <w:tc>
          <w:tcPr>
            <w:tcW w:w="859" w:type="dxa"/>
          </w:tcPr>
          <w:p w14:paraId="02427D28">
            <w:pPr>
              <w:kinsoku/>
              <w:jc w:val="both"/>
              <w:rPr>
                <w:rFonts w:hint="eastAsia" w:ascii="仿宋_GB2312" w:hAnsi="仿宋_GB2312" w:eastAsia="仿宋_GB2312" w:cs="仿宋_GB2312"/>
                <w:sz w:val="32"/>
                <w:szCs w:val="32"/>
              </w:rPr>
            </w:pPr>
          </w:p>
        </w:tc>
        <w:tc>
          <w:tcPr>
            <w:tcW w:w="969" w:type="dxa"/>
          </w:tcPr>
          <w:p w14:paraId="38CE8646">
            <w:pPr>
              <w:kinsoku/>
              <w:jc w:val="both"/>
              <w:rPr>
                <w:rFonts w:hint="eastAsia" w:ascii="仿宋_GB2312" w:hAnsi="仿宋_GB2312" w:eastAsia="仿宋_GB2312" w:cs="仿宋_GB2312"/>
                <w:sz w:val="32"/>
                <w:szCs w:val="32"/>
              </w:rPr>
            </w:pPr>
          </w:p>
        </w:tc>
        <w:tc>
          <w:tcPr>
            <w:tcW w:w="909" w:type="dxa"/>
          </w:tcPr>
          <w:p w14:paraId="04E0BA87">
            <w:pPr>
              <w:kinsoku/>
              <w:jc w:val="both"/>
              <w:rPr>
                <w:rFonts w:hint="eastAsia" w:ascii="仿宋_GB2312" w:hAnsi="仿宋_GB2312" w:eastAsia="仿宋_GB2312" w:cs="仿宋_GB2312"/>
                <w:sz w:val="32"/>
                <w:szCs w:val="32"/>
              </w:rPr>
            </w:pPr>
          </w:p>
        </w:tc>
        <w:tc>
          <w:tcPr>
            <w:tcW w:w="909" w:type="dxa"/>
          </w:tcPr>
          <w:p w14:paraId="1B8A2B5F">
            <w:pPr>
              <w:kinsoku/>
              <w:jc w:val="both"/>
              <w:rPr>
                <w:rFonts w:hint="eastAsia" w:ascii="仿宋_GB2312" w:hAnsi="仿宋_GB2312" w:eastAsia="仿宋_GB2312" w:cs="仿宋_GB2312"/>
                <w:sz w:val="32"/>
                <w:szCs w:val="32"/>
              </w:rPr>
            </w:pPr>
          </w:p>
        </w:tc>
        <w:tc>
          <w:tcPr>
            <w:tcW w:w="1254" w:type="dxa"/>
          </w:tcPr>
          <w:p w14:paraId="1EC45326">
            <w:pPr>
              <w:kinsoku/>
              <w:jc w:val="both"/>
              <w:rPr>
                <w:rFonts w:hint="eastAsia" w:ascii="仿宋_GB2312" w:hAnsi="仿宋_GB2312" w:eastAsia="仿宋_GB2312" w:cs="仿宋_GB2312"/>
                <w:sz w:val="32"/>
                <w:szCs w:val="32"/>
              </w:rPr>
            </w:pPr>
          </w:p>
        </w:tc>
      </w:tr>
      <w:tr w14:paraId="6810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4" w:type="dxa"/>
            <w:vAlign w:val="center"/>
          </w:tcPr>
          <w:p w14:paraId="08372D5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199" w:type="dxa"/>
          </w:tcPr>
          <w:p w14:paraId="4756AA01">
            <w:pPr>
              <w:kinsoku/>
              <w:jc w:val="both"/>
              <w:rPr>
                <w:rFonts w:hint="eastAsia" w:ascii="仿宋_GB2312" w:hAnsi="仿宋_GB2312" w:eastAsia="仿宋_GB2312" w:cs="仿宋_GB2312"/>
                <w:sz w:val="32"/>
                <w:szCs w:val="32"/>
              </w:rPr>
            </w:pPr>
          </w:p>
        </w:tc>
        <w:tc>
          <w:tcPr>
            <w:tcW w:w="759" w:type="dxa"/>
          </w:tcPr>
          <w:p w14:paraId="19D72564">
            <w:pPr>
              <w:kinsoku/>
              <w:jc w:val="both"/>
              <w:rPr>
                <w:rFonts w:hint="eastAsia" w:ascii="仿宋_GB2312" w:hAnsi="仿宋_GB2312" w:eastAsia="仿宋_GB2312" w:cs="仿宋_GB2312"/>
                <w:sz w:val="32"/>
                <w:szCs w:val="32"/>
              </w:rPr>
            </w:pPr>
          </w:p>
        </w:tc>
        <w:tc>
          <w:tcPr>
            <w:tcW w:w="729" w:type="dxa"/>
          </w:tcPr>
          <w:p w14:paraId="7D262DD0">
            <w:pPr>
              <w:kinsoku/>
              <w:jc w:val="both"/>
              <w:rPr>
                <w:rFonts w:hint="eastAsia" w:ascii="仿宋_GB2312" w:hAnsi="仿宋_GB2312" w:eastAsia="仿宋_GB2312" w:cs="仿宋_GB2312"/>
                <w:sz w:val="32"/>
                <w:szCs w:val="32"/>
              </w:rPr>
            </w:pPr>
          </w:p>
        </w:tc>
        <w:tc>
          <w:tcPr>
            <w:tcW w:w="828" w:type="dxa"/>
          </w:tcPr>
          <w:p w14:paraId="37AD351F">
            <w:pPr>
              <w:kinsoku/>
              <w:jc w:val="both"/>
              <w:rPr>
                <w:rFonts w:hint="eastAsia" w:ascii="仿宋_GB2312" w:hAnsi="仿宋_GB2312" w:eastAsia="仿宋_GB2312" w:cs="仿宋_GB2312"/>
                <w:sz w:val="32"/>
                <w:szCs w:val="32"/>
              </w:rPr>
            </w:pPr>
          </w:p>
        </w:tc>
        <w:tc>
          <w:tcPr>
            <w:tcW w:w="859" w:type="dxa"/>
          </w:tcPr>
          <w:p w14:paraId="40686379">
            <w:pPr>
              <w:kinsoku/>
              <w:jc w:val="both"/>
              <w:rPr>
                <w:rFonts w:hint="eastAsia" w:ascii="仿宋_GB2312" w:hAnsi="仿宋_GB2312" w:eastAsia="仿宋_GB2312" w:cs="仿宋_GB2312"/>
                <w:sz w:val="32"/>
                <w:szCs w:val="32"/>
              </w:rPr>
            </w:pPr>
          </w:p>
        </w:tc>
        <w:tc>
          <w:tcPr>
            <w:tcW w:w="969" w:type="dxa"/>
          </w:tcPr>
          <w:p w14:paraId="5F1D253A">
            <w:pPr>
              <w:kinsoku/>
              <w:jc w:val="both"/>
              <w:rPr>
                <w:rFonts w:hint="eastAsia" w:ascii="仿宋_GB2312" w:hAnsi="仿宋_GB2312" w:eastAsia="仿宋_GB2312" w:cs="仿宋_GB2312"/>
                <w:sz w:val="32"/>
                <w:szCs w:val="32"/>
              </w:rPr>
            </w:pPr>
          </w:p>
        </w:tc>
        <w:tc>
          <w:tcPr>
            <w:tcW w:w="909" w:type="dxa"/>
          </w:tcPr>
          <w:p w14:paraId="4309B906">
            <w:pPr>
              <w:kinsoku/>
              <w:jc w:val="both"/>
              <w:rPr>
                <w:rFonts w:hint="eastAsia" w:ascii="仿宋_GB2312" w:hAnsi="仿宋_GB2312" w:eastAsia="仿宋_GB2312" w:cs="仿宋_GB2312"/>
                <w:sz w:val="32"/>
                <w:szCs w:val="32"/>
              </w:rPr>
            </w:pPr>
          </w:p>
        </w:tc>
        <w:tc>
          <w:tcPr>
            <w:tcW w:w="909" w:type="dxa"/>
          </w:tcPr>
          <w:p w14:paraId="2D8E690D">
            <w:pPr>
              <w:kinsoku/>
              <w:jc w:val="both"/>
              <w:rPr>
                <w:rFonts w:hint="eastAsia" w:ascii="仿宋_GB2312" w:hAnsi="仿宋_GB2312" w:eastAsia="仿宋_GB2312" w:cs="仿宋_GB2312"/>
                <w:sz w:val="32"/>
                <w:szCs w:val="32"/>
              </w:rPr>
            </w:pPr>
          </w:p>
        </w:tc>
        <w:tc>
          <w:tcPr>
            <w:tcW w:w="1254" w:type="dxa"/>
          </w:tcPr>
          <w:p w14:paraId="6B33A52A">
            <w:pPr>
              <w:kinsoku/>
              <w:jc w:val="both"/>
              <w:rPr>
                <w:rFonts w:hint="eastAsia" w:ascii="仿宋_GB2312" w:hAnsi="仿宋_GB2312" w:eastAsia="仿宋_GB2312" w:cs="仿宋_GB2312"/>
                <w:sz w:val="32"/>
                <w:szCs w:val="32"/>
              </w:rPr>
            </w:pPr>
          </w:p>
        </w:tc>
      </w:tr>
      <w:tr w14:paraId="7C9A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34" w:type="dxa"/>
            <w:vAlign w:val="center"/>
          </w:tcPr>
          <w:p w14:paraId="6DC41F78">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199" w:type="dxa"/>
          </w:tcPr>
          <w:p w14:paraId="0EC29019">
            <w:pPr>
              <w:kinsoku/>
              <w:jc w:val="both"/>
              <w:rPr>
                <w:rFonts w:hint="eastAsia" w:ascii="仿宋_GB2312" w:hAnsi="仿宋_GB2312" w:eastAsia="仿宋_GB2312" w:cs="仿宋_GB2312"/>
                <w:sz w:val="32"/>
                <w:szCs w:val="32"/>
              </w:rPr>
            </w:pPr>
          </w:p>
        </w:tc>
        <w:tc>
          <w:tcPr>
            <w:tcW w:w="759" w:type="dxa"/>
          </w:tcPr>
          <w:p w14:paraId="4930D47F">
            <w:pPr>
              <w:kinsoku/>
              <w:jc w:val="both"/>
              <w:rPr>
                <w:rFonts w:hint="eastAsia" w:ascii="仿宋_GB2312" w:hAnsi="仿宋_GB2312" w:eastAsia="仿宋_GB2312" w:cs="仿宋_GB2312"/>
                <w:sz w:val="32"/>
                <w:szCs w:val="32"/>
              </w:rPr>
            </w:pPr>
          </w:p>
        </w:tc>
        <w:tc>
          <w:tcPr>
            <w:tcW w:w="729" w:type="dxa"/>
          </w:tcPr>
          <w:p w14:paraId="1C6D8A0B">
            <w:pPr>
              <w:kinsoku/>
              <w:jc w:val="both"/>
              <w:rPr>
                <w:rFonts w:hint="eastAsia" w:ascii="仿宋_GB2312" w:hAnsi="仿宋_GB2312" w:eastAsia="仿宋_GB2312" w:cs="仿宋_GB2312"/>
                <w:sz w:val="32"/>
                <w:szCs w:val="32"/>
              </w:rPr>
            </w:pPr>
          </w:p>
        </w:tc>
        <w:tc>
          <w:tcPr>
            <w:tcW w:w="828" w:type="dxa"/>
          </w:tcPr>
          <w:p w14:paraId="792AD35E">
            <w:pPr>
              <w:kinsoku/>
              <w:jc w:val="both"/>
              <w:rPr>
                <w:rFonts w:hint="eastAsia" w:ascii="仿宋_GB2312" w:hAnsi="仿宋_GB2312" w:eastAsia="仿宋_GB2312" w:cs="仿宋_GB2312"/>
                <w:sz w:val="32"/>
                <w:szCs w:val="32"/>
              </w:rPr>
            </w:pPr>
          </w:p>
        </w:tc>
        <w:tc>
          <w:tcPr>
            <w:tcW w:w="859" w:type="dxa"/>
          </w:tcPr>
          <w:p w14:paraId="2EE0AFF2">
            <w:pPr>
              <w:kinsoku/>
              <w:jc w:val="both"/>
              <w:rPr>
                <w:rFonts w:hint="eastAsia" w:ascii="仿宋_GB2312" w:hAnsi="仿宋_GB2312" w:eastAsia="仿宋_GB2312" w:cs="仿宋_GB2312"/>
                <w:sz w:val="32"/>
                <w:szCs w:val="32"/>
              </w:rPr>
            </w:pPr>
          </w:p>
        </w:tc>
        <w:tc>
          <w:tcPr>
            <w:tcW w:w="969" w:type="dxa"/>
          </w:tcPr>
          <w:p w14:paraId="62D2350B">
            <w:pPr>
              <w:kinsoku/>
              <w:jc w:val="both"/>
              <w:rPr>
                <w:rFonts w:hint="eastAsia" w:ascii="仿宋_GB2312" w:hAnsi="仿宋_GB2312" w:eastAsia="仿宋_GB2312" w:cs="仿宋_GB2312"/>
                <w:sz w:val="32"/>
                <w:szCs w:val="32"/>
              </w:rPr>
            </w:pPr>
          </w:p>
        </w:tc>
        <w:tc>
          <w:tcPr>
            <w:tcW w:w="909" w:type="dxa"/>
          </w:tcPr>
          <w:p w14:paraId="1706D759">
            <w:pPr>
              <w:kinsoku/>
              <w:jc w:val="both"/>
              <w:rPr>
                <w:rFonts w:hint="eastAsia" w:ascii="仿宋_GB2312" w:hAnsi="仿宋_GB2312" w:eastAsia="仿宋_GB2312" w:cs="仿宋_GB2312"/>
                <w:sz w:val="32"/>
                <w:szCs w:val="32"/>
              </w:rPr>
            </w:pPr>
          </w:p>
        </w:tc>
        <w:tc>
          <w:tcPr>
            <w:tcW w:w="909" w:type="dxa"/>
          </w:tcPr>
          <w:p w14:paraId="267627F1">
            <w:pPr>
              <w:kinsoku/>
              <w:jc w:val="both"/>
              <w:rPr>
                <w:rFonts w:hint="eastAsia" w:ascii="仿宋_GB2312" w:hAnsi="仿宋_GB2312" w:eastAsia="仿宋_GB2312" w:cs="仿宋_GB2312"/>
                <w:sz w:val="32"/>
                <w:szCs w:val="32"/>
              </w:rPr>
            </w:pPr>
          </w:p>
        </w:tc>
        <w:tc>
          <w:tcPr>
            <w:tcW w:w="1254" w:type="dxa"/>
          </w:tcPr>
          <w:p w14:paraId="2CC3BCB9">
            <w:pPr>
              <w:kinsoku/>
              <w:jc w:val="both"/>
              <w:rPr>
                <w:rFonts w:hint="eastAsia" w:ascii="仿宋_GB2312" w:hAnsi="仿宋_GB2312" w:eastAsia="仿宋_GB2312" w:cs="仿宋_GB2312"/>
                <w:sz w:val="32"/>
                <w:szCs w:val="32"/>
              </w:rPr>
            </w:pPr>
          </w:p>
        </w:tc>
      </w:tr>
      <w:tr w14:paraId="53BD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4" w:type="dxa"/>
            <w:vAlign w:val="center"/>
          </w:tcPr>
          <w:p w14:paraId="34BA2DA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199" w:type="dxa"/>
          </w:tcPr>
          <w:p w14:paraId="3C61620B">
            <w:pPr>
              <w:kinsoku/>
              <w:jc w:val="both"/>
              <w:rPr>
                <w:rFonts w:hint="eastAsia" w:ascii="仿宋_GB2312" w:hAnsi="仿宋_GB2312" w:eastAsia="仿宋_GB2312" w:cs="仿宋_GB2312"/>
                <w:sz w:val="32"/>
                <w:szCs w:val="32"/>
              </w:rPr>
            </w:pPr>
          </w:p>
        </w:tc>
        <w:tc>
          <w:tcPr>
            <w:tcW w:w="759" w:type="dxa"/>
          </w:tcPr>
          <w:p w14:paraId="6136A081">
            <w:pPr>
              <w:kinsoku/>
              <w:jc w:val="both"/>
              <w:rPr>
                <w:rFonts w:hint="eastAsia" w:ascii="仿宋_GB2312" w:hAnsi="仿宋_GB2312" w:eastAsia="仿宋_GB2312" w:cs="仿宋_GB2312"/>
                <w:sz w:val="32"/>
                <w:szCs w:val="32"/>
              </w:rPr>
            </w:pPr>
          </w:p>
        </w:tc>
        <w:tc>
          <w:tcPr>
            <w:tcW w:w="729" w:type="dxa"/>
          </w:tcPr>
          <w:p w14:paraId="603239BE">
            <w:pPr>
              <w:kinsoku/>
              <w:jc w:val="both"/>
              <w:rPr>
                <w:rFonts w:hint="eastAsia" w:ascii="仿宋_GB2312" w:hAnsi="仿宋_GB2312" w:eastAsia="仿宋_GB2312" w:cs="仿宋_GB2312"/>
                <w:sz w:val="32"/>
                <w:szCs w:val="32"/>
              </w:rPr>
            </w:pPr>
          </w:p>
        </w:tc>
        <w:tc>
          <w:tcPr>
            <w:tcW w:w="828" w:type="dxa"/>
          </w:tcPr>
          <w:p w14:paraId="45EBD91B">
            <w:pPr>
              <w:kinsoku/>
              <w:jc w:val="both"/>
              <w:rPr>
                <w:rFonts w:hint="eastAsia" w:ascii="仿宋_GB2312" w:hAnsi="仿宋_GB2312" w:eastAsia="仿宋_GB2312" w:cs="仿宋_GB2312"/>
                <w:sz w:val="32"/>
                <w:szCs w:val="32"/>
              </w:rPr>
            </w:pPr>
          </w:p>
        </w:tc>
        <w:tc>
          <w:tcPr>
            <w:tcW w:w="859" w:type="dxa"/>
          </w:tcPr>
          <w:p w14:paraId="4C17EF92">
            <w:pPr>
              <w:kinsoku/>
              <w:jc w:val="both"/>
              <w:rPr>
                <w:rFonts w:hint="eastAsia" w:ascii="仿宋_GB2312" w:hAnsi="仿宋_GB2312" w:eastAsia="仿宋_GB2312" w:cs="仿宋_GB2312"/>
                <w:sz w:val="32"/>
                <w:szCs w:val="32"/>
              </w:rPr>
            </w:pPr>
          </w:p>
        </w:tc>
        <w:tc>
          <w:tcPr>
            <w:tcW w:w="969" w:type="dxa"/>
          </w:tcPr>
          <w:p w14:paraId="762D5F1E">
            <w:pPr>
              <w:kinsoku/>
              <w:jc w:val="both"/>
              <w:rPr>
                <w:rFonts w:hint="eastAsia" w:ascii="仿宋_GB2312" w:hAnsi="仿宋_GB2312" w:eastAsia="仿宋_GB2312" w:cs="仿宋_GB2312"/>
                <w:sz w:val="32"/>
                <w:szCs w:val="32"/>
              </w:rPr>
            </w:pPr>
          </w:p>
        </w:tc>
        <w:tc>
          <w:tcPr>
            <w:tcW w:w="909" w:type="dxa"/>
          </w:tcPr>
          <w:p w14:paraId="04DE8E48">
            <w:pPr>
              <w:kinsoku/>
              <w:jc w:val="both"/>
              <w:rPr>
                <w:rFonts w:hint="eastAsia" w:ascii="仿宋_GB2312" w:hAnsi="仿宋_GB2312" w:eastAsia="仿宋_GB2312" w:cs="仿宋_GB2312"/>
                <w:sz w:val="32"/>
                <w:szCs w:val="32"/>
              </w:rPr>
            </w:pPr>
          </w:p>
        </w:tc>
        <w:tc>
          <w:tcPr>
            <w:tcW w:w="909" w:type="dxa"/>
          </w:tcPr>
          <w:p w14:paraId="12784E24">
            <w:pPr>
              <w:kinsoku/>
              <w:jc w:val="both"/>
              <w:rPr>
                <w:rFonts w:hint="eastAsia" w:ascii="仿宋_GB2312" w:hAnsi="仿宋_GB2312" w:eastAsia="仿宋_GB2312" w:cs="仿宋_GB2312"/>
                <w:sz w:val="32"/>
                <w:szCs w:val="32"/>
              </w:rPr>
            </w:pPr>
          </w:p>
        </w:tc>
        <w:tc>
          <w:tcPr>
            <w:tcW w:w="1254" w:type="dxa"/>
          </w:tcPr>
          <w:p w14:paraId="43D139A3">
            <w:pPr>
              <w:kinsoku/>
              <w:jc w:val="both"/>
              <w:rPr>
                <w:rFonts w:hint="eastAsia" w:ascii="仿宋_GB2312" w:hAnsi="仿宋_GB2312" w:eastAsia="仿宋_GB2312" w:cs="仿宋_GB2312"/>
                <w:sz w:val="32"/>
                <w:szCs w:val="32"/>
              </w:rPr>
            </w:pPr>
          </w:p>
        </w:tc>
      </w:tr>
      <w:tr w14:paraId="175A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34" w:type="dxa"/>
            <w:vAlign w:val="center"/>
          </w:tcPr>
          <w:p w14:paraId="67ABC44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199" w:type="dxa"/>
          </w:tcPr>
          <w:p w14:paraId="6408D8D9">
            <w:pPr>
              <w:kinsoku/>
              <w:jc w:val="both"/>
              <w:rPr>
                <w:rFonts w:hint="eastAsia" w:ascii="仿宋_GB2312" w:hAnsi="仿宋_GB2312" w:eastAsia="仿宋_GB2312" w:cs="仿宋_GB2312"/>
                <w:sz w:val="32"/>
                <w:szCs w:val="32"/>
              </w:rPr>
            </w:pPr>
          </w:p>
        </w:tc>
        <w:tc>
          <w:tcPr>
            <w:tcW w:w="759" w:type="dxa"/>
          </w:tcPr>
          <w:p w14:paraId="3642D968">
            <w:pPr>
              <w:kinsoku/>
              <w:jc w:val="both"/>
              <w:rPr>
                <w:rFonts w:hint="eastAsia" w:ascii="仿宋_GB2312" w:hAnsi="仿宋_GB2312" w:eastAsia="仿宋_GB2312" w:cs="仿宋_GB2312"/>
                <w:sz w:val="32"/>
                <w:szCs w:val="32"/>
              </w:rPr>
            </w:pPr>
          </w:p>
        </w:tc>
        <w:tc>
          <w:tcPr>
            <w:tcW w:w="729" w:type="dxa"/>
          </w:tcPr>
          <w:p w14:paraId="3833132E">
            <w:pPr>
              <w:kinsoku/>
              <w:jc w:val="both"/>
              <w:rPr>
                <w:rFonts w:hint="eastAsia" w:ascii="仿宋_GB2312" w:hAnsi="仿宋_GB2312" w:eastAsia="仿宋_GB2312" w:cs="仿宋_GB2312"/>
                <w:sz w:val="32"/>
                <w:szCs w:val="32"/>
              </w:rPr>
            </w:pPr>
          </w:p>
        </w:tc>
        <w:tc>
          <w:tcPr>
            <w:tcW w:w="828" w:type="dxa"/>
          </w:tcPr>
          <w:p w14:paraId="4C68F82E">
            <w:pPr>
              <w:kinsoku/>
              <w:jc w:val="both"/>
              <w:rPr>
                <w:rFonts w:hint="eastAsia" w:ascii="仿宋_GB2312" w:hAnsi="仿宋_GB2312" w:eastAsia="仿宋_GB2312" w:cs="仿宋_GB2312"/>
                <w:sz w:val="32"/>
                <w:szCs w:val="32"/>
              </w:rPr>
            </w:pPr>
          </w:p>
        </w:tc>
        <w:tc>
          <w:tcPr>
            <w:tcW w:w="859" w:type="dxa"/>
          </w:tcPr>
          <w:p w14:paraId="0A9EDE1C">
            <w:pPr>
              <w:kinsoku/>
              <w:jc w:val="both"/>
              <w:rPr>
                <w:rFonts w:hint="eastAsia" w:ascii="仿宋_GB2312" w:hAnsi="仿宋_GB2312" w:eastAsia="仿宋_GB2312" w:cs="仿宋_GB2312"/>
                <w:sz w:val="32"/>
                <w:szCs w:val="32"/>
              </w:rPr>
            </w:pPr>
          </w:p>
        </w:tc>
        <w:tc>
          <w:tcPr>
            <w:tcW w:w="969" w:type="dxa"/>
          </w:tcPr>
          <w:p w14:paraId="5827FDBA">
            <w:pPr>
              <w:kinsoku/>
              <w:jc w:val="both"/>
              <w:rPr>
                <w:rFonts w:hint="eastAsia" w:ascii="仿宋_GB2312" w:hAnsi="仿宋_GB2312" w:eastAsia="仿宋_GB2312" w:cs="仿宋_GB2312"/>
                <w:sz w:val="32"/>
                <w:szCs w:val="32"/>
              </w:rPr>
            </w:pPr>
          </w:p>
        </w:tc>
        <w:tc>
          <w:tcPr>
            <w:tcW w:w="909" w:type="dxa"/>
          </w:tcPr>
          <w:p w14:paraId="5D7CDD6F">
            <w:pPr>
              <w:kinsoku/>
              <w:jc w:val="both"/>
              <w:rPr>
                <w:rFonts w:hint="eastAsia" w:ascii="仿宋_GB2312" w:hAnsi="仿宋_GB2312" w:eastAsia="仿宋_GB2312" w:cs="仿宋_GB2312"/>
                <w:sz w:val="32"/>
                <w:szCs w:val="32"/>
              </w:rPr>
            </w:pPr>
          </w:p>
        </w:tc>
        <w:tc>
          <w:tcPr>
            <w:tcW w:w="909" w:type="dxa"/>
          </w:tcPr>
          <w:p w14:paraId="6F9319A0">
            <w:pPr>
              <w:kinsoku/>
              <w:jc w:val="both"/>
              <w:rPr>
                <w:rFonts w:hint="eastAsia" w:ascii="仿宋_GB2312" w:hAnsi="仿宋_GB2312" w:eastAsia="仿宋_GB2312" w:cs="仿宋_GB2312"/>
                <w:sz w:val="32"/>
                <w:szCs w:val="32"/>
              </w:rPr>
            </w:pPr>
          </w:p>
        </w:tc>
        <w:tc>
          <w:tcPr>
            <w:tcW w:w="1254" w:type="dxa"/>
          </w:tcPr>
          <w:p w14:paraId="74E09201">
            <w:pPr>
              <w:kinsoku/>
              <w:jc w:val="both"/>
              <w:rPr>
                <w:rFonts w:hint="eastAsia" w:ascii="仿宋_GB2312" w:hAnsi="仿宋_GB2312" w:eastAsia="仿宋_GB2312" w:cs="仿宋_GB2312"/>
                <w:sz w:val="32"/>
                <w:szCs w:val="32"/>
              </w:rPr>
            </w:pPr>
          </w:p>
        </w:tc>
      </w:tr>
      <w:tr w14:paraId="26BB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49" w:type="dxa"/>
            <w:gridSpan w:val="10"/>
            <w:vAlign w:val="center"/>
          </w:tcPr>
          <w:p w14:paraId="4E68EEDF">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五、道路测试与示范主体赔偿能力证明</w:t>
            </w:r>
          </w:p>
        </w:tc>
      </w:tr>
      <w:tr w14:paraId="074F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9049" w:type="dxa"/>
            <w:gridSpan w:val="10"/>
            <w:vAlign w:val="center"/>
          </w:tcPr>
          <w:p w14:paraId="24F730A8">
            <w:pPr>
              <w:kinsoku/>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□申请车辆每车不低于500万元人民币的交通事故责任保险</w:t>
            </w:r>
          </w:p>
          <w:p w14:paraId="2F1560FC">
            <w:pPr>
              <w:kinsoku/>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□出具不低于500万元人民币的赔偿能力证明</w:t>
            </w:r>
          </w:p>
        </w:tc>
      </w:tr>
      <w:tr w14:paraId="5552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9049" w:type="dxa"/>
            <w:gridSpan w:val="10"/>
            <w:vAlign w:val="center"/>
          </w:tcPr>
          <w:p w14:paraId="0E35C2C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需提供的</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材料(如网络安全方面风险评估)</w:t>
            </w:r>
          </w:p>
        </w:tc>
      </w:tr>
    </w:tbl>
    <w:p w14:paraId="36FE3C65">
      <w:pPr>
        <w:kinsoku/>
        <w:jc w:val="both"/>
      </w:pPr>
    </w:p>
    <w:p w14:paraId="3C6493A7">
      <w:pPr>
        <w:kinsoku/>
        <w:jc w:val="both"/>
        <w:sectPr>
          <w:footerReference r:id="rId10" w:type="default"/>
          <w:pgSz w:w="11910" w:h="16840"/>
          <w:pgMar w:top="1440" w:right="1474" w:bottom="1440" w:left="1587" w:header="0" w:footer="1348" w:gutter="0"/>
          <w:pgNumType w:fmt="decimal"/>
          <w:cols w:space="720" w:num="1"/>
        </w:sectPr>
      </w:pPr>
    </w:p>
    <w:p w14:paraId="2ED11CF9">
      <w:pPr>
        <w:kinsoku/>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F03ACFA">
      <w:pPr>
        <w:kinsoku/>
        <w:jc w:val="both"/>
        <w:rPr>
          <w:rFonts w:hint="eastAsia" w:ascii="仿宋_GB2312" w:hAnsi="仿宋_GB2312" w:eastAsia="仿宋_GB2312" w:cs="仿宋_GB2312"/>
          <w:sz w:val="32"/>
          <w:szCs w:val="32"/>
        </w:rPr>
      </w:pPr>
    </w:p>
    <w:p w14:paraId="5E85E5B8">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20XX 年   第 XXX 号</w:t>
      </w:r>
    </w:p>
    <w:p w14:paraId="2BDC24C5">
      <w:pPr>
        <w:kinsoku/>
        <w:jc w:val="both"/>
        <w:rPr>
          <w:rFonts w:hint="eastAsia" w:ascii="仿宋_GB2312" w:hAnsi="仿宋_GB2312" w:eastAsia="仿宋_GB2312" w:cs="仿宋_GB2312"/>
          <w:sz w:val="32"/>
          <w:szCs w:val="32"/>
        </w:rPr>
      </w:pPr>
    </w:p>
    <w:p w14:paraId="4BDB6CE6">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智能网联车示范应用安全性自我声明</w:t>
      </w:r>
    </w:p>
    <w:p w14:paraId="23E3BC79">
      <w:pPr>
        <w:kinsoku/>
        <w:autoSpaceDE/>
        <w:autoSpaceDN/>
        <w:spacing w:line="600" w:lineRule="exact"/>
        <w:jc w:val="both"/>
        <w:rPr>
          <w:rFonts w:hint="eastAsia" w:ascii="仿宋_GB2312" w:hAnsi="仿宋_GB2312" w:eastAsia="仿宋_GB2312" w:cs="仿宋_GB2312"/>
          <w:sz w:val="32"/>
          <w:szCs w:val="32"/>
        </w:rPr>
      </w:pPr>
    </w:p>
    <w:p w14:paraId="6229484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本单位(示范应用主体名称)因业务需要，于(XX 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开展智能网联汽车示范应用，在示范应用期间将严格按照《智能网联车示范应用基本信息》(见背面)的内容，遵守《广东省智能网联车道路测试与示范应用管理办法(试行)》及道路交通安全法律法规的有关规定，并为安全有序开展示范应用活动提供必要的保障。</w:t>
      </w:r>
    </w:p>
    <w:p w14:paraId="2A9EFCF2">
      <w:pPr>
        <w:kinsoku/>
        <w:autoSpaceDE/>
        <w:autoSpaceDN/>
        <w:spacing w:line="600" w:lineRule="exact"/>
        <w:jc w:val="both"/>
        <w:rPr>
          <w:rFonts w:hint="eastAsia" w:ascii="仿宋_GB2312" w:hAnsi="仿宋_GB2312" w:eastAsia="仿宋_GB2312" w:cs="仿宋_GB2312"/>
          <w:sz w:val="32"/>
          <w:szCs w:val="32"/>
        </w:rPr>
      </w:pPr>
    </w:p>
    <w:p w14:paraId="203F89F7">
      <w:pPr>
        <w:kinsoku/>
        <w:autoSpaceDE/>
        <w:autoSpaceDN/>
        <w:spacing w:line="600" w:lineRule="exact"/>
        <w:jc w:val="both"/>
        <w:rPr>
          <w:rFonts w:hint="eastAsia" w:ascii="仿宋_GB2312" w:hAnsi="仿宋_GB2312" w:eastAsia="仿宋_GB2312" w:cs="仿宋_GB2312"/>
          <w:sz w:val="32"/>
          <w:szCs w:val="32"/>
        </w:rPr>
      </w:pPr>
    </w:p>
    <w:p w14:paraId="734E3FE6">
      <w:pPr>
        <w:kinsoku/>
        <w:wordWrap/>
        <w:autoSpaceDE/>
        <w:autoSpaceDN/>
        <w:spacing w:line="6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声明单位：</w:t>
      </w:r>
      <w:r>
        <w:rPr>
          <w:rFonts w:hint="eastAsia" w:ascii="仿宋_GB2312" w:hAnsi="仿宋_GB2312" w:eastAsia="仿宋_GB2312" w:cs="仿宋_GB2312"/>
          <w:sz w:val="32"/>
          <w:szCs w:val="32"/>
          <w:lang w:val="en-US" w:eastAsia="zh-CN"/>
        </w:rPr>
        <w:t xml:space="preserve">              </w:t>
      </w:r>
    </w:p>
    <w:p w14:paraId="671B713D">
      <w:pPr>
        <w:kinsoku/>
        <w:wordWrap/>
        <w:autoSpaceDE/>
        <w:autoSpaceDN/>
        <w:spacing w:line="6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(单位公章)</w:t>
      </w:r>
      <w:r>
        <w:rPr>
          <w:rFonts w:hint="eastAsia" w:ascii="仿宋_GB2312" w:hAnsi="仿宋_GB2312" w:eastAsia="仿宋_GB2312" w:cs="仿宋_GB2312"/>
          <w:sz w:val="32"/>
          <w:szCs w:val="32"/>
          <w:lang w:val="en-US" w:eastAsia="zh-CN"/>
        </w:rPr>
        <w:t xml:space="preserve">               </w:t>
      </w:r>
    </w:p>
    <w:p w14:paraId="307589CD">
      <w:pPr>
        <w:kinsoku/>
        <w:jc w:val="both"/>
        <w:rPr>
          <w:rFonts w:hint="eastAsia" w:ascii="仿宋_GB2312" w:hAnsi="仿宋_GB2312" w:eastAsia="仿宋_GB2312" w:cs="仿宋_GB2312"/>
          <w:sz w:val="32"/>
          <w:szCs w:val="32"/>
        </w:rPr>
      </w:pPr>
    </w:p>
    <w:p w14:paraId="24F30F33">
      <w:pPr>
        <w:kinsoku/>
        <w:jc w:val="both"/>
        <w:rPr>
          <w:rFonts w:hint="eastAsia" w:ascii="仿宋_GB2312" w:hAnsi="仿宋_GB2312" w:eastAsia="仿宋_GB2312" w:cs="仿宋_GB2312"/>
          <w:sz w:val="32"/>
          <w:szCs w:val="32"/>
        </w:rPr>
      </w:pPr>
    </w:p>
    <w:p w14:paraId="7DAF0B3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(示范应用主体单位法人或联合体所有单位法人签章)</w:t>
      </w:r>
    </w:p>
    <w:p w14:paraId="73A37EC7">
      <w:pPr>
        <w:kinsoku/>
        <w:jc w:val="both"/>
        <w:rPr>
          <w:rFonts w:hint="eastAsia" w:ascii="仿宋_GB2312" w:hAnsi="仿宋_GB2312" w:eastAsia="仿宋_GB2312" w:cs="仿宋_GB2312"/>
          <w:sz w:val="32"/>
          <w:szCs w:val="32"/>
        </w:rPr>
      </w:pPr>
    </w:p>
    <w:p w14:paraId="24556B66">
      <w:pPr>
        <w:kinsoku/>
        <w:ind w:firstLine="320" w:firstLineChars="100"/>
        <w:jc w:val="both"/>
        <w:rPr>
          <w:rFonts w:hint="eastAsia" w:ascii="仿宋_GB2312" w:hAnsi="仿宋_GB2312" w:eastAsia="仿宋_GB2312" w:cs="仿宋_GB2312"/>
          <w:sz w:val="32"/>
          <w:szCs w:val="32"/>
        </w:rPr>
      </w:pPr>
    </w:p>
    <w:p w14:paraId="2BDE47B6">
      <w:pPr>
        <w:kinsoku/>
        <w:ind w:firstLine="320" w:firstLineChars="100"/>
        <w:jc w:val="both"/>
        <w:rPr>
          <w:rFonts w:hint="eastAsia" w:ascii="仿宋_GB2312" w:hAnsi="仿宋_GB2312" w:eastAsia="仿宋_GB2312" w:cs="仿宋_GB2312"/>
          <w:sz w:val="32"/>
          <w:szCs w:val="32"/>
        </w:rPr>
      </w:pPr>
    </w:p>
    <w:p w14:paraId="3A623F36">
      <w:pPr>
        <w:tabs>
          <w:tab w:val="left" w:pos="6351"/>
        </w:tabs>
        <w:kinsoku/>
        <w:ind w:firstLine="5120" w:firstLineChars="1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归口行业主管单位</w:t>
      </w:r>
      <w:r>
        <w:rPr>
          <w:rFonts w:hint="eastAsia" w:ascii="仿宋_GB2312" w:hAnsi="仿宋_GB2312" w:eastAsia="仿宋_GB2312" w:cs="仿宋_GB2312"/>
          <w:sz w:val="32"/>
          <w:szCs w:val="32"/>
        </w:rPr>
        <w:t>签章)</w:t>
      </w:r>
      <w:r>
        <w:rPr>
          <w:rFonts w:hint="eastAsia" w:ascii="仿宋_GB2312" w:hAnsi="仿宋_GB2312" w:eastAsia="仿宋_GB2312" w:cs="仿宋_GB2312"/>
          <w:sz w:val="32"/>
          <w:szCs w:val="32"/>
          <w:lang w:val="en-US" w:eastAsia="zh-CN"/>
        </w:rPr>
        <w:t xml:space="preserve"> </w:t>
      </w:r>
    </w:p>
    <w:p w14:paraId="0C7D5514">
      <w:pPr>
        <w:kinsoku/>
        <w:ind w:firstLine="320" w:firstLineChars="100"/>
        <w:jc w:val="both"/>
        <w:rPr>
          <w:rFonts w:hint="default" w:ascii="仿宋_GB2312" w:hAnsi="仿宋_GB2312" w:eastAsia="仿宋_GB2312" w:cs="仿宋_GB2312"/>
          <w:sz w:val="32"/>
          <w:szCs w:val="32"/>
          <w:lang w:val="en-US" w:eastAsia="zh-CN"/>
        </w:rPr>
      </w:pPr>
    </w:p>
    <w:p w14:paraId="60444584">
      <w:pPr>
        <w:kinsoku/>
        <w:jc w:val="right"/>
      </w:pPr>
      <w:r>
        <w:rPr>
          <w:rFonts w:hint="eastAsia" w:ascii="仿宋_GB2312" w:hAnsi="仿宋_GB2312" w:eastAsia="仿宋_GB2312" w:cs="仿宋_GB2312"/>
          <w:sz w:val="32"/>
          <w:szCs w:val="32"/>
        </w:rPr>
        <w:t>年      月     日</w:t>
      </w:r>
    </w:p>
    <w:p w14:paraId="4F78E8A3">
      <w:pPr>
        <w:kinsoku/>
        <w:jc w:val="both"/>
      </w:pPr>
    </w:p>
    <w:p w14:paraId="76690D81">
      <w:pPr>
        <w:kinsoku/>
        <w:jc w:val="both"/>
        <w:sectPr>
          <w:footerReference r:id="rId11" w:type="default"/>
          <w:pgSz w:w="11910" w:h="16840"/>
          <w:pgMar w:top="1440" w:right="1474" w:bottom="1440" w:left="1587" w:header="0" w:footer="1328" w:gutter="0"/>
          <w:pgNumType w:fmt="decimal"/>
          <w:cols w:space="720" w:num="1"/>
        </w:sectPr>
      </w:pPr>
    </w:p>
    <w:p w14:paraId="325592BC">
      <w:pPr>
        <w:kinsoku/>
        <w:jc w:val="both"/>
        <w:rPr>
          <w:rFonts w:hint="eastAsia" w:ascii="黑体" w:hAnsi="黑体" w:eastAsia="黑体" w:cs="黑体"/>
          <w:sz w:val="32"/>
          <w:szCs w:val="32"/>
        </w:rPr>
      </w:pPr>
      <w:r>
        <w:rPr>
          <w:rFonts w:hint="eastAsia" w:ascii="黑体" w:hAnsi="黑体" w:eastAsia="黑体" w:cs="黑体"/>
          <w:sz w:val="32"/>
          <w:szCs w:val="32"/>
        </w:rPr>
        <w:t>背面</w:t>
      </w:r>
    </w:p>
    <w:p w14:paraId="2C3D6098">
      <w:pPr>
        <w:kinsoku/>
        <w:jc w:val="both"/>
        <w:rPr>
          <w:rFonts w:hint="eastAsia" w:ascii="仿宋_GB2312" w:hAnsi="仿宋_GB2312" w:eastAsia="仿宋_GB2312" w:cs="仿宋_GB2312"/>
          <w:sz w:val="32"/>
          <w:szCs w:val="32"/>
        </w:rPr>
      </w:pPr>
    </w:p>
    <w:p w14:paraId="4901C930">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智能网联车示范应用基本信息</w:t>
      </w:r>
    </w:p>
    <w:p w14:paraId="1801AA8D">
      <w:pPr>
        <w:kinsoku/>
        <w:jc w:val="both"/>
        <w:rPr>
          <w:rFonts w:hint="eastAsia" w:ascii="仿宋_GB2312" w:hAnsi="仿宋_GB2312" w:eastAsia="仿宋_GB2312" w:cs="仿宋_GB2312"/>
          <w:sz w:val="32"/>
          <w:szCs w:val="32"/>
        </w:rPr>
      </w:pPr>
    </w:p>
    <w:tbl>
      <w:tblPr>
        <w:tblStyle w:val="6"/>
        <w:tblW w:w="8586"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5"/>
        <w:gridCol w:w="6511"/>
      </w:tblGrid>
      <w:tr w14:paraId="46AB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2075" w:type="dxa"/>
          </w:tcPr>
          <w:p w14:paraId="53776368">
            <w:pPr>
              <w:kinsoku/>
              <w:jc w:val="both"/>
              <w:rPr>
                <w:rFonts w:hint="eastAsia" w:ascii="仿宋_GB2312" w:hAnsi="仿宋_GB2312" w:eastAsia="仿宋_GB2312" w:cs="仿宋_GB2312"/>
                <w:b/>
                <w:bCs/>
                <w:sz w:val="32"/>
                <w:szCs w:val="32"/>
              </w:rPr>
            </w:pPr>
          </w:p>
          <w:p w14:paraId="63FA5F11">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示范应用主体 </w:t>
            </w:r>
          </w:p>
          <w:p w14:paraId="3E6B93D9">
            <w:pPr>
              <w:kinsoku/>
              <w:jc w:val="both"/>
              <w:rPr>
                <w:rFonts w:hint="eastAsia" w:ascii="仿宋_GB2312" w:hAnsi="仿宋_GB2312" w:eastAsia="仿宋_GB2312" w:cs="仿宋_GB2312"/>
                <w:b/>
                <w:bCs/>
                <w:sz w:val="32"/>
                <w:szCs w:val="32"/>
              </w:rPr>
            </w:pPr>
          </w:p>
        </w:tc>
        <w:tc>
          <w:tcPr>
            <w:tcW w:w="6511" w:type="dxa"/>
          </w:tcPr>
          <w:p w14:paraId="3822D7F4">
            <w:pPr>
              <w:kinsoku/>
              <w:jc w:val="both"/>
              <w:rPr>
                <w:rFonts w:hint="eastAsia" w:ascii="仿宋_GB2312" w:hAnsi="仿宋_GB2312" w:eastAsia="仿宋_GB2312" w:cs="仿宋_GB2312"/>
                <w:sz w:val="32"/>
                <w:szCs w:val="32"/>
              </w:rPr>
            </w:pPr>
          </w:p>
        </w:tc>
      </w:tr>
      <w:tr w14:paraId="5D22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075" w:type="dxa"/>
          </w:tcPr>
          <w:p w14:paraId="54A6AEF5">
            <w:pPr>
              <w:kinsoku/>
              <w:jc w:val="both"/>
              <w:rPr>
                <w:rFonts w:hint="eastAsia" w:ascii="仿宋_GB2312" w:hAnsi="仿宋_GB2312" w:eastAsia="仿宋_GB2312" w:cs="仿宋_GB2312"/>
                <w:b/>
                <w:bCs/>
                <w:sz w:val="32"/>
                <w:szCs w:val="32"/>
              </w:rPr>
            </w:pPr>
          </w:p>
          <w:p w14:paraId="17BAB881">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示范应用车辆 </w:t>
            </w:r>
          </w:p>
          <w:p w14:paraId="652B28E8">
            <w:pPr>
              <w:kinsoku/>
              <w:jc w:val="both"/>
              <w:rPr>
                <w:rFonts w:hint="eastAsia" w:ascii="仿宋_GB2312" w:hAnsi="仿宋_GB2312" w:eastAsia="仿宋_GB2312" w:cs="仿宋_GB2312"/>
                <w:b/>
                <w:bCs/>
                <w:sz w:val="32"/>
                <w:szCs w:val="32"/>
              </w:rPr>
            </w:pPr>
          </w:p>
        </w:tc>
        <w:tc>
          <w:tcPr>
            <w:tcW w:w="6511" w:type="dxa"/>
          </w:tcPr>
          <w:p w14:paraId="7BA9DADD">
            <w:pPr>
              <w:kinsoku/>
              <w:jc w:val="both"/>
              <w:rPr>
                <w:rFonts w:hint="eastAsia" w:ascii="仿宋_GB2312" w:hAnsi="仿宋_GB2312" w:eastAsia="仿宋_GB2312" w:cs="仿宋_GB2312"/>
                <w:sz w:val="32"/>
                <w:szCs w:val="32"/>
              </w:rPr>
            </w:pPr>
          </w:p>
          <w:p w14:paraId="537E7C6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(须依次列出对应车辆识别代号或唯一性编码)</w:t>
            </w:r>
          </w:p>
        </w:tc>
      </w:tr>
      <w:tr w14:paraId="448B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2075" w:type="dxa"/>
          </w:tcPr>
          <w:p w14:paraId="3C2C861C">
            <w:pPr>
              <w:kinsoku/>
              <w:jc w:val="both"/>
              <w:rPr>
                <w:rFonts w:hint="eastAsia" w:ascii="仿宋_GB2312" w:hAnsi="仿宋_GB2312" w:eastAsia="仿宋_GB2312" w:cs="仿宋_GB2312"/>
                <w:b/>
                <w:bCs/>
                <w:sz w:val="32"/>
                <w:szCs w:val="32"/>
              </w:rPr>
            </w:pPr>
          </w:p>
          <w:p w14:paraId="41E429F3">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示范应用驾驶人 </w:t>
            </w:r>
          </w:p>
          <w:p w14:paraId="53BE0E42">
            <w:pPr>
              <w:kinsoku/>
              <w:jc w:val="both"/>
              <w:rPr>
                <w:rFonts w:hint="eastAsia" w:ascii="仿宋_GB2312" w:hAnsi="仿宋_GB2312" w:eastAsia="仿宋_GB2312" w:cs="仿宋_GB2312"/>
                <w:b/>
                <w:bCs/>
                <w:sz w:val="32"/>
                <w:szCs w:val="32"/>
              </w:rPr>
            </w:pPr>
          </w:p>
        </w:tc>
        <w:tc>
          <w:tcPr>
            <w:tcW w:w="6511" w:type="dxa"/>
          </w:tcPr>
          <w:p w14:paraId="7DE17640">
            <w:pPr>
              <w:kinsoku/>
              <w:jc w:val="both"/>
              <w:rPr>
                <w:rFonts w:hint="eastAsia" w:ascii="仿宋_GB2312" w:hAnsi="仿宋_GB2312" w:eastAsia="仿宋_GB2312" w:cs="仿宋_GB2312"/>
                <w:sz w:val="32"/>
                <w:szCs w:val="32"/>
              </w:rPr>
            </w:pPr>
          </w:p>
          <w:p w14:paraId="4D6EFC0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(须依次列出驾驶人姓名及身份证号)</w:t>
            </w:r>
          </w:p>
        </w:tc>
      </w:tr>
      <w:tr w14:paraId="58004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075" w:type="dxa"/>
          </w:tcPr>
          <w:p w14:paraId="48B794C0">
            <w:pPr>
              <w:kinsoku/>
              <w:jc w:val="both"/>
              <w:rPr>
                <w:rFonts w:hint="eastAsia" w:ascii="仿宋_GB2312" w:hAnsi="仿宋_GB2312" w:eastAsia="仿宋_GB2312" w:cs="仿宋_GB2312"/>
                <w:b/>
                <w:bCs/>
                <w:sz w:val="32"/>
                <w:szCs w:val="32"/>
              </w:rPr>
            </w:pPr>
          </w:p>
          <w:p w14:paraId="59658094">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示范应用时间 </w:t>
            </w:r>
          </w:p>
          <w:p w14:paraId="2EFA9A54">
            <w:pPr>
              <w:kinsoku/>
              <w:jc w:val="both"/>
              <w:rPr>
                <w:rFonts w:hint="eastAsia" w:ascii="仿宋_GB2312" w:hAnsi="仿宋_GB2312" w:eastAsia="仿宋_GB2312" w:cs="仿宋_GB2312"/>
                <w:b/>
                <w:bCs/>
                <w:sz w:val="32"/>
                <w:szCs w:val="32"/>
              </w:rPr>
            </w:pPr>
          </w:p>
        </w:tc>
        <w:tc>
          <w:tcPr>
            <w:tcW w:w="6511" w:type="dxa"/>
          </w:tcPr>
          <w:p w14:paraId="10D1C051">
            <w:pPr>
              <w:kinsoku/>
              <w:jc w:val="both"/>
              <w:rPr>
                <w:rFonts w:hint="eastAsia" w:ascii="仿宋_GB2312" w:hAnsi="仿宋_GB2312" w:eastAsia="仿宋_GB2312" w:cs="仿宋_GB2312"/>
                <w:sz w:val="32"/>
                <w:szCs w:val="32"/>
              </w:rPr>
            </w:pPr>
          </w:p>
          <w:p w14:paraId="7BA0E8E1">
            <w:pPr>
              <w:kinsoku/>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至  年  月   日</w:t>
            </w:r>
          </w:p>
        </w:tc>
      </w:tr>
      <w:tr w14:paraId="1159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075" w:type="dxa"/>
          </w:tcPr>
          <w:p w14:paraId="5F35EDA1">
            <w:pPr>
              <w:kinsoku/>
              <w:jc w:val="both"/>
              <w:rPr>
                <w:rFonts w:hint="eastAsia" w:ascii="仿宋_GB2312" w:hAnsi="仿宋_GB2312" w:eastAsia="仿宋_GB2312" w:cs="仿宋_GB2312"/>
                <w:b/>
                <w:bCs/>
                <w:sz w:val="32"/>
                <w:szCs w:val="32"/>
              </w:rPr>
            </w:pPr>
          </w:p>
          <w:p w14:paraId="74F3C8A2">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示范应用路段 </w:t>
            </w:r>
          </w:p>
          <w:p w14:paraId="4A223D7D">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或区域</w:t>
            </w:r>
          </w:p>
        </w:tc>
        <w:tc>
          <w:tcPr>
            <w:tcW w:w="6511" w:type="dxa"/>
          </w:tcPr>
          <w:p w14:paraId="4CF2616F">
            <w:pPr>
              <w:kinsoku/>
              <w:jc w:val="both"/>
              <w:rPr>
                <w:rFonts w:hint="eastAsia" w:ascii="仿宋_GB2312" w:hAnsi="仿宋_GB2312" w:eastAsia="仿宋_GB2312" w:cs="仿宋_GB2312"/>
                <w:sz w:val="32"/>
                <w:szCs w:val="32"/>
              </w:rPr>
            </w:pPr>
          </w:p>
          <w:p w14:paraId="2A98D5D1">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(须依次列出，示范应用路段或区域名称与相关主管部门公布的一致)</w:t>
            </w:r>
          </w:p>
        </w:tc>
      </w:tr>
      <w:tr w14:paraId="3E27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075" w:type="dxa"/>
          </w:tcPr>
          <w:p w14:paraId="1F23EAA9">
            <w:pPr>
              <w:kinsoku/>
              <w:jc w:val="both"/>
              <w:rPr>
                <w:rFonts w:hint="eastAsia" w:ascii="仿宋_GB2312" w:hAnsi="仿宋_GB2312" w:eastAsia="仿宋_GB2312" w:cs="仿宋_GB2312"/>
                <w:b/>
                <w:bCs/>
                <w:sz w:val="32"/>
                <w:szCs w:val="32"/>
              </w:rPr>
            </w:pPr>
          </w:p>
          <w:p w14:paraId="42E9BB75">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转场路段</w:t>
            </w:r>
          </w:p>
        </w:tc>
        <w:tc>
          <w:tcPr>
            <w:tcW w:w="6511" w:type="dxa"/>
          </w:tcPr>
          <w:p w14:paraId="0BE6F81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(须列出车辆在示范应用路段间进行转场的路 段 )</w:t>
            </w:r>
          </w:p>
        </w:tc>
      </w:tr>
      <w:tr w14:paraId="30494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2075" w:type="dxa"/>
          </w:tcPr>
          <w:p w14:paraId="6265433C">
            <w:pPr>
              <w:kinsoku/>
              <w:jc w:val="both"/>
              <w:rPr>
                <w:rFonts w:hint="eastAsia" w:ascii="仿宋_GB2312" w:hAnsi="仿宋_GB2312" w:eastAsia="仿宋_GB2312" w:cs="仿宋_GB2312"/>
                <w:b/>
                <w:bCs/>
                <w:sz w:val="32"/>
                <w:szCs w:val="32"/>
              </w:rPr>
            </w:pPr>
          </w:p>
          <w:p w14:paraId="58878D35">
            <w:pPr>
              <w:kinsoku/>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示范应用项目 </w:t>
            </w:r>
          </w:p>
          <w:p w14:paraId="5EA7C521">
            <w:pPr>
              <w:kinsoku/>
              <w:jc w:val="both"/>
              <w:rPr>
                <w:rFonts w:hint="eastAsia" w:ascii="仿宋_GB2312" w:hAnsi="仿宋_GB2312" w:eastAsia="仿宋_GB2312" w:cs="仿宋_GB2312"/>
                <w:b/>
                <w:bCs/>
                <w:sz w:val="32"/>
                <w:szCs w:val="32"/>
              </w:rPr>
            </w:pPr>
          </w:p>
        </w:tc>
        <w:tc>
          <w:tcPr>
            <w:tcW w:w="6511" w:type="dxa"/>
          </w:tcPr>
          <w:p w14:paraId="5468B59C">
            <w:pPr>
              <w:kinsoku/>
              <w:jc w:val="both"/>
              <w:rPr>
                <w:rFonts w:hint="eastAsia" w:ascii="仿宋_GB2312" w:hAnsi="仿宋_GB2312" w:eastAsia="仿宋_GB2312" w:cs="仿宋_GB2312"/>
                <w:sz w:val="32"/>
                <w:szCs w:val="32"/>
              </w:rPr>
            </w:pPr>
          </w:p>
          <w:p w14:paraId="302F67B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(须依次列出)</w:t>
            </w:r>
          </w:p>
        </w:tc>
      </w:tr>
    </w:tbl>
    <w:p w14:paraId="0A743AEE">
      <w:pPr>
        <w:kinsoku/>
        <w:jc w:val="both"/>
        <w:rPr>
          <w:rFonts w:hint="eastAsia" w:ascii="仿宋_GB2312" w:hAnsi="仿宋_GB2312" w:eastAsia="仿宋_GB2312" w:cs="仿宋_GB2312"/>
          <w:sz w:val="32"/>
          <w:szCs w:val="32"/>
        </w:rPr>
      </w:pPr>
    </w:p>
    <w:p w14:paraId="4FCF978D">
      <w:pPr>
        <w:kinsoku/>
        <w:jc w:val="both"/>
        <w:rPr>
          <w:rFonts w:hint="eastAsia" w:ascii="仿宋_GB2312" w:hAnsi="仿宋_GB2312" w:eastAsia="仿宋_GB2312" w:cs="仿宋_GB2312"/>
          <w:sz w:val="32"/>
          <w:szCs w:val="32"/>
        </w:rPr>
        <w:sectPr>
          <w:footerReference r:id="rId12" w:type="default"/>
          <w:pgSz w:w="11910" w:h="16840"/>
          <w:pgMar w:top="1440" w:right="1474" w:bottom="1440" w:left="1587" w:header="0" w:footer="1372" w:gutter="0"/>
          <w:pgNumType w:fmt="decimal"/>
          <w:cols w:space="720" w:num="1"/>
        </w:sectPr>
      </w:pPr>
    </w:p>
    <w:p w14:paraId="602D0052">
      <w:pPr>
        <w:kinsoku/>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312BCA98">
      <w:pPr>
        <w:kinsoku/>
        <w:jc w:val="both"/>
        <w:rPr>
          <w:rFonts w:hint="eastAsia" w:ascii="仿宋_GB2312" w:hAnsi="仿宋_GB2312" w:eastAsia="仿宋_GB2312" w:cs="仿宋_GB2312"/>
          <w:sz w:val="32"/>
          <w:szCs w:val="32"/>
        </w:rPr>
      </w:pPr>
    </w:p>
    <w:p w14:paraId="1A331D6B">
      <w:pPr>
        <w:kinsoku/>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智能网联车示范应用申请表</w:t>
      </w:r>
    </w:p>
    <w:tbl>
      <w:tblPr>
        <w:tblStyle w:val="6"/>
        <w:tblpPr w:leftFromText="180" w:rightFromText="180" w:vertAnchor="text" w:horzAnchor="page" w:tblpX="1587" w:tblpY="182"/>
        <w:tblOverlap w:val="never"/>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98"/>
        <w:gridCol w:w="1069"/>
        <w:gridCol w:w="1368"/>
        <w:gridCol w:w="1289"/>
        <w:gridCol w:w="1318"/>
        <w:gridCol w:w="1553"/>
      </w:tblGrid>
      <w:tr w14:paraId="77F9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129" w:type="dxa"/>
            <w:gridSpan w:val="7"/>
            <w:vAlign w:val="center"/>
          </w:tcPr>
          <w:p w14:paraId="398C5E6B">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一、示范应用申请主体基本信息</w:t>
            </w:r>
          </w:p>
        </w:tc>
      </w:tr>
      <w:tr w14:paraId="397F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532" w:type="dxa"/>
            <w:gridSpan w:val="2"/>
            <w:vAlign w:val="center"/>
          </w:tcPr>
          <w:p w14:paraId="67E57CF7">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注册名称(签章)</w:t>
            </w:r>
          </w:p>
        </w:tc>
        <w:tc>
          <w:tcPr>
            <w:tcW w:w="6597" w:type="dxa"/>
            <w:gridSpan w:val="5"/>
          </w:tcPr>
          <w:p w14:paraId="5FCEF8E6">
            <w:pPr>
              <w:kinsoku/>
              <w:jc w:val="both"/>
              <w:rPr>
                <w:rFonts w:hint="eastAsia" w:ascii="仿宋_GB2312" w:hAnsi="仿宋_GB2312" w:eastAsia="仿宋_GB2312" w:cs="仿宋_GB2312"/>
                <w:sz w:val="32"/>
                <w:szCs w:val="32"/>
              </w:rPr>
            </w:pPr>
          </w:p>
        </w:tc>
      </w:tr>
      <w:tr w14:paraId="71A2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532" w:type="dxa"/>
            <w:gridSpan w:val="2"/>
            <w:vAlign w:val="center"/>
          </w:tcPr>
          <w:p w14:paraId="4C99EB1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w:t>
            </w:r>
          </w:p>
        </w:tc>
        <w:tc>
          <w:tcPr>
            <w:tcW w:w="6597" w:type="dxa"/>
            <w:gridSpan w:val="5"/>
          </w:tcPr>
          <w:p w14:paraId="7FED6311">
            <w:pPr>
              <w:kinsoku/>
              <w:jc w:val="both"/>
              <w:rPr>
                <w:rFonts w:hint="eastAsia" w:ascii="仿宋_GB2312" w:hAnsi="仿宋_GB2312" w:eastAsia="仿宋_GB2312" w:cs="仿宋_GB2312"/>
                <w:sz w:val="32"/>
                <w:szCs w:val="32"/>
              </w:rPr>
            </w:pPr>
          </w:p>
        </w:tc>
      </w:tr>
      <w:tr w14:paraId="25950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532" w:type="dxa"/>
            <w:gridSpan w:val="2"/>
            <w:vAlign w:val="center"/>
          </w:tcPr>
          <w:p w14:paraId="04B195B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业务范围</w:t>
            </w:r>
          </w:p>
        </w:tc>
        <w:tc>
          <w:tcPr>
            <w:tcW w:w="6597" w:type="dxa"/>
            <w:gridSpan w:val="5"/>
          </w:tcPr>
          <w:p w14:paraId="2E32225D">
            <w:pPr>
              <w:kinsoku/>
              <w:jc w:val="both"/>
              <w:rPr>
                <w:rFonts w:hint="eastAsia" w:ascii="仿宋_GB2312" w:hAnsi="仿宋_GB2312" w:eastAsia="仿宋_GB2312" w:cs="仿宋_GB2312"/>
                <w:sz w:val="32"/>
                <w:szCs w:val="32"/>
              </w:rPr>
            </w:pPr>
          </w:p>
        </w:tc>
      </w:tr>
      <w:tr w14:paraId="68FD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532" w:type="dxa"/>
            <w:gridSpan w:val="2"/>
            <w:vAlign w:val="center"/>
          </w:tcPr>
          <w:p w14:paraId="10DB2D0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研发、制造及试验 能力说明或出行服务能力说明</w:t>
            </w:r>
          </w:p>
        </w:tc>
        <w:tc>
          <w:tcPr>
            <w:tcW w:w="6597" w:type="dxa"/>
            <w:gridSpan w:val="5"/>
          </w:tcPr>
          <w:p w14:paraId="13CF7492">
            <w:pPr>
              <w:kinsoku/>
              <w:jc w:val="both"/>
              <w:rPr>
                <w:rFonts w:hint="eastAsia" w:ascii="仿宋_GB2312" w:hAnsi="仿宋_GB2312" w:eastAsia="仿宋_GB2312" w:cs="仿宋_GB2312"/>
                <w:sz w:val="32"/>
                <w:szCs w:val="32"/>
              </w:rPr>
            </w:pPr>
          </w:p>
        </w:tc>
      </w:tr>
      <w:tr w14:paraId="4C37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129" w:type="dxa"/>
            <w:gridSpan w:val="7"/>
            <w:vAlign w:val="center"/>
          </w:tcPr>
          <w:p w14:paraId="1E7EFD2B">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二、申请车辆基本情况</w:t>
            </w:r>
          </w:p>
        </w:tc>
      </w:tr>
      <w:tr w14:paraId="7C580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532" w:type="dxa"/>
            <w:gridSpan w:val="2"/>
          </w:tcPr>
          <w:p w14:paraId="047A56C7">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申请车辆数量</w:t>
            </w:r>
          </w:p>
        </w:tc>
        <w:tc>
          <w:tcPr>
            <w:tcW w:w="6597" w:type="dxa"/>
            <w:gridSpan w:val="5"/>
          </w:tcPr>
          <w:p w14:paraId="1364E9FF">
            <w:pPr>
              <w:kinsoku/>
              <w:jc w:val="both"/>
              <w:rPr>
                <w:rFonts w:hint="eastAsia" w:ascii="仿宋_GB2312" w:hAnsi="仿宋_GB2312" w:eastAsia="仿宋_GB2312" w:cs="仿宋_GB2312"/>
                <w:sz w:val="32"/>
                <w:szCs w:val="32"/>
              </w:rPr>
            </w:pPr>
          </w:p>
        </w:tc>
      </w:tr>
      <w:tr w14:paraId="66CFC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532" w:type="dxa"/>
            <w:gridSpan w:val="2"/>
          </w:tcPr>
          <w:p w14:paraId="5BD059F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智能网联车自动驾驶级别</w:t>
            </w:r>
          </w:p>
        </w:tc>
        <w:tc>
          <w:tcPr>
            <w:tcW w:w="6597" w:type="dxa"/>
            <w:gridSpan w:val="5"/>
          </w:tcPr>
          <w:p w14:paraId="7FF71AB7">
            <w:pPr>
              <w:kinsoku/>
              <w:jc w:val="both"/>
              <w:rPr>
                <w:rFonts w:hint="eastAsia" w:ascii="仿宋_GB2312" w:hAnsi="仿宋_GB2312" w:eastAsia="仿宋_GB2312" w:cs="仿宋_GB2312"/>
                <w:sz w:val="32"/>
                <w:szCs w:val="32"/>
              </w:rPr>
            </w:pPr>
          </w:p>
        </w:tc>
      </w:tr>
      <w:tr w14:paraId="4F21E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vMerge w:val="restart"/>
            <w:tcBorders>
              <w:bottom w:val="nil"/>
            </w:tcBorders>
            <w:vAlign w:val="center"/>
          </w:tcPr>
          <w:p w14:paraId="41B37CD7">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98" w:type="dxa"/>
            <w:vMerge w:val="restart"/>
            <w:tcBorders>
              <w:bottom w:val="nil"/>
            </w:tcBorders>
            <w:vAlign w:val="center"/>
          </w:tcPr>
          <w:p w14:paraId="3C5402C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车辆VIN</w:t>
            </w:r>
          </w:p>
        </w:tc>
        <w:tc>
          <w:tcPr>
            <w:tcW w:w="1069" w:type="dxa"/>
            <w:vMerge w:val="restart"/>
            <w:tcBorders>
              <w:bottom w:val="nil"/>
            </w:tcBorders>
            <w:vAlign w:val="center"/>
          </w:tcPr>
          <w:p w14:paraId="40D61DA9">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违法次 数</w:t>
            </w:r>
          </w:p>
        </w:tc>
        <w:tc>
          <w:tcPr>
            <w:tcW w:w="1368" w:type="dxa"/>
            <w:vMerge w:val="restart"/>
            <w:tcBorders>
              <w:bottom w:val="nil"/>
            </w:tcBorders>
            <w:vAlign w:val="center"/>
          </w:tcPr>
          <w:p w14:paraId="1BAA14B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事故次数</w:t>
            </w:r>
          </w:p>
        </w:tc>
        <w:tc>
          <w:tcPr>
            <w:tcW w:w="2607" w:type="dxa"/>
            <w:gridSpan w:val="2"/>
            <w:vAlign w:val="center"/>
          </w:tcPr>
          <w:p w14:paraId="4958CBB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已完成的测试</w:t>
            </w:r>
          </w:p>
        </w:tc>
        <w:tc>
          <w:tcPr>
            <w:tcW w:w="1553" w:type="dxa"/>
            <w:vMerge w:val="restart"/>
            <w:tcBorders>
              <w:bottom w:val="nil"/>
            </w:tcBorders>
            <w:vAlign w:val="center"/>
          </w:tcPr>
          <w:p w14:paraId="2001AB7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0DC7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34" w:type="dxa"/>
            <w:vMerge w:val="continue"/>
            <w:tcBorders>
              <w:top w:val="nil"/>
            </w:tcBorders>
          </w:tcPr>
          <w:p w14:paraId="44D2A2E2">
            <w:pPr>
              <w:kinsoku/>
              <w:jc w:val="both"/>
              <w:rPr>
                <w:rFonts w:hint="eastAsia" w:ascii="仿宋_GB2312" w:hAnsi="仿宋_GB2312" w:eastAsia="仿宋_GB2312" w:cs="仿宋_GB2312"/>
                <w:sz w:val="32"/>
                <w:szCs w:val="32"/>
              </w:rPr>
            </w:pPr>
          </w:p>
        </w:tc>
        <w:tc>
          <w:tcPr>
            <w:tcW w:w="1698" w:type="dxa"/>
            <w:vMerge w:val="continue"/>
            <w:tcBorders>
              <w:top w:val="nil"/>
            </w:tcBorders>
          </w:tcPr>
          <w:p w14:paraId="5622D1FE">
            <w:pPr>
              <w:kinsoku/>
              <w:jc w:val="both"/>
              <w:rPr>
                <w:rFonts w:hint="eastAsia" w:ascii="仿宋_GB2312" w:hAnsi="仿宋_GB2312" w:eastAsia="仿宋_GB2312" w:cs="仿宋_GB2312"/>
                <w:sz w:val="32"/>
                <w:szCs w:val="32"/>
              </w:rPr>
            </w:pPr>
          </w:p>
        </w:tc>
        <w:tc>
          <w:tcPr>
            <w:tcW w:w="1069" w:type="dxa"/>
            <w:vMerge w:val="continue"/>
            <w:tcBorders>
              <w:top w:val="nil"/>
            </w:tcBorders>
          </w:tcPr>
          <w:p w14:paraId="36FB8F36">
            <w:pPr>
              <w:kinsoku/>
              <w:jc w:val="both"/>
              <w:rPr>
                <w:rFonts w:hint="eastAsia" w:ascii="仿宋_GB2312" w:hAnsi="仿宋_GB2312" w:eastAsia="仿宋_GB2312" w:cs="仿宋_GB2312"/>
                <w:sz w:val="32"/>
                <w:szCs w:val="32"/>
              </w:rPr>
            </w:pPr>
          </w:p>
        </w:tc>
        <w:tc>
          <w:tcPr>
            <w:tcW w:w="1368" w:type="dxa"/>
            <w:vMerge w:val="continue"/>
            <w:tcBorders>
              <w:top w:val="nil"/>
            </w:tcBorders>
          </w:tcPr>
          <w:p w14:paraId="3CDF9347">
            <w:pPr>
              <w:kinsoku/>
              <w:jc w:val="both"/>
              <w:rPr>
                <w:rFonts w:hint="eastAsia" w:ascii="仿宋_GB2312" w:hAnsi="仿宋_GB2312" w:eastAsia="仿宋_GB2312" w:cs="仿宋_GB2312"/>
                <w:sz w:val="32"/>
                <w:szCs w:val="32"/>
              </w:rPr>
            </w:pPr>
          </w:p>
        </w:tc>
        <w:tc>
          <w:tcPr>
            <w:tcW w:w="1289" w:type="dxa"/>
          </w:tcPr>
          <w:p w14:paraId="73EADE7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w:t>
            </w:r>
          </w:p>
          <w:p w14:paraId="739618D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w:t>
            </w:r>
          </w:p>
        </w:tc>
        <w:tc>
          <w:tcPr>
            <w:tcW w:w="1318" w:type="dxa"/>
          </w:tcPr>
          <w:p w14:paraId="0842F38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测试 </w:t>
            </w:r>
          </w:p>
          <w:p w14:paraId="62F0D52A">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里程</w:t>
            </w:r>
          </w:p>
        </w:tc>
        <w:tc>
          <w:tcPr>
            <w:tcW w:w="1553" w:type="dxa"/>
            <w:vMerge w:val="continue"/>
            <w:tcBorders>
              <w:top w:val="nil"/>
            </w:tcBorders>
          </w:tcPr>
          <w:p w14:paraId="319D9033">
            <w:pPr>
              <w:kinsoku/>
              <w:jc w:val="both"/>
              <w:rPr>
                <w:rFonts w:hint="eastAsia" w:ascii="仿宋_GB2312" w:hAnsi="仿宋_GB2312" w:eastAsia="仿宋_GB2312" w:cs="仿宋_GB2312"/>
                <w:sz w:val="32"/>
                <w:szCs w:val="32"/>
              </w:rPr>
            </w:pPr>
          </w:p>
        </w:tc>
      </w:tr>
      <w:tr w14:paraId="6FA58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34" w:type="dxa"/>
          </w:tcPr>
          <w:p w14:paraId="6F8A1840">
            <w:pPr>
              <w:kinsoku/>
              <w:jc w:val="both"/>
              <w:rPr>
                <w:rFonts w:hint="eastAsia" w:ascii="仿宋_GB2312" w:hAnsi="仿宋_GB2312" w:eastAsia="仿宋_GB2312" w:cs="仿宋_GB2312"/>
                <w:sz w:val="32"/>
                <w:szCs w:val="32"/>
              </w:rPr>
            </w:pPr>
          </w:p>
        </w:tc>
        <w:tc>
          <w:tcPr>
            <w:tcW w:w="1698" w:type="dxa"/>
          </w:tcPr>
          <w:p w14:paraId="6160BFE7">
            <w:pPr>
              <w:kinsoku/>
              <w:jc w:val="both"/>
              <w:rPr>
                <w:rFonts w:hint="eastAsia" w:ascii="仿宋_GB2312" w:hAnsi="仿宋_GB2312" w:eastAsia="仿宋_GB2312" w:cs="仿宋_GB2312"/>
                <w:sz w:val="32"/>
                <w:szCs w:val="32"/>
              </w:rPr>
            </w:pPr>
          </w:p>
        </w:tc>
        <w:tc>
          <w:tcPr>
            <w:tcW w:w="1069" w:type="dxa"/>
          </w:tcPr>
          <w:p w14:paraId="42F3943E">
            <w:pPr>
              <w:kinsoku/>
              <w:jc w:val="both"/>
              <w:rPr>
                <w:rFonts w:hint="eastAsia" w:ascii="仿宋_GB2312" w:hAnsi="仿宋_GB2312" w:eastAsia="仿宋_GB2312" w:cs="仿宋_GB2312"/>
                <w:sz w:val="32"/>
                <w:szCs w:val="32"/>
              </w:rPr>
            </w:pPr>
          </w:p>
        </w:tc>
        <w:tc>
          <w:tcPr>
            <w:tcW w:w="1368" w:type="dxa"/>
          </w:tcPr>
          <w:p w14:paraId="273BFC57">
            <w:pPr>
              <w:kinsoku/>
              <w:jc w:val="both"/>
              <w:rPr>
                <w:rFonts w:hint="eastAsia" w:ascii="仿宋_GB2312" w:hAnsi="仿宋_GB2312" w:eastAsia="仿宋_GB2312" w:cs="仿宋_GB2312"/>
                <w:sz w:val="32"/>
                <w:szCs w:val="32"/>
              </w:rPr>
            </w:pPr>
          </w:p>
        </w:tc>
        <w:tc>
          <w:tcPr>
            <w:tcW w:w="1289" w:type="dxa"/>
          </w:tcPr>
          <w:p w14:paraId="7CD3FF11">
            <w:pPr>
              <w:kinsoku/>
              <w:jc w:val="both"/>
              <w:rPr>
                <w:rFonts w:hint="eastAsia" w:ascii="仿宋_GB2312" w:hAnsi="仿宋_GB2312" w:eastAsia="仿宋_GB2312" w:cs="仿宋_GB2312"/>
                <w:sz w:val="32"/>
                <w:szCs w:val="32"/>
              </w:rPr>
            </w:pPr>
          </w:p>
        </w:tc>
        <w:tc>
          <w:tcPr>
            <w:tcW w:w="1318" w:type="dxa"/>
          </w:tcPr>
          <w:p w14:paraId="1A5887AF">
            <w:pPr>
              <w:kinsoku/>
              <w:jc w:val="both"/>
              <w:rPr>
                <w:rFonts w:hint="eastAsia" w:ascii="仿宋_GB2312" w:hAnsi="仿宋_GB2312" w:eastAsia="仿宋_GB2312" w:cs="仿宋_GB2312"/>
                <w:sz w:val="32"/>
                <w:szCs w:val="32"/>
              </w:rPr>
            </w:pPr>
          </w:p>
        </w:tc>
        <w:tc>
          <w:tcPr>
            <w:tcW w:w="1553" w:type="dxa"/>
          </w:tcPr>
          <w:p w14:paraId="1C369D00">
            <w:pPr>
              <w:kinsoku/>
              <w:jc w:val="both"/>
              <w:rPr>
                <w:rFonts w:hint="eastAsia" w:ascii="仿宋_GB2312" w:hAnsi="仿宋_GB2312" w:eastAsia="仿宋_GB2312" w:cs="仿宋_GB2312"/>
                <w:sz w:val="32"/>
                <w:szCs w:val="32"/>
              </w:rPr>
            </w:pPr>
          </w:p>
        </w:tc>
      </w:tr>
      <w:tr w14:paraId="1702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34" w:type="dxa"/>
          </w:tcPr>
          <w:p w14:paraId="2EA18788">
            <w:pPr>
              <w:kinsoku/>
              <w:jc w:val="both"/>
              <w:rPr>
                <w:rFonts w:hint="eastAsia" w:ascii="仿宋_GB2312" w:hAnsi="仿宋_GB2312" w:eastAsia="仿宋_GB2312" w:cs="仿宋_GB2312"/>
                <w:sz w:val="32"/>
                <w:szCs w:val="32"/>
              </w:rPr>
            </w:pPr>
          </w:p>
        </w:tc>
        <w:tc>
          <w:tcPr>
            <w:tcW w:w="1698" w:type="dxa"/>
          </w:tcPr>
          <w:p w14:paraId="0B54D830">
            <w:pPr>
              <w:kinsoku/>
              <w:jc w:val="both"/>
              <w:rPr>
                <w:rFonts w:hint="eastAsia" w:ascii="仿宋_GB2312" w:hAnsi="仿宋_GB2312" w:eastAsia="仿宋_GB2312" w:cs="仿宋_GB2312"/>
                <w:sz w:val="32"/>
                <w:szCs w:val="32"/>
              </w:rPr>
            </w:pPr>
          </w:p>
        </w:tc>
        <w:tc>
          <w:tcPr>
            <w:tcW w:w="1069" w:type="dxa"/>
          </w:tcPr>
          <w:p w14:paraId="31ECC7D0">
            <w:pPr>
              <w:kinsoku/>
              <w:jc w:val="both"/>
              <w:rPr>
                <w:rFonts w:hint="eastAsia" w:ascii="仿宋_GB2312" w:hAnsi="仿宋_GB2312" w:eastAsia="仿宋_GB2312" w:cs="仿宋_GB2312"/>
                <w:sz w:val="32"/>
                <w:szCs w:val="32"/>
              </w:rPr>
            </w:pPr>
          </w:p>
        </w:tc>
        <w:tc>
          <w:tcPr>
            <w:tcW w:w="1368" w:type="dxa"/>
          </w:tcPr>
          <w:p w14:paraId="71E3C26F">
            <w:pPr>
              <w:kinsoku/>
              <w:jc w:val="both"/>
              <w:rPr>
                <w:rFonts w:hint="eastAsia" w:ascii="仿宋_GB2312" w:hAnsi="仿宋_GB2312" w:eastAsia="仿宋_GB2312" w:cs="仿宋_GB2312"/>
                <w:sz w:val="32"/>
                <w:szCs w:val="32"/>
              </w:rPr>
            </w:pPr>
          </w:p>
        </w:tc>
        <w:tc>
          <w:tcPr>
            <w:tcW w:w="1289" w:type="dxa"/>
          </w:tcPr>
          <w:p w14:paraId="4D3C6166">
            <w:pPr>
              <w:kinsoku/>
              <w:jc w:val="both"/>
              <w:rPr>
                <w:rFonts w:hint="eastAsia" w:ascii="仿宋_GB2312" w:hAnsi="仿宋_GB2312" w:eastAsia="仿宋_GB2312" w:cs="仿宋_GB2312"/>
                <w:sz w:val="32"/>
                <w:szCs w:val="32"/>
              </w:rPr>
            </w:pPr>
          </w:p>
        </w:tc>
        <w:tc>
          <w:tcPr>
            <w:tcW w:w="1318" w:type="dxa"/>
          </w:tcPr>
          <w:p w14:paraId="275A5571">
            <w:pPr>
              <w:kinsoku/>
              <w:jc w:val="both"/>
              <w:rPr>
                <w:rFonts w:hint="eastAsia" w:ascii="仿宋_GB2312" w:hAnsi="仿宋_GB2312" w:eastAsia="仿宋_GB2312" w:cs="仿宋_GB2312"/>
                <w:sz w:val="32"/>
                <w:szCs w:val="32"/>
              </w:rPr>
            </w:pPr>
          </w:p>
        </w:tc>
        <w:tc>
          <w:tcPr>
            <w:tcW w:w="1553" w:type="dxa"/>
          </w:tcPr>
          <w:p w14:paraId="3C9A5F4A">
            <w:pPr>
              <w:kinsoku/>
              <w:jc w:val="both"/>
              <w:rPr>
                <w:rFonts w:hint="eastAsia" w:ascii="仿宋_GB2312" w:hAnsi="仿宋_GB2312" w:eastAsia="仿宋_GB2312" w:cs="仿宋_GB2312"/>
                <w:sz w:val="32"/>
                <w:szCs w:val="32"/>
              </w:rPr>
            </w:pPr>
          </w:p>
        </w:tc>
      </w:tr>
      <w:tr w14:paraId="1B64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tcPr>
          <w:p w14:paraId="465FC0E9">
            <w:pPr>
              <w:kinsoku/>
              <w:jc w:val="both"/>
              <w:rPr>
                <w:rFonts w:hint="eastAsia" w:ascii="仿宋_GB2312" w:hAnsi="仿宋_GB2312" w:eastAsia="仿宋_GB2312" w:cs="仿宋_GB2312"/>
                <w:sz w:val="32"/>
                <w:szCs w:val="32"/>
              </w:rPr>
            </w:pPr>
          </w:p>
        </w:tc>
        <w:tc>
          <w:tcPr>
            <w:tcW w:w="1698" w:type="dxa"/>
          </w:tcPr>
          <w:p w14:paraId="31AD87AA">
            <w:pPr>
              <w:kinsoku/>
              <w:jc w:val="both"/>
              <w:rPr>
                <w:rFonts w:hint="eastAsia" w:ascii="仿宋_GB2312" w:hAnsi="仿宋_GB2312" w:eastAsia="仿宋_GB2312" w:cs="仿宋_GB2312"/>
                <w:sz w:val="32"/>
                <w:szCs w:val="32"/>
              </w:rPr>
            </w:pPr>
          </w:p>
        </w:tc>
        <w:tc>
          <w:tcPr>
            <w:tcW w:w="1069" w:type="dxa"/>
          </w:tcPr>
          <w:p w14:paraId="779318E4">
            <w:pPr>
              <w:kinsoku/>
              <w:jc w:val="both"/>
              <w:rPr>
                <w:rFonts w:hint="eastAsia" w:ascii="仿宋_GB2312" w:hAnsi="仿宋_GB2312" w:eastAsia="仿宋_GB2312" w:cs="仿宋_GB2312"/>
                <w:sz w:val="32"/>
                <w:szCs w:val="32"/>
              </w:rPr>
            </w:pPr>
          </w:p>
        </w:tc>
        <w:tc>
          <w:tcPr>
            <w:tcW w:w="1368" w:type="dxa"/>
          </w:tcPr>
          <w:p w14:paraId="36A72497">
            <w:pPr>
              <w:kinsoku/>
              <w:jc w:val="both"/>
              <w:rPr>
                <w:rFonts w:hint="eastAsia" w:ascii="仿宋_GB2312" w:hAnsi="仿宋_GB2312" w:eastAsia="仿宋_GB2312" w:cs="仿宋_GB2312"/>
                <w:sz w:val="32"/>
                <w:szCs w:val="32"/>
              </w:rPr>
            </w:pPr>
          </w:p>
        </w:tc>
        <w:tc>
          <w:tcPr>
            <w:tcW w:w="1289" w:type="dxa"/>
          </w:tcPr>
          <w:p w14:paraId="055EEFC4">
            <w:pPr>
              <w:kinsoku/>
              <w:jc w:val="both"/>
              <w:rPr>
                <w:rFonts w:hint="eastAsia" w:ascii="仿宋_GB2312" w:hAnsi="仿宋_GB2312" w:eastAsia="仿宋_GB2312" w:cs="仿宋_GB2312"/>
                <w:sz w:val="32"/>
                <w:szCs w:val="32"/>
              </w:rPr>
            </w:pPr>
          </w:p>
        </w:tc>
        <w:tc>
          <w:tcPr>
            <w:tcW w:w="1318" w:type="dxa"/>
          </w:tcPr>
          <w:p w14:paraId="16D69A62">
            <w:pPr>
              <w:kinsoku/>
              <w:jc w:val="both"/>
              <w:rPr>
                <w:rFonts w:hint="eastAsia" w:ascii="仿宋_GB2312" w:hAnsi="仿宋_GB2312" w:eastAsia="仿宋_GB2312" w:cs="仿宋_GB2312"/>
                <w:sz w:val="32"/>
                <w:szCs w:val="32"/>
              </w:rPr>
            </w:pPr>
          </w:p>
        </w:tc>
        <w:tc>
          <w:tcPr>
            <w:tcW w:w="1553" w:type="dxa"/>
          </w:tcPr>
          <w:p w14:paraId="6F758E06">
            <w:pPr>
              <w:kinsoku/>
              <w:jc w:val="both"/>
              <w:rPr>
                <w:rFonts w:hint="eastAsia" w:ascii="仿宋_GB2312" w:hAnsi="仿宋_GB2312" w:eastAsia="仿宋_GB2312" w:cs="仿宋_GB2312"/>
                <w:sz w:val="32"/>
                <w:szCs w:val="32"/>
              </w:rPr>
            </w:pPr>
          </w:p>
        </w:tc>
      </w:tr>
    </w:tbl>
    <w:tbl>
      <w:tblPr>
        <w:tblStyle w:val="4"/>
        <w:tblpPr w:leftFromText="180" w:rightFromText="180" w:vertAnchor="text" w:horzAnchor="page" w:tblpX="1625" w:tblpY="322"/>
        <w:tblOverlap w:val="never"/>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9"/>
      </w:tblGrid>
      <w:tr w14:paraId="1000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49" w:type="dxa"/>
          </w:tcPr>
          <w:p w14:paraId="5D30897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其他需说明的情况：</w:t>
            </w:r>
          </w:p>
        </w:tc>
      </w:tr>
      <w:tr w14:paraId="0196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9" w:type="dxa"/>
            <w:vAlign w:val="center"/>
          </w:tcPr>
          <w:p w14:paraId="218D85DC">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三、申请示范应用内容</w:t>
            </w:r>
          </w:p>
        </w:tc>
      </w:tr>
    </w:tbl>
    <w:tbl>
      <w:tblPr>
        <w:tblStyle w:val="6"/>
        <w:tblpPr w:leftFromText="180" w:rightFromText="180" w:vertAnchor="text" w:horzAnchor="page" w:tblpX="1562" w:tblpY="102"/>
        <w:tblOverlap w:val="never"/>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6457"/>
      </w:tblGrid>
      <w:tr w14:paraId="7EBB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592" w:type="dxa"/>
          </w:tcPr>
          <w:p w14:paraId="3DC8E62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道路类型</w:t>
            </w:r>
          </w:p>
        </w:tc>
        <w:tc>
          <w:tcPr>
            <w:tcW w:w="6457" w:type="dxa"/>
          </w:tcPr>
          <w:p w14:paraId="4232B2F9">
            <w:pPr>
              <w:kinsoku/>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 xml:space="preserve">路□   </w:t>
            </w:r>
            <w:r>
              <w:rPr>
                <w:rFonts w:hint="eastAsia" w:ascii="仿宋_GB2312" w:hAnsi="仿宋_GB2312" w:eastAsia="仿宋_GB2312" w:cs="仿宋_GB2312"/>
                <w:sz w:val="32"/>
                <w:szCs w:val="32"/>
                <w:lang w:val="en-US" w:eastAsia="zh-CN"/>
              </w:rPr>
              <w:t xml:space="preserve">或其他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tc>
      </w:tr>
    </w:tbl>
    <w:p w14:paraId="0155EE0B">
      <w:pPr>
        <w:kinsoku/>
        <w:jc w:val="both"/>
        <w:rPr>
          <w:rFonts w:hint="eastAsia" w:ascii="仿宋_GB2312" w:hAnsi="仿宋_GB2312" w:eastAsia="仿宋_GB2312" w:cs="仿宋_GB2312"/>
          <w:sz w:val="32"/>
          <w:szCs w:val="32"/>
        </w:rPr>
      </w:pPr>
    </w:p>
    <w:p w14:paraId="62EF922B"/>
    <w:p w14:paraId="0A11C92B">
      <w:pPr>
        <w:kinsoku/>
        <w:jc w:val="both"/>
        <w:rPr>
          <w:rFonts w:hint="eastAsia" w:ascii="仿宋_GB2312" w:hAnsi="仿宋_GB2312" w:eastAsia="仿宋_GB2312" w:cs="仿宋_GB2312"/>
          <w:sz w:val="32"/>
          <w:szCs w:val="32"/>
        </w:rPr>
        <w:sectPr>
          <w:footerReference r:id="rId13" w:type="default"/>
          <w:pgSz w:w="11910" w:h="16840"/>
          <w:pgMar w:top="1440" w:right="1474" w:bottom="1440" w:left="1587" w:header="0" w:footer="1332" w:gutter="0"/>
          <w:pgNumType w:fmt="decimal"/>
          <w:cols w:space="720" w:num="1"/>
        </w:sectPr>
      </w:pPr>
    </w:p>
    <w:tbl>
      <w:tblPr>
        <w:tblStyle w:val="6"/>
        <w:tblW w:w="9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209"/>
        <w:gridCol w:w="759"/>
        <w:gridCol w:w="729"/>
        <w:gridCol w:w="848"/>
        <w:gridCol w:w="839"/>
        <w:gridCol w:w="989"/>
        <w:gridCol w:w="899"/>
        <w:gridCol w:w="889"/>
        <w:gridCol w:w="1264"/>
      </w:tblGrid>
      <w:tr w14:paraId="6C5F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592" w:type="dxa"/>
            <w:gridSpan w:val="3"/>
          </w:tcPr>
          <w:p w14:paraId="62D437F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示范应用类型</w:t>
            </w:r>
          </w:p>
        </w:tc>
        <w:tc>
          <w:tcPr>
            <w:tcW w:w="6457" w:type="dxa"/>
            <w:gridSpan w:val="7"/>
          </w:tcPr>
          <w:p w14:paraId="32052C25">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载人示范应用□    载物示范应用□</w:t>
            </w:r>
          </w:p>
        </w:tc>
      </w:tr>
      <w:tr w14:paraId="3148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592" w:type="dxa"/>
            <w:gridSpan w:val="3"/>
          </w:tcPr>
          <w:p w14:paraId="32C5105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示范应用周期</w:t>
            </w:r>
          </w:p>
        </w:tc>
        <w:tc>
          <w:tcPr>
            <w:tcW w:w="6457" w:type="dxa"/>
            <w:gridSpan w:val="7"/>
          </w:tcPr>
          <w:p w14:paraId="562A8170">
            <w:pPr>
              <w:kinsoku/>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至     年 月  日</w:t>
            </w:r>
          </w:p>
        </w:tc>
      </w:tr>
      <w:tr w14:paraId="6CCD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592" w:type="dxa"/>
            <w:gridSpan w:val="3"/>
          </w:tcPr>
          <w:p w14:paraId="05D204C4">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示范应用路段</w:t>
            </w:r>
          </w:p>
        </w:tc>
        <w:tc>
          <w:tcPr>
            <w:tcW w:w="6457" w:type="dxa"/>
            <w:gridSpan w:val="7"/>
          </w:tcPr>
          <w:p w14:paraId="1FEAFD7B">
            <w:pPr>
              <w:kinsoku/>
              <w:jc w:val="both"/>
              <w:rPr>
                <w:rFonts w:hint="eastAsia" w:ascii="仿宋_GB2312" w:hAnsi="仿宋_GB2312" w:eastAsia="仿宋_GB2312" w:cs="仿宋_GB2312"/>
                <w:sz w:val="32"/>
                <w:szCs w:val="32"/>
              </w:rPr>
            </w:pPr>
          </w:p>
        </w:tc>
      </w:tr>
      <w:tr w14:paraId="47378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9" w:type="dxa"/>
            <w:gridSpan w:val="10"/>
            <w:vAlign w:val="center"/>
          </w:tcPr>
          <w:p w14:paraId="5E72F18F">
            <w:pPr>
              <w:kinsoku/>
              <w:jc w:val="both"/>
              <w:rPr>
                <w:rFonts w:hint="eastAsia" w:ascii="仿宋_GB2312" w:hAnsi="仿宋_GB2312" w:eastAsia="仿宋_GB2312" w:cs="仿宋_GB2312"/>
                <w:sz w:val="32"/>
                <w:szCs w:val="32"/>
              </w:rPr>
            </w:pPr>
            <w:r>
              <w:rPr>
                <w:rFonts w:hint="eastAsia" w:ascii="黑体" w:hAnsi="黑体" w:eastAsia="黑体" w:cs="黑体"/>
                <w:sz w:val="32"/>
                <w:szCs w:val="32"/>
              </w:rPr>
              <w:t>四、测试人员(包括测试驾驶员、示范驾驶员、志愿者)</w:t>
            </w:r>
          </w:p>
        </w:tc>
      </w:tr>
      <w:tr w14:paraId="1553E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624" w:type="dxa"/>
            <w:textDirection w:val="tbRlV"/>
            <w:vAlign w:val="center"/>
          </w:tcPr>
          <w:p w14:paraId="5175D27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  号</w:t>
            </w:r>
          </w:p>
        </w:tc>
        <w:tc>
          <w:tcPr>
            <w:tcW w:w="1209" w:type="dxa"/>
            <w:vAlign w:val="center"/>
          </w:tcPr>
          <w:p w14:paraId="09D9EBD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759" w:type="dxa"/>
            <w:vAlign w:val="center"/>
          </w:tcPr>
          <w:p w14:paraId="20134CD8">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729" w:type="dxa"/>
            <w:vAlign w:val="center"/>
          </w:tcPr>
          <w:p w14:paraId="6C562727">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848" w:type="dxa"/>
            <w:vAlign w:val="center"/>
          </w:tcPr>
          <w:p w14:paraId="0F85C35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驾龄</w:t>
            </w:r>
          </w:p>
        </w:tc>
        <w:tc>
          <w:tcPr>
            <w:tcW w:w="839" w:type="dxa"/>
            <w:vAlign w:val="center"/>
          </w:tcPr>
          <w:p w14:paraId="7470C24B">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 作</w:t>
            </w:r>
          </w:p>
          <w:p w14:paraId="23392308">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989" w:type="dxa"/>
            <w:vAlign w:val="center"/>
          </w:tcPr>
          <w:p w14:paraId="4130A90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 件 类型</w:t>
            </w:r>
          </w:p>
        </w:tc>
        <w:tc>
          <w:tcPr>
            <w:tcW w:w="899" w:type="dxa"/>
            <w:vAlign w:val="center"/>
          </w:tcPr>
          <w:p w14:paraId="7E0DB03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 件 号码</w:t>
            </w:r>
          </w:p>
        </w:tc>
        <w:tc>
          <w:tcPr>
            <w:tcW w:w="889" w:type="dxa"/>
            <w:vAlign w:val="center"/>
          </w:tcPr>
          <w:p w14:paraId="612927FF">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保额</w:t>
            </w:r>
          </w:p>
        </w:tc>
        <w:tc>
          <w:tcPr>
            <w:tcW w:w="1264" w:type="dxa"/>
            <w:vAlign w:val="center"/>
          </w:tcPr>
          <w:p w14:paraId="104BCE1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168F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center"/>
          </w:tcPr>
          <w:p w14:paraId="3242E01C">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09" w:type="dxa"/>
          </w:tcPr>
          <w:p w14:paraId="431EB5A5">
            <w:pPr>
              <w:kinsoku/>
              <w:jc w:val="both"/>
              <w:rPr>
                <w:rFonts w:hint="eastAsia" w:ascii="仿宋_GB2312" w:hAnsi="仿宋_GB2312" w:eastAsia="仿宋_GB2312" w:cs="仿宋_GB2312"/>
                <w:sz w:val="32"/>
                <w:szCs w:val="32"/>
              </w:rPr>
            </w:pPr>
          </w:p>
        </w:tc>
        <w:tc>
          <w:tcPr>
            <w:tcW w:w="759" w:type="dxa"/>
          </w:tcPr>
          <w:p w14:paraId="037B4896">
            <w:pPr>
              <w:kinsoku/>
              <w:jc w:val="both"/>
              <w:rPr>
                <w:rFonts w:hint="eastAsia" w:ascii="仿宋_GB2312" w:hAnsi="仿宋_GB2312" w:eastAsia="仿宋_GB2312" w:cs="仿宋_GB2312"/>
                <w:sz w:val="32"/>
                <w:szCs w:val="32"/>
              </w:rPr>
            </w:pPr>
          </w:p>
        </w:tc>
        <w:tc>
          <w:tcPr>
            <w:tcW w:w="729" w:type="dxa"/>
          </w:tcPr>
          <w:p w14:paraId="058F529E">
            <w:pPr>
              <w:kinsoku/>
              <w:jc w:val="both"/>
              <w:rPr>
                <w:rFonts w:hint="eastAsia" w:ascii="仿宋_GB2312" w:hAnsi="仿宋_GB2312" w:eastAsia="仿宋_GB2312" w:cs="仿宋_GB2312"/>
                <w:sz w:val="32"/>
                <w:szCs w:val="32"/>
              </w:rPr>
            </w:pPr>
          </w:p>
        </w:tc>
        <w:tc>
          <w:tcPr>
            <w:tcW w:w="848" w:type="dxa"/>
          </w:tcPr>
          <w:p w14:paraId="09A8EA0E">
            <w:pPr>
              <w:kinsoku/>
              <w:jc w:val="both"/>
              <w:rPr>
                <w:rFonts w:hint="eastAsia" w:ascii="仿宋_GB2312" w:hAnsi="仿宋_GB2312" w:eastAsia="仿宋_GB2312" w:cs="仿宋_GB2312"/>
                <w:sz w:val="32"/>
                <w:szCs w:val="32"/>
              </w:rPr>
            </w:pPr>
          </w:p>
        </w:tc>
        <w:tc>
          <w:tcPr>
            <w:tcW w:w="839" w:type="dxa"/>
          </w:tcPr>
          <w:p w14:paraId="0A5AFDD3">
            <w:pPr>
              <w:kinsoku/>
              <w:jc w:val="both"/>
              <w:rPr>
                <w:rFonts w:hint="eastAsia" w:ascii="仿宋_GB2312" w:hAnsi="仿宋_GB2312" w:eastAsia="仿宋_GB2312" w:cs="仿宋_GB2312"/>
                <w:sz w:val="32"/>
                <w:szCs w:val="32"/>
              </w:rPr>
            </w:pPr>
          </w:p>
        </w:tc>
        <w:tc>
          <w:tcPr>
            <w:tcW w:w="989" w:type="dxa"/>
          </w:tcPr>
          <w:p w14:paraId="155A2C45">
            <w:pPr>
              <w:kinsoku/>
              <w:jc w:val="both"/>
              <w:rPr>
                <w:rFonts w:hint="eastAsia" w:ascii="仿宋_GB2312" w:hAnsi="仿宋_GB2312" w:eastAsia="仿宋_GB2312" w:cs="仿宋_GB2312"/>
                <w:sz w:val="32"/>
                <w:szCs w:val="32"/>
              </w:rPr>
            </w:pPr>
          </w:p>
        </w:tc>
        <w:tc>
          <w:tcPr>
            <w:tcW w:w="899" w:type="dxa"/>
          </w:tcPr>
          <w:p w14:paraId="1B2957BF">
            <w:pPr>
              <w:kinsoku/>
              <w:jc w:val="both"/>
              <w:rPr>
                <w:rFonts w:hint="eastAsia" w:ascii="仿宋_GB2312" w:hAnsi="仿宋_GB2312" w:eastAsia="仿宋_GB2312" w:cs="仿宋_GB2312"/>
                <w:sz w:val="32"/>
                <w:szCs w:val="32"/>
              </w:rPr>
            </w:pPr>
          </w:p>
        </w:tc>
        <w:tc>
          <w:tcPr>
            <w:tcW w:w="889" w:type="dxa"/>
          </w:tcPr>
          <w:p w14:paraId="402C30FA">
            <w:pPr>
              <w:kinsoku/>
              <w:jc w:val="both"/>
              <w:rPr>
                <w:rFonts w:hint="eastAsia" w:ascii="仿宋_GB2312" w:hAnsi="仿宋_GB2312" w:eastAsia="仿宋_GB2312" w:cs="仿宋_GB2312"/>
                <w:sz w:val="32"/>
                <w:szCs w:val="32"/>
              </w:rPr>
            </w:pPr>
          </w:p>
        </w:tc>
        <w:tc>
          <w:tcPr>
            <w:tcW w:w="1264" w:type="dxa"/>
          </w:tcPr>
          <w:p w14:paraId="26412AB2">
            <w:pPr>
              <w:kinsoku/>
              <w:jc w:val="both"/>
              <w:rPr>
                <w:rFonts w:hint="eastAsia" w:ascii="仿宋_GB2312" w:hAnsi="仿宋_GB2312" w:eastAsia="仿宋_GB2312" w:cs="仿宋_GB2312"/>
                <w:sz w:val="32"/>
                <w:szCs w:val="32"/>
              </w:rPr>
            </w:pPr>
          </w:p>
        </w:tc>
      </w:tr>
      <w:tr w14:paraId="57B5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Align w:val="center"/>
          </w:tcPr>
          <w:p w14:paraId="60C3080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09" w:type="dxa"/>
          </w:tcPr>
          <w:p w14:paraId="532AD563">
            <w:pPr>
              <w:kinsoku/>
              <w:jc w:val="both"/>
              <w:rPr>
                <w:rFonts w:hint="eastAsia" w:ascii="仿宋_GB2312" w:hAnsi="仿宋_GB2312" w:eastAsia="仿宋_GB2312" w:cs="仿宋_GB2312"/>
                <w:sz w:val="32"/>
                <w:szCs w:val="32"/>
              </w:rPr>
            </w:pPr>
          </w:p>
        </w:tc>
        <w:tc>
          <w:tcPr>
            <w:tcW w:w="759" w:type="dxa"/>
          </w:tcPr>
          <w:p w14:paraId="53416A38">
            <w:pPr>
              <w:kinsoku/>
              <w:jc w:val="both"/>
              <w:rPr>
                <w:rFonts w:hint="eastAsia" w:ascii="仿宋_GB2312" w:hAnsi="仿宋_GB2312" w:eastAsia="仿宋_GB2312" w:cs="仿宋_GB2312"/>
                <w:sz w:val="32"/>
                <w:szCs w:val="32"/>
              </w:rPr>
            </w:pPr>
          </w:p>
        </w:tc>
        <w:tc>
          <w:tcPr>
            <w:tcW w:w="729" w:type="dxa"/>
          </w:tcPr>
          <w:p w14:paraId="760F18F4">
            <w:pPr>
              <w:kinsoku/>
              <w:jc w:val="both"/>
              <w:rPr>
                <w:rFonts w:hint="eastAsia" w:ascii="仿宋_GB2312" w:hAnsi="仿宋_GB2312" w:eastAsia="仿宋_GB2312" w:cs="仿宋_GB2312"/>
                <w:sz w:val="32"/>
                <w:szCs w:val="32"/>
              </w:rPr>
            </w:pPr>
          </w:p>
        </w:tc>
        <w:tc>
          <w:tcPr>
            <w:tcW w:w="848" w:type="dxa"/>
          </w:tcPr>
          <w:p w14:paraId="4C8B842D">
            <w:pPr>
              <w:kinsoku/>
              <w:jc w:val="both"/>
              <w:rPr>
                <w:rFonts w:hint="eastAsia" w:ascii="仿宋_GB2312" w:hAnsi="仿宋_GB2312" w:eastAsia="仿宋_GB2312" w:cs="仿宋_GB2312"/>
                <w:sz w:val="32"/>
                <w:szCs w:val="32"/>
              </w:rPr>
            </w:pPr>
          </w:p>
        </w:tc>
        <w:tc>
          <w:tcPr>
            <w:tcW w:w="839" w:type="dxa"/>
          </w:tcPr>
          <w:p w14:paraId="623D3E49">
            <w:pPr>
              <w:kinsoku/>
              <w:jc w:val="both"/>
              <w:rPr>
                <w:rFonts w:hint="eastAsia" w:ascii="仿宋_GB2312" w:hAnsi="仿宋_GB2312" w:eastAsia="仿宋_GB2312" w:cs="仿宋_GB2312"/>
                <w:sz w:val="32"/>
                <w:szCs w:val="32"/>
              </w:rPr>
            </w:pPr>
          </w:p>
        </w:tc>
        <w:tc>
          <w:tcPr>
            <w:tcW w:w="989" w:type="dxa"/>
          </w:tcPr>
          <w:p w14:paraId="1116CAF6">
            <w:pPr>
              <w:kinsoku/>
              <w:jc w:val="both"/>
              <w:rPr>
                <w:rFonts w:hint="eastAsia" w:ascii="仿宋_GB2312" w:hAnsi="仿宋_GB2312" w:eastAsia="仿宋_GB2312" w:cs="仿宋_GB2312"/>
                <w:sz w:val="32"/>
                <w:szCs w:val="32"/>
              </w:rPr>
            </w:pPr>
          </w:p>
        </w:tc>
        <w:tc>
          <w:tcPr>
            <w:tcW w:w="899" w:type="dxa"/>
          </w:tcPr>
          <w:p w14:paraId="62D209AA">
            <w:pPr>
              <w:kinsoku/>
              <w:jc w:val="both"/>
              <w:rPr>
                <w:rFonts w:hint="eastAsia" w:ascii="仿宋_GB2312" w:hAnsi="仿宋_GB2312" w:eastAsia="仿宋_GB2312" w:cs="仿宋_GB2312"/>
                <w:sz w:val="32"/>
                <w:szCs w:val="32"/>
              </w:rPr>
            </w:pPr>
          </w:p>
        </w:tc>
        <w:tc>
          <w:tcPr>
            <w:tcW w:w="889" w:type="dxa"/>
          </w:tcPr>
          <w:p w14:paraId="39F834DF">
            <w:pPr>
              <w:kinsoku/>
              <w:jc w:val="both"/>
              <w:rPr>
                <w:rFonts w:hint="eastAsia" w:ascii="仿宋_GB2312" w:hAnsi="仿宋_GB2312" w:eastAsia="仿宋_GB2312" w:cs="仿宋_GB2312"/>
                <w:sz w:val="32"/>
                <w:szCs w:val="32"/>
              </w:rPr>
            </w:pPr>
          </w:p>
        </w:tc>
        <w:tc>
          <w:tcPr>
            <w:tcW w:w="1264" w:type="dxa"/>
          </w:tcPr>
          <w:p w14:paraId="69A3628C">
            <w:pPr>
              <w:kinsoku/>
              <w:jc w:val="both"/>
              <w:rPr>
                <w:rFonts w:hint="eastAsia" w:ascii="仿宋_GB2312" w:hAnsi="仿宋_GB2312" w:eastAsia="仿宋_GB2312" w:cs="仿宋_GB2312"/>
                <w:sz w:val="32"/>
                <w:szCs w:val="32"/>
              </w:rPr>
            </w:pPr>
          </w:p>
        </w:tc>
      </w:tr>
      <w:tr w14:paraId="1440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Align w:val="center"/>
          </w:tcPr>
          <w:p w14:paraId="2C0443A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09" w:type="dxa"/>
          </w:tcPr>
          <w:p w14:paraId="1627D0CB">
            <w:pPr>
              <w:kinsoku/>
              <w:jc w:val="both"/>
              <w:rPr>
                <w:rFonts w:hint="eastAsia" w:ascii="仿宋_GB2312" w:hAnsi="仿宋_GB2312" w:eastAsia="仿宋_GB2312" w:cs="仿宋_GB2312"/>
                <w:sz w:val="32"/>
                <w:szCs w:val="32"/>
              </w:rPr>
            </w:pPr>
          </w:p>
        </w:tc>
        <w:tc>
          <w:tcPr>
            <w:tcW w:w="759" w:type="dxa"/>
          </w:tcPr>
          <w:p w14:paraId="5290645A">
            <w:pPr>
              <w:kinsoku/>
              <w:jc w:val="both"/>
              <w:rPr>
                <w:rFonts w:hint="eastAsia" w:ascii="仿宋_GB2312" w:hAnsi="仿宋_GB2312" w:eastAsia="仿宋_GB2312" w:cs="仿宋_GB2312"/>
                <w:sz w:val="32"/>
                <w:szCs w:val="32"/>
              </w:rPr>
            </w:pPr>
          </w:p>
        </w:tc>
        <w:tc>
          <w:tcPr>
            <w:tcW w:w="729" w:type="dxa"/>
          </w:tcPr>
          <w:p w14:paraId="19125B3A">
            <w:pPr>
              <w:kinsoku/>
              <w:jc w:val="both"/>
              <w:rPr>
                <w:rFonts w:hint="eastAsia" w:ascii="仿宋_GB2312" w:hAnsi="仿宋_GB2312" w:eastAsia="仿宋_GB2312" w:cs="仿宋_GB2312"/>
                <w:sz w:val="32"/>
                <w:szCs w:val="32"/>
              </w:rPr>
            </w:pPr>
          </w:p>
        </w:tc>
        <w:tc>
          <w:tcPr>
            <w:tcW w:w="848" w:type="dxa"/>
          </w:tcPr>
          <w:p w14:paraId="6C7CA671">
            <w:pPr>
              <w:kinsoku/>
              <w:jc w:val="both"/>
              <w:rPr>
                <w:rFonts w:hint="eastAsia" w:ascii="仿宋_GB2312" w:hAnsi="仿宋_GB2312" w:eastAsia="仿宋_GB2312" w:cs="仿宋_GB2312"/>
                <w:sz w:val="32"/>
                <w:szCs w:val="32"/>
              </w:rPr>
            </w:pPr>
          </w:p>
        </w:tc>
        <w:tc>
          <w:tcPr>
            <w:tcW w:w="839" w:type="dxa"/>
          </w:tcPr>
          <w:p w14:paraId="035A5EC4">
            <w:pPr>
              <w:kinsoku/>
              <w:jc w:val="both"/>
              <w:rPr>
                <w:rFonts w:hint="eastAsia" w:ascii="仿宋_GB2312" w:hAnsi="仿宋_GB2312" w:eastAsia="仿宋_GB2312" w:cs="仿宋_GB2312"/>
                <w:sz w:val="32"/>
                <w:szCs w:val="32"/>
              </w:rPr>
            </w:pPr>
          </w:p>
        </w:tc>
        <w:tc>
          <w:tcPr>
            <w:tcW w:w="989" w:type="dxa"/>
          </w:tcPr>
          <w:p w14:paraId="302A6541">
            <w:pPr>
              <w:kinsoku/>
              <w:jc w:val="both"/>
              <w:rPr>
                <w:rFonts w:hint="eastAsia" w:ascii="仿宋_GB2312" w:hAnsi="仿宋_GB2312" w:eastAsia="仿宋_GB2312" w:cs="仿宋_GB2312"/>
                <w:sz w:val="32"/>
                <w:szCs w:val="32"/>
              </w:rPr>
            </w:pPr>
          </w:p>
        </w:tc>
        <w:tc>
          <w:tcPr>
            <w:tcW w:w="899" w:type="dxa"/>
          </w:tcPr>
          <w:p w14:paraId="72331E99">
            <w:pPr>
              <w:kinsoku/>
              <w:jc w:val="both"/>
              <w:rPr>
                <w:rFonts w:hint="eastAsia" w:ascii="仿宋_GB2312" w:hAnsi="仿宋_GB2312" w:eastAsia="仿宋_GB2312" w:cs="仿宋_GB2312"/>
                <w:sz w:val="32"/>
                <w:szCs w:val="32"/>
              </w:rPr>
            </w:pPr>
          </w:p>
        </w:tc>
        <w:tc>
          <w:tcPr>
            <w:tcW w:w="889" w:type="dxa"/>
          </w:tcPr>
          <w:p w14:paraId="6478EDA7">
            <w:pPr>
              <w:kinsoku/>
              <w:jc w:val="both"/>
              <w:rPr>
                <w:rFonts w:hint="eastAsia" w:ascii="仿宋_GB2312" w:hAnsi="仿宋_GB2312" w:eastAsia="仿宋_GB2312" w:cs="仿宋_GB2312"/>
                <w:sz w:val="32"/>
                <w:szCs w:val="32"/>
              </w:rPr>
            </w:pPr>
          </w:p>
        </w:tc>
        <w:tc>
          <w:tcPr>
            <w:tcW w:w="1264" w:type="dxa"/>
          </w:tcPr>
          <w:p w14:paraId="5B5CD2B0">
            <w:pPr>
              <w:kinsoku/>
              <w:jc w:val="both"/>
              <w:rPr>
                <w:rFonts w:hint="eastAsia" w:ascii="仿宋_GB2312" w:hAnsi="仿宋_GB2312" w:eastAsia="仿宋_GB2312" w:cs="仿宋_GB2312"/>
                <w:sz w:val="32"/>
                <w:szCs w:val="32"/>
              </w:rPr>
            </w:pPr>
          </w:p>
        </w:tc>
      </w:tr>
      <w:tr w14:paraId="673E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24" w:type="dxa"/>
            <w:vAlign w:val="center"/>
          </w:tcPr>
          <w:p w14:paraId="1DE0A56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09" w:type="dxa"/>
          </w:tcPr>
          <w:p w14:paraId="6963BBF2">
            <w:pPr>
              <w:kinsoku/>
              <w:jc w:val="both"/>
              <w:rPr>
                <w:rFonts w:hint="eastAsia" w:ascii="仿宋_GB2312" w:hAnsi="仿宋_GB2312" w:eastAsia="仿宋_GB2312" w:cs="仿宋_GB2312"/>
                <w:sz w:val="32"/>
                <w:szCs w:val="32"/>
              </w:rPr>
            </w:pPr>
          </w:p>
        </w:tc>
        <w:tc>
          <w:tcPr>
            <w:tcW w:w="759" w:type="dxa"/>
          </w:tcPr>
          <w:p w14:paraId="5FB61D44">
            <w:pPr>
              <w:kinsoku/>
              <w:jc w:val="both"/>
              <w:rPr>
                <w:rFonts w:hint="eastAsia" w:ascii="仿宋_GB2312" w:hAnsi="仿宋_GB2312" w:eastAsia="仿宋_GB2312" w:cs="仿宋_GB2312"/>
                <w:sz w:val="32"/>
                <w:szCs w:val="32"/>
              </w:rPr>
            </w:pPr>
          </w:p>
        </w:tc>
        <w:tc>
          <w:tcPr>
            <w:tcW w:w="729" w:type="dxa"/>
          </w:tcPr>
          <w:p w14:paraId="63630081">
            <w:pPr>
              <w:kinsoku/>
              <w:jc w:val="both"/>
              <w:rPr>
                <w:rFonts w:hint="eastAsia" w:ascii="仿宋_GB2312" w:hAnsi="仿宋_GB2312" w:eastAsia="仿宋_GB2312" w:cs="仿宋_GB2312"/>
                <w:sz w:val="32"/>
                <w:szCs w:val="32"/>
              </w:rPr>
            </w:pPr>
          </w:p>
        </w:tc>
        <w:tc>
          <w:tcPr>
            <w:tcW w:w="848" w:type="dxa"/>
          </w:tcPr>
          <w:p w14:paraId="6AD1F522">
            <w:pPr>
              <w:kinsoku/>
              <w:jc w:val="both"/>
              <w:rPr>
                <w:rFonts w:hint="eastAsia" w:ascii="仿宋_GB2312" w:hAnsi="仿宋_GB2312" w:eastAsia="仿宋_GB2312" w:cs="仿宋_GB2312"/>
                <w:sz w:val="32"/>
                <w:szCs w:val="32"/>
              </w:rPr>
            </w:pPr>
          </w:p>
        </w:tc>
        <w:tc>
          <w:tcPr>
            <w:tcW w:w="839" w:type="dxa"/>
          </w:tcPr>
          <w:p w14:paraId="63945672">
            <w:pPr>
              <w:kinsoku/>
              <w:jc w:val="both"/>
              <w:rPr>
                <w:rFonts w:hint="eastAsia" w:ascii="仿宋_GB2312" w:hAnsi="仿宋_GB2312" w:eastAsia="仿宋_GB2312" w:cs="仿宋_GB2312"/>
                <w:sz w:val="32"/>
                <w:szCs w:val="32"/>
              </w:rPr>
            </w:pPr>
          </w:p>
        </w:tc>
        <w:tc>
          <w:tcPr>
            <w:tcW w:w="989" w:type="dxa"/>
          </w:tcPr>
          <w:p w14:paraId="5144C0F1">
            <w:pPr>
              <w:kinsoku/>
              <w:jc w:val="both"/>
              <w:rPr>
                <w:rFonts w:hint="eastAsia" w:ascii="仿宋_GB2312" w:hAnsi="仿宋_GB2312" w:eastAsia="仿宋_GB2312" w:cs="仿宋_GB2312"/>
                <w:sz w:val="32"/>
                <w:szCs w:val="32"/>
              </w:rPr>
            </w:pPr>
          </w:p>
        </w:tc>
        <w:tc>
          <w:tcPr>
            <w:tcW w:w="899" w:type="dxa"/>
          </w:tcPr>
          <w:p w14:paraId="7F3400BD">
            <w:pPr>
              <w:kinsoku/>
              <w:jc w:val="both"/>
              <w:rPr>
                <w:rFonts w:hint="eastAsia" w:ascii="仿宋_GB2312" w:hAnsi="仿宋_GB2312" w:eastAsia="仿宋_GB2312" w:cs="仿宋_GB2312"/>
                <w:sz w:val="32"/>
                <w:szCs w:val="32"/>
              </w:rPr>
            </w:pPr>
          </w:p>
        </w:tc>
        <w:tc>
          <w:tcPr>
            <w:tcW w:w="889" w:type="dxa"/>
          </w:tcPr>
          <w:p w14:paraId="524BDD3F">
            <w:pPr>
              <w:kinsoku/>
              <w:jc w:val="both"/>
              <w:rPr>
                <w:rFonts w:hint="eastAsia" w:ascii="仿宋_GB2312" w:hAnsi="仿宋_GB2312" w:eastAsia="仿宋_GB2312" w:cs="仿宋_GB2312"/>
                <w:sz w:val="32"/>
                <w:szCs w:val="32"/>
              </w:rPr>
            </w:pPr>
          </w:p>
        </w:tc>
        <w:tc>
          <w:tcPr>
            <w:tcW w:w="1264" w:type="dxa"/>
          </w:tcPr>
          <w:p w14:paraId="1896F020">
            <w:pPr>
              <w:kinsoku/>
              <w:jc w:val="both"/>
              <w:rPr>
                <w:rFonts w:hint="eastAsia" w:ascii="仿宋_GB2312" w:hAnsi="仿宋_GB2312" w:eastAsia="仿宋_GB2312" w:cs="仿宋_GB2312"/>
                <w:sz w:val="32"/>
                <w:szCs w:val="32"/>
              </w:rPr>
            </w:pPr>
          </w:p>
        </w:tc>
      </w:tr>
      <w:tr w14:paraId="588A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24" w:type="dxa"/>
            <w:vAlign w:val="center"/>
          </w:tcPr>
          <w:p w14:paraId="1ACB52C3">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209" w:type="dxa"/>
          </w:tcPr>
          <w:p w14:paraId="1C13B741">
            <w:pPr>
              <w:kinsoku/>
              <w:jc w:val="both"/>
              <w:rPr>
                <w:rFonts w:hint="eastAsia" w:ascii="仿宋_GB2312" w:hAnsi="仿宋_GB2312" w:eastAsia="仿宋_GB2312" w:cs="仿宋_GB2312"/>
                <w:sz w:val="32"/>
                <w:szCs w:val="32"/>
              </w:rPr>
            </w:pPr>
          </w:p>
        </w:tc>
        <w:tc>
          <w:tcPr>
            <w:tcW w:w="759" w:type="dxa"/>
          </w:tcPr>
          <w:p w14:paraId="744890BE">
            <w:pPr>
              <w:kinsoku/>
              <w:jc w:val="both"/>
              <w:rPr>
                <w:rFonts w:hint="eastAsia" w:ascii="仿宋_GB2312" w:hAnsi="仿宋_GB2312" w:eastAsia="仿宋_GB2312" w:cs="仿宋_GB2312"/>
                <w:sz w:val="32"/>
                <w:szCs w:val="32"/>
              </w:rPr>
            </w:pPr>
          </w:p>
        </w:tc>
        <w:tc>
          <w:tcPr>
            <w:tcW w:w="729" w:type="dxa"/>
          </w:tcPr>
          <w:p w14:paraId="78361273">
            <w:pPr>
              <w:kinsoku/>
              <w:jc w:val="both"/>
              <w:rPr>
                <w:rFonts w:hint="eastAsia" w:ascii="仿宋_GB2312" w:hAnsi="仿宋_GB2312" w:eastAsia="仿宋_GB2312" w:cs="仿宋_GB2312"/>
                <w:sz w:val="32"/>
                <w:szCs w:val="32"/>
              </w:rPr>
            </w:pPr>
          </w:p>
        </w:tc>
        <w:tc>
          <w:tcPr>
            <w:tcW w:w="848" w:type="dxa"/>
          </w:tcPr>
          <w:p w14:paraId="6230846B">
            <w:pPr>
              <w:kinsoku/>
              <w:jc w:val="both"/>
              <w:rPr>
                <w:rFonts w:hint="eastAsia" w:ascii="仿宋_GB2312" w:hAnsi="仿宋_GB2312" w:eastAsia="仿宋_GB2312" w:cs="仿宋_GB2312"/>
                <w:sz w:val="32"/>
                <w:szCs w:val="32"/>
              </w:rPr>
            </w:pPr>
          </w:p>
        </w:tc>
        <w:tc>
          <w:tcPr>
            <w:tcW w:w="839" w:type="dxa"/>
          </w:tcPr>
          <w:p w14:paraId="3454ECBC">
            <w:pPr>
              <w:kinsoku/>
              <w:jc w:val="both"/>
              <w:rPr>
                <w:rFonts w:hint="eastAsia" w:ascii="仿宋_GB2312" w:hAnsi="仿宋_GB2312" w:eastAsia="仿宋_GB2312" w:cs="仿宋_GB2312"/>
                <w:sz w:val="32"/>
                <w:szCs w:val="32"/>
              </w:rPr>
            </w:pPr>
          </w:p>
        </w:tc>
        <w:tc>
          <w:tcPr>
            <w:tcW w:w="989" w:type="dxa"/>
          </w:tcPr>
          <w:p w14:paraId="1942F9F3">
            <w:pPr>
              <w:kinsoku/>
              <w:jc w:val="both"/>
              <w:rPr>
                <w:rFonts w:hint="eastAsia" w:ascii="仿宋_GB2312" w:hAnsi="仿宋_GB2312" w:eastAsia="仿宋_GB2312" w:cs="仿宋_GB2312"/>
                <w:sz w:val="32"/>
                <w:szCs w:val="32"/>
              </w:rPr>
            </w:pPr>
          </w:p>
        </w:tc>
        <w:tc>
          <w:tcPr>
            <w:tcW w:w="899" w:type="dxa"/>
          </w:tcPr>
          <w:p w14:paraId="11C8175C">
            <w:pPr>
              <w:kinsoku/>
              <w:jc w:val="both"/>
              <w:rPr>
                <w:rFonts w:hint="eastAsia" w:ascii="仿宋_GB2312" w:hAnsi="仿宋_GB2312" w:eastAsia="仿宋_GB2312" w:cs="仿宋_GB2312"/>
                <w:sz w:val="32"/>
                <w:szCs w:val="32"/>
              </w:rPr>
            </w:pPr>
          </w:p>
        </w:tc>
        <w:tc>
          <w:tcPr>
            <w:tcW w:w="889" w:type="dxa"/>
          </w:tcPr>
          <w:p w14:paraId="5B60C2E2">
            <w:pPr>
              <w:kinsoku/>
              <w:jc w:val="both"/>
              <w:rPr>
                <w:rFonts w:hint="eastAsia" w:ascii="仿宋_GB2312" w:hAnsi="仿宋_GB2312" w:eastAsia="仿宋_GB2312" w:cs="仿宋_GB2312"/>
                <w:sz w:val="32"/>
                <w:szCs w:val="32"/>
              </w:rPr>
            </w:pPr>
          </w:p>
        </w:tc>
        <w:tc>
          <w:tcPr>
            <w:tcW w:w="1264" w:type="dxa"/>
          </w:tcPr>
          <w:p w14:paraId="130FE7AB">
            <w:pPr>
              <w:kinsoku/>
              <w:jc w:val="both"/>
              <w:rPr>
                <w:rFonts w:hint="eastAsia" w:ascii="仿宋_GB2312" w:hAnsi="仿宋_GB2312" w:eastAsia="仿宋_GB2312" w:cs="仿宋_GB2312"/>
                <w:sz w:val="32"/>
                <w:szCs w:val="32"/>
              </w:rPr>
            </w:pPr>
          </w:p>
        </w:tc>
      </w:tr>
      <w:tr w14:paraId="1CB9B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Align w:val="center"/>
          </w:tcPr>
          <w:p w14:paraId="06E24ACD">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209" w:type="dxa"/>
          </w:tcPr>
          <w:p w14:paraId="66A3DC29">
            <w:pPr>
              <w:kinsoku/>
              <w:jc w:val="both"/>
              <w:rPr>
                <w:rFonts w:hint="eastAsia" w:ascii="仿宋_GB2312" w:hAnsi="仿宋_GB2312" w:eastAsia="仿宋_GB2312" w:cs="仿宋_GB2312"/>
                <w:sz w:val="32"/>
                <w:szCs w:val="32"/>
              </w:rPr>
            </w:pPr>
          </w:p>
        </w:tc>
        <w:tc>
          <w:tcPr>
            <w:tcW w:w="759" w:type="dxa"/>
          </w:tcPr>
          <w:p w14:paraId="3C790A73">
            <w:pPr>
              <w:kinsoku/>
              <w:jc w:val="both"/>
              <w:rPr>
                <w:rFonts w:hint="eastAsia" w:ascii="仿宋_GB2312" w:hAnsi="仿宋_GB2312" w:eastAsia="仿宋_GB2312" w:cs="仿宋_GB2312"/>
                <w:sz w:val="32"/>
                <w:szCs w:val="32"/>
              </w:rPr>
            </w:pPr>
          </w:p>
        </w:tc>
        <w:tc>
          <w:tcPr>
            <w:tcW w:w="729" w:type="dxa"/>
          </w:tcPr>
          <w:p w14:paraId="48943B85">
            <w:pPr>
              <w:kinsoku/>
              <w:jc w:val="both"/>
              <w:rPr>
                <w:rFonts w:hint="eastAsia" w:ascii="仿宋_GB2312" w:hAnsi="仿宋_GB2312" w:eastAsia="仿宋_GB2312" w:cs="仿宋_GB2312"/>
                <w:sz w:val="32"/>
                <w:szCs w:val="32"/>
              </w:rPr>
            </w:pPr>
          </w:p>
        </w:tc>
        <w:tc>
          <w:tcPr>
            <w:tcW w:w="848" w:type="dxa"/>
          </w:tcPr>
          <w:p w14:paraId="1B2278C8">
            <w:pPr>
              <w:kinsoku/>
              <w:jc w:val="both"/>
              <w:rPr>
                <w:rFonts w:hint="eastAsia" w:ascii="仿宋_GB2312" w:hAnsi="仿宋_GB2312" w:eastAsia="仿宋_GB2312" w:cs="仿宋_GB2312"/>
                <w:sz w:val="32"/>
                <w:szCs w:val="32"/>
              </w:rPr>
            </w:pPr>
          </w:p>
        </w:tc>
        <w:tc>
          <w:tcPr>
            <w:tcW w:w="839" w:type="dxa"/>
          </w:tcPr>
          <w:p w14:paraId="4F4C3E91">
            <w:pPr>
              <w:kinsoku/>
              <w:jc w:val="both"/>
              <w:rPr>
                <w:rFonts w:hint="eastAsia" w:ascii="仿宋_GB2312" w:hAnsi="仿宋_GB2312" w:eastAsia="仿宋_GB2312" w:cs="仿宋_GB2312"/>
                <w:sz w:val="32"/>
                <w:szCs w:val="32"/>
              </w:rPr>
            </w:pPr>
          </w:p>
        </w:tc>
        <w:tc>
          <w:tcPr>
            <w:tcW w:w="989" w:type="dxa"/>
          </w:tcPr>
          <w:p w14:paraId="4AC16321">
            <w:pPr>
              <w:kinsoku/>
              <w:jc w:val="both"/>
              <w:rPr>
                <w:rFonts w:hint="eastAsia" w:ascii="仿宋_GB2312" w:hAnsi="仿宋_GB2312" w:eastAsia="仿宋_GB2312" w:cs="仿宋_GB2312"/>
                <w:sz w:val="32"/>
                <w:szCs w:val="32"/>
              </w:rPr>
            </w:pPr>
          </w:p>
        </w:tc>
        <w:tc>
          <w:tcPr>
            <w:tcW w:w="899" w:type="dxa"/>
          </w:tcPr>
          <w:p w14:paraId="1081CB98">
            <w:pPr>
              <w:kinsoku/>
              <w:jc w:val="both"/>
              <w:rPr>
                <w:rFonts w:hint="eastAsia" w:ascii="仿宋_GB2312" w:hAnsi="仿宋_GB2312" w:eastAsia="仿宋_GB2312" w:cs="仿宋_GB2312"/>
                <w:sz w:val="32"/>
                <w:szCs w:val="32"/>
              </w:rPr>
            </w:pPr>
          </w:p>
        </w:tc>
        <w:tc>
          <w:tcPr>
            <w:tcW w:w="889" w:type="dxa"/>
          </w:tcPr>
          <w:p w14:paraId="33BFE4D5">
            <w:pPr>
              <w:kinsoku/>
              <w:jc w:val="both"/>
              <w:rPr>
                <w:rFonts w:hint="eastAsia" w:ascii="仿宋_GB2312" w:hAnsi="仿宋_GB2312" w:eastAsia="仿宋_GB2312" w:cs="仿宋_GB2312"/>
                <w:sz w:val="32"/>
                <w:szCs w:val="32"/>
              </w:rPr>
            </w:pPr>
          </w:p>
        </w:tc>
        <w:tc>
          <w:tcPr>
            <w:tcW w:w="1264" w:type="dxa"/>
          </w:tcPr>
          <w:p w14:paraId="37454A36">
            <w:pPr>
              <w:kinsoku/>
              <w:jc w:val="both"/>
              <w:rPr>
                <w:rFonts w:hint="eastAsia" w:ascii="仿宋_GB2312" w:hAnsi="仿宋_GB2312" w:eastAsia="仿宋_GB2312" w:cs="仿宋_GB2312"/>
                <w:sz w:val="32"/>
                <w:szCs w:val="32"/>
              </w:rPr>
            </w:pPr>
          </w:p>
        </w:tc>
      </w:tr>
      <w:tr w14:paraId="6556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49" w:type="dxa"/>
            <w:gridSpan w:val="10"/>
            <w:vAlign w:val="center"/>
          </w:tcPr>
          <w:p w14:paraId="4AA07AA2">
            <w:pPr>
              <w:kinsoku/>
              <w:autoSpaceDE/>
              <w:autoSpaceDN/>
              <w:ind w:leftChars="100"/>
              <w:jc w:val="both"/>
              <w:rPr>
                <w:rFonts w:hint="eastAsia" w:ascii="仿宋_GB2312" w:hAnsi="仿宋_GB2312" w:eastAsia="仿宋_GB2312" w:cs="仿宋_GB2312"/>
                <w:sz w:val="32"/>
                <w:szCs w:val="32"/>
              </w:rPr>
            </w:pPr>
            <w:r>
              <w:rPr>
                <w:rFonts w:hint="eastAsia" w:ascii="黑体" w:hAnsi="黑体" w:eastAsia="黑体" w:cs="黑体"/>
                <w:spacing w:val="0"/>
                <w:kern w:val="0"/>
                <w:sz w:val="32"/>
                <w:szCs w:val="32"/>
                <w:fitText w:val="4480" w:id="1688211414"/>
              </w:rPr>
              <w:t>五、示范应用主体赔偿能力证明</w:t>
            </w:r>
          </w:p>
        </w:tc>
      </w:tr>
      <w:tr w14:paraId="06CA1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049" w:type="dxa"/>
            <w:gridSpan w:val="10"/>
          </w:tcPr>
          <w:p w14:paraId="5F45AD76">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□申请车辆每车不低于500万元人民币的交通事故责任保险</w:t>
            </w:r>
          </w:p>
          <w:p w14:paraId="0E5BE612">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□出具不低于500万元人民币的赔偿能力证明</w:t>
            </w:r>
          </w:p>
          <w:p w14:paraId="4D65225E">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□开展载人示范应用的，为搭载人员购买座位险、人身意外险等必要的商业保险</w:t>
            </w:r>
          </w:p>
        </w:tc>
      </w:tr>
      <w:tr w14:paraId="7833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049" w:type="dxa"/>
            <w:gridSpan w:val="10"/>
          </w:tcPr>
          <w:p w14:paraId="74BD8000">
            <w:pPr>
              <w:kinsoku/>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需提供的其它材料(如网络安全方面风险评估)</w:t>
            </w:r>
          </w:p>
        </w:tc>
      </w:tr>
    </w:tbl>
    <w:p w14:paraId="2F1F341C">
      <w:pPr>
        <w:kinsoku/>
        <w:jc w:val="both"/>
        <w:rPr>
          <w:rFonts w:hint="eastAsia" w:ascii="仿宋_GB2312" w:hAnsi="仿宋_GB2312" w:eastAsia="仿宋_GB2312" w:cs="仿宋_GB2312"/>
          <w:sz w:val="32"/>
          <w:szCs w:val="32"/>
        </w:rPr>
      </w:pPr>
    </w:p>
    <w:p w14:paraId="7BD09F52">
      <w:pPr>
        <w:kinsoku/>
        <w:spacing w:line="267" w:lineRule="auto"/>
        <w:jc w:val="both"/>
        <w:rPr>
          <w:rFonts w:ascii="Arial"/>
          <w:sz w:val="21"/>
        </w:rPr>
      </w:pPr>
    </w:p>
    <w:p w14:paraId="4DFD5CDE">
      <w:pPr>
        <w:kinsoku/>
        <w:jc w:val="both"/>
        <w:rPr>
          <w:rFonts w:hint="eastAsia" w:ascii="黑体" w:hAnsi="黑体" w:eastAsia="黑体" w:cs="黑体"/>
          <w:sz w:val="32"/>
          <w:szCs w:val="32"/>
        </w:rPr>
      </w:pPr>
    </w:p>
    <w:p w14:paraId="5AB5487D">
      <w:pPr>
        <w:kinsoku/>
        <w:jc w:val="both"/>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11E35B67">
      <w:pPr>
        <w:kinsoku/>
        <w:jc w:val="both"/>
        <w:rPr>
          <w:rFonts w:hint="eastAsia" w:ascii="黑体" w:hAnsi="黑体" w:eastAsia="黑体" w:cs="黑体"/>
          <w:sz w:val="32"/>
          <w:szCs w:val="32"/>
        </w:rPr>
      </w:pPr>
    </w:p>
    <w:p w14:paraId="58A186DC">
      <w:pPr>
        <w:kinsoku/>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汕尾市功能型无人车基本参数要求</w:t>
      </w:r>
    </w:p>
    <w:p w14:paraId="5342416C">
      <w:pPr>
        <w:kinsoku/>
        <w:ind w:firstLine="880" w:firstLineChars="200"/>
        <w:jc w:val="both"/>
        <w:rPr>
          <w:rFonts w:hint="eastAsia" w:ascii="方正小标宋简体" w:hAnsi="方正小标宋简体" w:eastAsia="方正小标宋简体" w:cs="方正小标宋简体"/>
          <w:sz w:val="44"/>
          <w:szCs w:val="44"/>
          <w:lang w:eastAsia="zh-CN"/>
        </w:rPr>
      </w:pPr>
    </w:p>
    <w:p w14:paraId="752FBD03">
      <w:pPr>
        <w:numPr>
          <w:ilvl w:val="-1"/>
          <w:numId w:val="0"/>
        </w:numPr>
        <w:kinsoku/>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一、车身参数</w:t>
      </w:r>
    </w:p>
    <w:p w14:paraId="0936464D">
      <w:pPr>
        <w:numPr>
          <w:ilvl w:val="0"/>
          <w:numId w:val="4"/>
        </w:numPr>
        <w:kinsoku/>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整车长度应不大于4.1m;</w:t>
      </w:r>
    </w:p>
    <w:p w14:paraId="2D60A4B2">
      <w:pPr>
        <w:numPr>
          <w:ilvl w:val="0"/>
          <w:numId w:val="4"/>
        </w:numPr>
        <w:kinsoku/>
        <w:ind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整车宽度为所有部件及箱体的横向尺寸，应不大于1.8m;</w:t>
      </w:r>
    </w:p>
    <w:p w14:paraId="019B1C43">
      <w:pPr>
        <w:numPr>
          <w:ilvl w:val="0"/>
          <w:numId w:val="4"/>
        </w:numPr>
        <w:kinsoku/>
        <w:ind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整车高度为车体顶部最高处至地面的距离，应不大于3.0m。</w:t>
      </w:r>
    </w:p>
    <w:p w14:paraId="0DAE5574">
      <w:pPr>
        <w:numPr>
          <w:ilvl w:val="0"/>
          <w:numId w:val="0"/>
        </w:numPr>
        <w:kinsoku/>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二、车体要求</w:t>
      </w:r>
    </w:p>
    <w:p w14:paraId="5E6C7A4A">
      <w:pPr>
        <w:numPr>
          <w:ilvl w:val="-1"/>
          <w:numId w:val="0"/>
        </w:numPr>
        <w:kinsoku/>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车厢密闭，具备防介入、防拆卸等安全措施，配备监控系统，可远程监控车辆周边、车辆位置、车辆行驶状态及内部有关信息，配备自动驾驶数据记录装置可实时记录以上信息。</w:t>
      </w:r>
    </w:p>
    <w:p w14:paraId="53E91A0B">
      <w:pPr>
        <w:numPr>
          <w:ilvl w:val="-1"/>
          <w:numId w:val="0"/>
        </w:numPr>
        <w:kinsoku/>
        <w:ind w:left="48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三、通过性参数</w:t>
      </w:r>
    </w:p>
    <w:p w14:paraId="3A54B8BB">
      <w:pPr>
        <w:numPr>
          <w:ilvl w:val="0"/>
          <w:numId w:val="5"/>
        </w:numPr>
        <w:kinsoku/>
        <w:ind w:left="48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最小转弯半径应不大于5.4m:</w:t>
      </w:r>
    </w:p>
    <w:p w14:paraId="35139473">
      <w:pPr>
        <w:numPr>
          <w:ilvl w:val="0"/>
          <w:numId w:val="5"/>
        </w:numPr>
        <w:kinsoku/>
        <w:ind w:left="48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最大爬坡能力应不小于20%；</w:t>
      </w:r>
    </w:p>
    <w:p w14:paraId="5E1A648F">
      <w:pPr>
        <w:numPr>
          <w:ilvl w:val="0"/>
          <w:numId w:val="5"/>
        </w:numPr>
        <w:kinsoku/>
        <w:ind w:left="48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最小离地间隙应不小于110mm，且不大于160mm。</w:t>
      </w:r>
    </w:p>
    <w:p w14:paraId="4F76D9AA">
      <w:pPr>
        <w:numPr>
          <w:ilvl w:val="0"/>
          <w:numId w:val="0"/>
        </w:numPr>
        <w:kinsoku/>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四、动力参数</w:t>
      </w:r>
    </w:p>
    <w:p w14:paraId="4F16AADE">
      <w:pPr>
        <w:numPr>
          <w:ilvl w:val="0"/>
          <w:numId w:val="0"/>
        </w:numPr>
        <w:kinsoku/>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（一）采用纯电机驱动，且其蓄电池标称电压应不大于96V；</w:t>
      </w:r>
    </w:p>
    <w:p w14:paraId="3F28D623"/>
    <w:p w14:paraId="63B5B9E3">
      <w:pPr>
        <w:kinsoku/>
        <w:ind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（二）无人小车在</w:t>
      </w:r>
      <w:r>
        <w:rPr>
          <w:rFonts w:hint="eastAsia" w:ascii="仿宋_GB2312" w:hAnsi="仿宋_GB2312" w:eastAsia="仿宋_GB2312" w:cs="仿宋_GB2312"/>
          <w:sz w:val="32"/>
          <w:szCs w:val="32"/>
          <w:lang w:val="en-US" w:eastAsia="zh-CN"/>
        </w:rPr>
        <w:t>4s内起步加速应不大于8Km/h。</w:t>
      </w:r>
    </w:p>
    <w:p w14:paraId="6B5BEBBD">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五、倾斜稳定性</w:t>
      </w:r>
    </w:p>
    <w:p w14:paraId="36F1403D">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（一）满载时，应能停在坡度不少于20%的坡道上，不得后溜。</w:t>
      </w:r>
    </w:p>
    <w:p w14:paraId="7A242E9E">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（二）满载时，应能在左右倾斜（测向）坡度不少于20%的情况下保持稳定。</w:t>
      </w:r>
    </w:p>
    <w:p w14:paraId="55D9B503">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六、运行环境适应性</w:t>
      </w:r>
    </w:p>
    <w:p w14:paraId="5E351415">
      <w:pPr>
        <w:kinsoku/>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（一）工作温度应满足-30℃-60℃；</w:t>
      </w:r>
    </w:p>
    <w:p w14:paraId="4A8C8DD5">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（二）工作湿度应满足5%-95%；</w:t>
      </w:r>
    </w:p>
    <w:p w14:paraId="7D897E2E">
      <w:pPr>
        <w:kinsoku/>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（三）工作时光照条件为全天候（约0.1-100000lUX）;</w:t>
      </w:r>
    </w:p>
    <w:p w14:paraId="686F9505">
      <w:pPr>
        <w:kinsoku/>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(四）在晴天、阴天、中雨及以下、轻雾、轻霾等环境下均能正常工作，不能丧失其正常行驶功能，各电器部件功能正常，在雨天条件下，箱体内无水迹。</w:t>
      </w:r>
    </w:p>
    <w:p w14:paraId="0505012D">
      <w:pPr>
        <w:kinsoku/>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（五）行驶在水深不大于250mm的环境中，应能保证设备绝缘，并应保证正常行驶，灯具、电动机、蓄电池等电器部件功能正常。</w:t>
      </w:r>
    </w:p>
    <w:p w14:paraId="6B3AC3E4">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七、安全性要求</w:t>
      </w:r>
    </w:p>
    <w:p w14:paraId="30EB5D3C">
      <w:pPr>
        <w:kinsoku/>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（一）凡人体可触及之处，均不应有尖角、毛刺、飞边等外露的锐边，车架、厢体四周以及厢体门等零部件的端部必须加工成圆角或用护套覆盖。</w:t>
      </w:r>
    </w:p>
    <w:p w14:paraId="473E20EF">
      <w:pPr>
        <w:kinsoku/>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符合信息安全要求，符合《基于公众电信网的联网汽车信息安全技术要求》中的规定，运营主体应建立车内通信和车外通信安全防护措施，综合保障车辆运营全生命周期的控制安全、应用安全、通信安全、数据安全和云服务安全。</w:t>
      </w:r>
    </w:p>
    <w:p w14:paraId="0FFCDDE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ngXian">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4EF5">
    <w:pPr>
      <w:spacing w:line="175" w:lineRule="auto"/>
      <w:rPr>
        <w:rFonts w:ascii="DengXian" w:hAnsi="DengXian" w:eastAsia="DengXian" w:cs="DengXi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5CF48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15CF48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9683">
    <w:pPr>
      <w:pStyle w:val="2"/>
      <w:spacing w:line="234" w:lineRule="auto"/>
      <w:rPr>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5C77">
    <w:pPr>
      <w:pStyle w:val="2"/>
      <w:spacing w:line="233" w:lineRule="auto"/>
      <w:ind w:left="7115"/>
      <w:rPr>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3FCB">
    <w:pPr>
      <w:pStyle w:val="2"/>
      <w:spacing w:before="1" w:line="232" w:lineRule="auto"/>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E45B">
    <w:pPr>
      <w:pStyle w:val="2"/>
      <w:spacing w:line="233" w:lineRule="auto"/>
      <w:rPr>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7173">
    <w:pPr>
      <w:pStyle w:val="2"/>
      <w:spacing w:line="233" w:lineRule="auto"/>
      <w:rPr>
        <w:sz w:val="30"/>
        <w:szCs w:val="3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0952">
    <w:pPr>
      <w:pStyle w:val="2"/>
      <w:spacing w:line="233" w:lineRule="auto"/>
      <w:rPr>
        <w:sz w:val="30"/>
        <w:szCs w:val="3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23D5">
    <w:pPr>
      <w:pStyle w:val="2"/>
      <w:spacing w:line="233" w:lineRule="auto"/>
      <w:rPr>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8D5">
    <w:pPr>
      <w:pStyle w:val="2"/>
      <w:spacing w:line="233" w:lineRule="auto"/>
      <w:rPr>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条"/>
      <w:lvlJc w:val="left"/>
      <w:rPr>
        <w:rFonts w:hint="eastAsia" w:ascii="黑体" w:hAnsi="黑体" w:eastAsia="黑体" w:cs="黑体"/>
        <w:sz w:val="32"/>
        <w:szCs w:val="32"/>
      </w:rPr>
    </w:lvl>
  </w:abstractNum>
  <w:abstractNum w:abstractNumId="1">
    <w:nsid w:val="00000001"/>
    <w:multiLevelType w:val="singleLevel"/>
    <w:tmpl w:val="00000001"/>
    <w:lvl w:ilvl="0" w:tentative="0">
      <w:start w:val="1"/>
      <w:numFmt w:val="chineseCounting"/>
      <w:lvlText w:val="(%1)"/>
      <w:lvlJc w:val="left"/>
      <w:pPr>
        <w:tabs>
          <w:tab w:val="left" w:pos="312"/>
        </w:tabs>
      </w:pPr>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217C"/>
    <w:rsid w:val="258569DB"/>
    <w:rsid w:val="3D2362EC"/>
    <w:rsid w:val="3F15422C"/>
    <w:rsid w:val="53E7594E"/>
    <w:rsid w:val="5D8E7A8D"/>
    <w:rsid w:val="632E48A0"/>
    <w:rsid w:val="6E030B9C"/>
    <w:rsid w:val="717427C8"/>
    <w:rsid w:val="786B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9744</Words>
  <Characters>9809</Characters>
  <Paragraphs>709</Paragraphs>
  <TotalTime>92</TotalTime>
  <ScaleCrop>false</ScaleCrop>
  <LinksUpToDate>false</LinksUpToDate>
  <CharactersWithSpaces>10108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2025-06-21T09:01:00Z</dcterms:created>
  <dc:creator>响洋</dc:creator>
  <cp:lastModifiedBy>李做kiang</cp:lastModifiedBy>
  <dcterms:modified xsi:type="dcterms:W3CDTF">2025-08-11T03:44:30Z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C37A41FF445D4B0FB1462BB4DC96A428_13</vt:lpwstr>
  </property>
  <property fmtid="{D5CDD505-2E9C-101B-9397-08002B2CF9AE}" pid="4" name="KSOTemplateDocerSaveRecord">
    <vt:lpwstr>eyJoZGlkIjoiYjAwZTNkZTFlNDllMDdjNGY1Y2EzNjgwNTJiMDg5OTgiLCJ1c2VySWQiOiI0MDU1MjYxOTkifQ==</vt:lpwstr>
  </property>
</Properties>
</file>