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附件1：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</w:rPr>
        <w:t>年清洁生产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补助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资金申请表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Theme="majorEastAsia" w:hAnsiTheme="majorEastAsia" w:eastAsiaTheme="majorEastAsia"/>
          <w:b/>
          <w:bCs/>
          <w:color w:val="auto"/>
          <w:kern w:val="0"/>
          <w:sz w:val="30"/>
          <w:szCs w:val="30"/>
        </w:rPr>
      </w:pPr>
      <w:r>
        <w:rPr>
          <w:rFonts w:asciiTheme="majorEastAsia" w:hAnsiTheme="majorEastAsia" w:eastAsiaTheme="majorEastAsia"/>
          <w:b/>
          <w:bCs/>
          <w:color w:val="auto"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Theme="majorEastAsia" w:hAnsiTheme="majorEastAsia" w:eastAsiaTheme="majorEastAsia"/>
          <w:b/>
          <w:bCs/>
          <w:color w:val="auto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643" w:firstLineChars="200"/>
        <w:jc w:val="both"/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  <w:u w:val="none"/>
        </w:rPr>
        <w:t>申请清洁生产奖励类别（单选）：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74930</wp:posOffset>
                </wp:positionV>
                <wp:extent cx="255270" cy="183515"/>
                <wp:effectExtent l="6350" t="6350" r="2413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7330" y="4656455"/>
                          <a:ext cx="255270" cy="183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25pt;margin-top:5.9pt;height:14.45pt;width:20.1pt;z-index:251659264;v-text-anchor:middle;mso-width-relative:page;mso-height-relative:page;" fillcolor="#FFFFFF [3201]" filled="t" stroked="t" coordsize="21600,21600" o:gfxdata="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If4+tUAAAAJAQAADwAAAAAAAAABACAAAAAi&#10;AAAAZHJzL2Rvd25yZXYueG1sUEsBAhQAFAAAAAgAh07iQD4o77V/AgAACgUAAA4AAAAAAAAAAQAg&#10;AAAAJA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简易清洁生产审核流程</w:t>
      </w:r>
      <w:bookmarkStart w:id="0" w:name="_GoBack"/>
      <w:bookmarkEnd w:id="0"/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115570</wp:posOffset>
                </wp:positionV>
                <wp:extent cx="255270" cy="183515"/>
                <wp:effectExtent l="6350" t="6350" r="24130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83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pt;margin-top:9.1pt;height:14.45pt;width:20.1pt;z-index:251660288;v-text-anchor:middle;mso-width-relative:page;mso-height-relative:page;" fillcolor="#FFFFFF [3201]" filled="t" stroked="t" coordsize="21600,21600" o:gfxdata="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bUaazXAAAACQEAAA8AAAAAAAAAAQAgAAAAIgAAAGRycy9kb3du&#10;cmV2LnhtbFBLAQIUABQAAAAIAIdO4kBC91c7cgIAAP4EAAAOAAAAAAAAAAEAIAAAACY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市级清洁生产企业（标准流程）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107315</wp:posOffset>
                </wp:positionV>
                <wp:extent cx="255270" cy="183515"/>
                <wp:effectExtent l="6350" t="6350" r="2413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83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5pt;margin-top:8.45pt;height:14.45pt;width:20.1pt;z-index:251661312;v-text-anchor:middle;mso-width-relative:page;mso-height-relative:page;" fillcolor="#FFFFFF [3201]" filled="t" stroked="t" coordsize="21600,21600" o:gfxdata="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PPjZtYAAAAJAQAADwAAAAAAAAABACAAAAAiAAAAZHJzL2Rvd25y&#10;ZXYueG1sUEsBAhQAFAAAAAgAh07iQPm6cy9yAgAA/gQAAA4AAAAAAAAAAQAgAAAAJQ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省级清洁生产企业（标准流程）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default" w:ascii="仿宋_GB2312" w:eastAsia="仿宋_GB2312" w:cs="黑体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</w:rPr>
        <w:t>申报企业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</w:rPr>
        <w:t>（加盖公章）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黑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</w:rPr>
        <w:t>项目名称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黑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</w:rPr>
        <w:t>详细地址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</w:rPr>
        <w:t xml:space="preserve">                                  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黑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</w:rPr>
        <w:t>联系人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hint="default" w:ascii="仿宋_GB2312" w:eastAsia="仿宋_GB2312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</w:rPr>
        <w:t>联系电话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：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cs="黑体"/>
          <w:b/>
          <w:bCs/>
          <w:color w:val="auto"/>
          <w:kern w:val="0"/>
          <w:sz w:val="32"/>
          <w:szCs w:val="32"/>
        </w:rPr>
        <w:t>年X月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/>
          <w:color w:val="auto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>一、企业基本情况</w:t>
      </w:r>
    </w:p>
    <w:tbl>
      <w:tblPr>
        <w:tblStyle w:val="5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0"/>
        <w:gridCol w:w="668"/>
        <w:gridCol w:w="685"/>
        <w:gridCol w:w="293"/>
        <w:gridCol w:w="127"/>
        <w:gridCol w:w="168"/>
        <w:gridCol w:w="7"/>
        <w:gridCol w:w="399"/>
        <w:gridCol w:w="562"/>
        <w:gridCol w:w="143"/>
        <w:gridCol w:w="175"/>
        <w:gridCol w:w="314"/>
        <w:gridCol w:w="782"/>
        <w:gridCol w:w="164"/>
        <w:gridCol w:w="614"/>
        <w:gridCol w:w="209"/>
        <w:gridCol w:w="14"/>
        <w:gridCol w:w="581"/>
        <w:gridCol w:w="763"/>
        <w:gridCol w:w="307"/>
        <w:gridCol w:w="48"/>
        <w:gridCol w:w="60"/>
        <w:gridCol w:w="71"/>
        <w:gridCol w:w="17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82" w:type="dxa"/>
            <w:gridSpan w:val="2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63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8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所属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县（市、区）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街（园区）</w:t>
            </w:r>
          </w:p>
        </w:tc>
        <w:tc>
          <w:tcPr>
            <w:tcW w:w="238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63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82" w:type="dxa"/>
            <w:gridSpan w:val="2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pStyle w:val="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开户银行全称</w:t>
            </w:r>
          </w:p>
        </w:tc>
        <w:tc>
          <w:tcPr>
            <w:tcW w:w="2384" w:type="dxa"/>
            <w:gridSpan w:val="8"/>
            <w:vAlign w:val="center"/>
          </w:tcPr>
          <w:p>
            <w:pPr>
              <w:pStyle w:val="9"/>
              <w:rPr>
                <w:color w:val="auto"/>
                <w:sz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pStyle w:val="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开户银行账号</w:t>
            </w:r>
          </w:p>
        </w:tc>
        <w:tc>
          <w:tcPr>
            <w:tcW w:w="4363" w:type="dxa"/>
            <w:gridSpan w:val="11"/>
            <w:vAlign w:val="center"/>
          </w:tcPr>
          <w:p>
            <w:pPr>
              <w:pStyle w:val="9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财务负责人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行政部（办公室）负责人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24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企业从业平均人数（人）</w:t>
            </w:r>
          </w:p>
        </w:tc>
        <w:tc>
          <w:tcPr>
            <w:tcW w:w="354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企业用地面积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企业建筑面积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176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用地情况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□自有  □租用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29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主要产品或服务</w:t>
            </w: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（前三大产品或服务）</w:t>
            </w:r>
          </w:p>
        </w:tc>
        <w:tc>
          <w:tcPr>
            <w:tcW w:w="238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4031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上一年度产量或服务数量（请列明数据单位）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主要市场</w:t>
            </w: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（国内、国外）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31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三、经营情况（万元，精确到小数点后2位数）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2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（预计）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——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——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——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*主营业务收入（万元）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总产值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*工业增加值（万元）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备注：</w:t>
            </w: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如企业未纳入年报成本费用调查统计，该项无法确定可空填，补充填报企业工业产值。工业增加值=工业总产值*工业增加值率。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40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0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进出口额（万元）</w:t>
            </w:r>
          </w:p>
        </w:tc>
        <w:tc>
          <w:tcPr>
            <w:tcW w:w="140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0611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四、企业分类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质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内资企业□</w:t>
            </w:r>
          </w:p>
        </w:tc>
        <w:tc>
          <w:tcPr>
            <w:tcW w:w="187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外资企业□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国有企业（含国有控股）□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是否中小企业</w:t>
            </w:r>
          </w:p>
        </w:tc>
        <w:tc>
          <w:tcPr>
            <w:tcW w:w="187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高企认定情况</w:t>
            </w:r>
          </w:p>
        </w:tc>
        <w:tc>
          <w:tcPr>
            <w:tcW w:w="240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已认定□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入库培育期，未认定□</w:t>
            </w:r>
          </w:p>
        </w:tc>
        <w:tc>
          <w:tcPr>
            <w:tcW w:w="3526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上市情况</w:t>
            </w:r>
          </w:p>
        </w:tc>
        <w:tc>
          <w:tcPr>
            <w:tcW w:w="200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上市企业□</w:t>
            </w:r>
          </w:p>
        </w:tc>
        <w:tc>
          <w:tcPr>
            <w:tcW w:w="237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挂牌“新三板企业”□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我市上市后备企业□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已股改□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未股改□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28"/>
          <w:szCs w:val="28"/>
        </w:rPr>
      </w:pPr>
    </w:p>
    <w:p>
      <w:pPr>
        <w:widowControl/>
        <w:jc w:val="left"/>
        <w:rPr>
          <w:rFonts w:eastAsia="黑体"/>
          <w:color w:val="auto"/>
          <w:sz w:val="28"/>
          <w:szCs w:val="28"/>
        </w:rPr>
      </w:pPr>
    </w:p>
    <w:p>
      <w:pPr>
        <w:widowControl/>
        <w:jc w:val="left"/>
        <w:rPr>
          <w:rFonts w:eastAsia="黑体"/>
          <w:color w:val="auto"/>
          <w:sz w:val="28"/>
          <w:szCs w:val="28"/>
        </w:rPr>
      </w:pPr>
    </w:p>
    <w:p>
      <w:pPr>
        <w:widowControl/>
        <w:jc w:val="left"/>
        <w:rPr>
          <w:rFonts w:eastAsia="黑体"/>
          <w:color w:val="auto"/>
          <w:sz w:val="28"/>
          <w:szCs w:val="28"/>
        </w:rPr>
      </w:pPr>
    </w:p>
    <w:p>
      <w:pPr>
        <w:widowControl/>
        <w:jc w:val="left"/>
        <w:rPr>
          <w:rFonts w:eastAsia="黑体"/>
          <w:color w:val="auto"/>
          <w:sz w:val="28"/>
          <w:szCs w:val="28"/>
        </w:rPr>
      </w:pPr>
    </w:p>
    <w:p>
      <w:pPr>
        <w:pStyle w:val="9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>二、项目基本情况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401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项目起止时间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启动审核时间：</w:t>
            </w:r>
            <w:r>
              <w:rPr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color w:val="auto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完成审核时间：</w:t>
            </w:r>
            <w:r>
              <w:rPr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color w:val="auto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服务公司名称</w:t>
            </w:r>
          </w:p>
          <w:p>
            <w:pPr>
              <w:pStyle w:val="9"/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（如自行组织审核可不填）</w:t>
            </w:r>
          </w:p>
        </w:tc>
        <w:tc>
          <w:tcPr>
            <w:tcW w:w="7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项目实施主要内容</w:t>
            </w:r>
          </w:p>
        </w:tc>
        <w:tc>
          <w:tcPr>
            <w:tcW w:w="7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0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项目概述（</w:t>
            </w:r>
            <w:r>
              <w:rPr>
                <w:b/>
                <w:color w:val="auto"/>
                <w:sz w:val="22"/>
                <w:szCs w:val="22"/>
              </w:rPr>
              <w:t>1000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字以内，按以下提纲组织）：</w:t>
            </w: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一、简要阐述项目实施的背景、解决企业发展或具体业务哪些问题；</w:t>
            </w: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二、项目完成情况和实施过程，包括项目前期研究、方案编制、实施阶段情况以及资金落实、人员保障等情况，进而说明项目的必要性和可行性。</w:t>
            </w: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  <w:p>
            <w:pPr>
              <w:pStyle w:val="9"/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项目效益指标</w:t>
            </w:r>
          </w:p>
        </w:tc>
        <w:tc>
          <w:tcPr>
            <w:tcW w:w="7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0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（一）主要污染物减排量</w:t>
            </w:r>
          </w:p>
          <w:tbl>
            <w:tblPr>
              <w:tblStyle w:val="5"/>
              <w:tblW w:w="705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2028"/>
              <w:gridCol w:w="34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序号</w:t>
                  </w:r>
                </w:p>
              </w:tc>
              <w:tc>
                <w:tcPr>
                  <w:tcW w:w="2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污染物名称</w:t>
                  </w:r>
                </w:p>
              </w:tc>
              <w:tc>
                <w:tcPr>
                  <w:tcW w:w="3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减排量（单位/年）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" w:hRule="atLeast"/>
                <w:jc w:val="center"/>
              </w:trPr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Cs w:val="21"/>
                    </w:rPr>
                    <w:t>1</w:t>
                  </w:r>
                </w:p>
              </w:tc>
              <w:tc>
                <w:tcPr>
                  <w:tcW w:w="2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废水减排</w:t>
                  </w:r>
                </w:p>
              </w:tc>
              <w:tc>
                <w:tcPr>
                  <w:tcW w:w="3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XXX吨/年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8" w:hRule="atLeast"/>
                <w:jc w:val="center"/>
              </w:trPr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Cs w:val="21"/>
                    </w:rPr>
                    <w:t>2</w:t>
                  </w:r>
                </w:p>
              </w:tc>
              <w:tc>
                <w:tcPr>
                  <w:tcW w:w="2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VOCs减排</w:t>
                  </w:r>
                </w:p>
              </w:tc>
              <w:tc>
                <w:tcPr>
                  <w:tcW w:w="3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XXX吨/年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" w:hRule="atLeast"/>
                <w:jc w:val="center"/>
              </w:trPr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Cs w:val="21"/>
                    </w:rPr>
                    <w:t>3</w:t>
                  </w:r>
                </w:p>
              </w:tc>
              <w:tc>
                <w:tcPr>
                  <w:tcW w:w="2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  <w:t>…….</w:t>
                  </w:r>
                </w:p>
              </w:tc>
              <w:tc>
                <w:tcPr>
                  <w:tcW w:w="3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6" w:hRule="atLeast"/>
                <w:jc w:val="center"/>
              </w:trPr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Cs w:val="21"/>
                    </w:rPr>
                    <w:t>4</w:t>
                  </w:r>
                </w:p>
              </w:tc>
              <w:tc>
                <w:tcPr>
                  <w:tcW w:w="2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</w:p>
              </w:tc>
              <w:tc>
                <w:tcPr>
                  <w:tcW w:w="3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  <w:jc w:val="center"/>
              </w:trPr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Cs w:val="21"/>
                    </w:rPr>
                    <w:t>5</w:t>
                  </w:r>
                </w:p>
              </w:tc>
              <w:tc>
                <w:tcPr>
                  <w:tcW w:w="2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eastAsia="仿宋_GB2312"/>
                      <w:color w:val="auto"/>
                      <w:szCs w:val="21"/>
                    </w:rPr>
                  </w:pPr>
                </w:p>
              </w:tc>
              <w:tc>
                <w:tcPr>
                  <w:tcW w:w="3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eastAsia="仿宋_GB2312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" w:hRule="atLeast"/>
                <w:jc w:val="center"/>
              </w:trPr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Cs w:val="21"/>
                    </w:rPr>
                    <w:t>6</w:t>
                  </w:r>
                </w:p>
              </w:tc>
              <w:tc>
                <w:tcPr>
                  <w:tcW w:w="2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eastAsia="仿宋_GB2312"/>
                      <w:color w:val="auto"/>
                      <w:szCs w:val="21"/>
                    </w:rPr>
                  </w:pPr>
                </w:p>
              </w:tc>
              <w:tc>
                <w:tcPr>
                  <w:tcW w:w="3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eastAsia="仿宋_GB2312"/>
                      <w:color w:val="auto"/>
                      <w:szCs w:val="21"/>
                    </w:rPr>
                  </w:pPr>
                </w:p>
              </w:tc>
            </w:tr>
          </w:tbl>
          <w:p>
            <w:pPr>
              <w:pStyle w:val="9"/>
              <w:spacing w:line="300" w:lineRule="exact"/>
              <w:rPr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7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0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（二）资源能源节约情况</w:t>
            </w:r>
          </w:p>
          <w:tbl>
            <w:tblPr>
              <w:tblStyle w:val="5"/>
              <w:tblW w:w="706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6"/>
              <w:gridCol w:w="2268"/>
              <w:gridCol w:w="1764"/>
              <w:gridCol w:w="22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实物量</w:t>
                  </w: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标准量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6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节水（吨/年）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节电（万度/年）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8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节煤（吨/年）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节油（吨/年）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6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节天然气（万立方/年）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7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节蒸汽（吨/年）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0" w:hRule="atLeast"/>
                <w:jc w:val="center"/>
              </w:trPr>
              <w:tc>
                <w:tcPr>
                  <w:tcW w:w="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eastAsia="仿宋_GB2312"/>
                      <w:color w:val="auto"/>
                      <w:sz w:val="21"/>
                      <w:szCs w:val="21"/>
                    </w:rPr>
                  </w:pPr>
                  <w:r>
                    <w:rPr>
                      <w:rFonts w:eastAsia="仿宋_GB2312"/>
                      <w:color w:val="auto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其他</w:t>
                  </w:r>
                </w:p>
              </w:tc>
              <w:tc>
                <w:tcPr>
                  <w:tcW w:w="1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9"/>
              <w:spacing w:line="300" w:lineRule="exact"/>
              <w:ind w:firstLine="552" w:firstLineChars="250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综上所述，节约综合能耗</w:t>
            </w:r>
            <w:r>
              <w:rPr>
                <w:b/>
                <w:color w:val="auto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（吨标准煤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年）。</w:t>
            </w:r>
          </w:p>
          <w:p>
            <w:pPr>
              <w:autoSpaceDE w:val="0"/>
              <w:autoSpaceDN w:val="0"/>
              <w:adjustRightInd w:val="0"/>
              <w:ind w:firstLine="527" w:firstLineChars="250"/>
              <w:jc w:val="left"/>
              <w:rPr>
                <w:b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注：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折标系数：原煤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 xml:space="preserve">-0.7143 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吨标准煤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吨，洗精煤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 xml:space="preserve">-0.9000 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吨标准煤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吨，汽油、煤油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-1.4714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吨标准煤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吨，柴油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 xml:space="preserve">-1.4571 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吨标准煤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吨，液化石油气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 xml:space="preserve">-1.7143 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吨标准煤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吨，天然气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 xml:space="preserve">-13.3 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吨标准煤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万立方，电力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当量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 xml:space="preserve">)-1.229 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吨标准煤</w:t>
            </w:r>
            <w:r>
              <w:rPr>
                <w:rFonts w:hint="eastAsia" w:ascii="TimesNewRomanPSMT" w:eastAsia="TimesNewRomanPSMT" w:cs="TimesNewRomanPSMT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万千瓦小时。</w:t>
            </w:r>
          </w:p>
        </w:tc>
      </w:tr>
    </w:tbl>
    <w:p>
      <w:pPr>
        <w:widowControl/>
        <w:jc w:val="lef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br w:type="page"/>
      </w:r>
    </w:p>
    <w:tbl>
      <w:tblPr>
        <w:tblStyle w:val="5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黑体"/>
                <w:b/>
                <w:color w:val="auto"/>
                <w:sz w:val="20"/>
              </w:rPr>
            </w:pPr>
            <w:r>
              <w:rPr>
                <w:rFonts w:hint="eastAsia" w:eastAsia="黑体"/>
                <w:b/>
                <w:color w:val="auto"/>
                <w:sz w:val="20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9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80" w:lineRule="exact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280" w:lineRule="exact"/>
              <w:ind w:firstLine="480" w:firstLineChars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本公司声明：本公司所提交的所有申报资料是真实、完整、有效的，如存在提供虚假资料或凭证行为，无论项目最终是否通过验收，由此产生的法律责任及其他所有后果，本公司都将全部承担。</w:t>
            </w:r>
          </w:p>
          <w:p>
            <w:pPr>
              <w:pStyle w:val="9"/>
              <w:spacing w:line="280" w:lineRule="exact"/>
              <w:ind w:firstLine="5760" w:firstLineChars="2400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280" w:lineRule="exact"/>
              <w:ind w:firstLine="5760" w:firstLineChars="2400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280" w:lineRule="exact"/>
              <w:ind w:firstLine="5760" w:firstLineChars="2400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280" w:lineRule="exact"/>
              <w:ind w:firstLine="5760" w:firstLineChars="24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企业法定代表人（签字）：</w:t>
            </w:r>
          </w:p>
          <w:p>
            <w:pPr>
              <w:pStyle w:val="9"/>
              <w:spacing w:line="280" w:lineRule="exact"/>
              <w:ind w:firstLine="5760" w:firstLineChars="24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企业名称（盖章）：</w:t>
            </w:r>
          </w:p>
          <w:p>
            <w:pPr>
              <w:pStyle w:val="9"/>
              <w:spacing w:line="280" w:lineRule="exact"/>
              <w:ind w:right="400" w:firstLine="6120" w:firstLineChars="2550"/>
              <w:jc w:val="righ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各县（市、区）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工信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部门审核意见</w:t>
            </w:r>
          </w:p>
          <w:p>
            <w:pPr>
              <w:pStyle w:val="9"/>
              <w:spacing w:line="280" w:lineRule="exact"/>
              <w:jc w:val="center"/>
              <w:rPr>
                <w:color w:val="auto"/>
                <w:sz w:val="26"/>
              </w:rPr>
            </w:pPr>
          </w:p>
        </w:tc>
        <w:tc>
          <w:tcPr>
            <w:tcW w:w="8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00" w:firstLineChars="200"/>
              <w:rPr>
                <w:color w:val="auto"/>
                <w:sz w:val="20"/>
                <w:szCs w:val="20"/>
              </w:rPr>
            </w:pPr>
          </w:p>
          <w:p>
            <w:pPr>
              <w:spacing w:line="280" w:lineRule="exact"/>
              <w:ind w:firstLine="400" w:firstLineChars="200"/>
              <w:rPr>
                <w:color w:val="auto"/>
                <w:sz w:val="20"/>
                <w:szCs w:val="20"/>
              </w:rPr>
            </w:pPr>
          </w:p>
          <w:p>
            <w:pPr>
              <w:spacing w:line="280" w:lineRule="exact"/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经审核，该企业申报的项目符合申报要求，提供的申报资料齐全、完整，同意申报。</w:t>
            </w:r>
          </w:p>
          <w:p>
            <w:pPr>
              <w:spacing w:line="28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盖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章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28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jc w:val="left"/>
        <w:rPr>
          <w:color w:val="auto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napToGrid w:val="0"/>
        <w:spacing w:line="60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项目申请报告编制参考大纲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一、单位基本情况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简要阐述项目实施的背景、解决企业发展或具体业务哪些问题；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包括建设背景、必要性、建设内容、投资情况，拟采用的技术工艺、生产设备等。企业管理组织结构、规章制度建设及人员构成，企业主营业务，在行业中的优势及对行业的影响力等。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项目完成情况和实施过程，包括项目前期研究、方案编制、实施阶段情况以及资金落实、人员保障等情况，进而说明项目的必要性和可行性。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三、项目效果分析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包括技术先进性评价、解决的主要问题，项目的引领效应预估，项目实施所能带动的经济效益和社会效益等。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四、项目建设计划安排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包括项目开工建设进度情况，项目计划完工时间等。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五、其它需要说明的事项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黑体"/>
          <w:b/>
          <w:color w:val="auto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黑体"/>
          <w:b/>
          <w:color w:val="auto"/>
          <w:kern w:val="0"/>
          <w:sz w:val="30"/>
          <w:szCs w:val="30"/>
        </w:rPr>
      </w:pPr>
    </w:p>
    <w:p>
      <w:pPr>
        <w:pStyle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清洁生产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资金责任承诺书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我司承担的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汕尾市促进企业开展清洁生产审核补助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，现向市工业和信息化局及有关部门作出如下承诺：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一、确保申报资料真实性、合法性和有效性，杜绝弄虚作假、挪用、不按规定使用专项资金等行为。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二、本企业提交的复印件与原件保持一致，若申报材料失实或造假，愿意承担一切法律后果，并同意有关部门记录入相关的企业征信体系中。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三、项目获得专项资助后连续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年，按期（每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）向市工业和信息化局提交项目后续和企业经营情况，配合填写相关统计调查表（问卷）。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四、主动配合市工业和信息化局和财政局等部门开展项目跟踪、检查、评价工作；切实加强对专项资金的使用管理，严格执行财务规章制度和会计核算办法，自觉接受财政、审计、监察部门的监督检查。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我司若不遵守以上承诺，情节严重的，将无条件退回所获资助的专项资金并按有关规定接受相应处理。</w:t>
      </w:r>
    </w:p>
    <w:p>
      <w:pPr>
        <w:autoSpaceDE w:val="0"/>
        <w:autoSpaceDN w:val="0"/>
        <w:adjustRightInd w:val="0"/>
        <w:spacing w:line="580" w:lineRule="exact"/>
        <w:ind w:right="640" w:firstLine="4640" w:firstLineChars="1450"/>
        <w:rPr>
          <w:rFonts w:ascii="仿宋_GB2312" w:eastAsia="仿宋_GB2312" w:cs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right="640" w:firstLine="4640" w:firstLineChars="1450"/>
        <w:rPr>
          <w:rFonts w:ascii="仿宋_GB2312" w:eastAsia="仿宋_GB2312" w:cs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right="640" w:firstLine="3520" w:firstLineChars="11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法定代表人（签字）：</w:t>
      </w:r>
    </w:p>
    <w:p>
      <w:pPr>
        <w:autoSpaceDE w:val="0"/>
        <w:autoSpaceDN w:val="0"/>
        <w:adjustRightInd w:val="0"/>
        <w:spacing w:line="580" w:lineRule="exact"/>
        <w:ind w:right="640" w:firstLine="3520" w:firstLineChars="1100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企业公章（盖章）：</w:t>
      </w:r>
    </w:p>
    <w:p>
      <w:pPr>
        <w:spacing w:line="580" w:lineRule="exact"/>
        <w:ind w:firstLine="640" w:firstLineChars="200"/>
        <w:jc w:val="center"/>
        <w:rPr>
          <w:color w:val="auto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 xml:space="preserve"> 日</w:t>
      </w:r>
    </w:p>
    <w:p/>
    <w:p/>
    <w:sectPr>
      <w:footerReference r:id="rId7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467"/>
        <w:tab w:val="clear" w:pos="4153"/>
        <w:tab w:val="clear" w:pos="8306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467"/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5420" cy="17526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14.6pt;mso-position-horizontal:inside;mso-position-horizontal-relative:margin;z-index:251662336;mso-width-relative:page;mso-height-relative:page;" filled="f" stroked="f" coordsize="21600,21600" o:gfxdata="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7KS1tIAAAADAQAADwAAAAAAAAABACAAAAAiAAAAZHJzL2Rvd25yZXYueG1s&#10;UEsBAhQAFAAAAAgAh07iQFwBTW8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467"/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2476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5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QrHoPUAAAABAEAAA8AAAAAAAAAAQAgAAAAIgAAAGRycy9kb3ducmV2LnhtbFBL&#10;AQIUABQAAAAIAIdO4kBRm6PtMwIAAGI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467"/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11"/>
    <w:basedOn w:val="6"/>
    <w:qFormat/>
    <w:uiPriority w:val="0"/>
    <w:rPr>
      <w:rFonts w:ascii="TimesNewRomanPSMT" w:hAnsi="TimesNewRomanPSMT" w:eastAsia="TimesNewRomanPSMT" w:cs="TimesNewRomanPSMT"/>
      <w:color w:val="000000"/>
      <w:sz w:val="44"/>
      <w:szCs w:val="44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2021-04-26T06:50:34Z</dcterms:created>
  <dc:creator>Administrator</dc:creator>
  <cp:lastModifiedBy>十二</cp:lastModifiedBy>
  <dcterms:modified xsi:type="dcterms:W3CDTF">2021-04-26T06:52:51Z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282B7703740444D9BBF8C24ADC6E6CE5</vt:lpwstr>
  </property>
</Properties>
</file>