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关于《汕尾市新增统建工业园区供配电设施建设规范指引（征求意见稿）》的起草说明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一、编制的必要性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全面落实《广东省发展改革委关于印发&lt;广东省工业园区供电抄表到户升级改造实施方案&gt;的通知》（粤发改能源〔2024〕151号）要求，规范新建、在建工业园区内供电设施建设管理，根据国家及行业标准，并结合我市实际，特制定《汕尾市新增统建工业园区供配电设施建设规范指引（征求意见稿）》（以下简称《统建工业园区规范指引》）。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二、《</w:t>
      </w:r>
      <w:r>
        <w:rPr>
          <w:rFonts w:hint="eastAsia" w:ascii="黑体" w:hAnsi="黑体" w:eastAsia="黑体" w:cs="黑体"/>
          <w:highlight w:val="none"/>
          <w:lang w:val="en-US" w:eastAsia="zh-CN"/>
        </w:rPr>
        <w:t>统建工业园区规范指引</w:t>
      </w:r>
      <w:r>
        <w:rPr>
          <w:rFonts w:hint="eastAsia" w:ascii="黑体" w:hAnsi="黑体" w:eastAsia="黑体" w:cs="黑体"/>
          <w:highlight w:val="none"/>
          <w:lang w:eastAsia="zh-CN"/>
        </w:rPr>
        <w:t>》起草过程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为规范新建、在建工业园区内供电设施建设管理，从源头上实现全面抄表收费到户，营造工业园区安全、可靠的供用电环境</w:t>
      </w:r>
      <w:r>
        <w:rPr>
          <w:rFonts w:hint="eastAsia" w:cs="Times New Roman"/>
          <w:sz w:val="32"/>
          <w:szCs w:val="32"/>
          <w:highlight w:val="none"/>
          <w:lang w:eastAsia="zh-CN"/>
        </w:rPr>
        <w:t>,结合我市实际情况,市发展和改革局起草编制了《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统建工业园区规范指引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》</w:t>
      </w:r>
      <w:r>
        <w:rPr>
          <w:rFonts w:hint="eastAsia"/>
          <w:highlight w:val="none"/>
          <w:lang w:eastAsia="zh-CN"/>
        </w:rPr>
        <w:t>，202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  <w:lang w:eastAsia="zh-CN"/>
        </w:rPr>
        <w:t>年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  <w:lang w:eastAsia="zh-CN"/>
        </w:rPr>
        <w:t>月</w:t>
      </w:r>
      <w:r>
        <w:rPr>
          <w:rFonts w:hint="eastAsia"/>
          <w:highlight w:val="none"/>
          <w:lang w:val="en-US" w:eastAsia="zh-CN"/>
        </w:rPr>
        <w:t>28</w:t>
      </w:r>
      <w:r>
        <w:rPr>
          <w:rFonts w:hint="eastAsia"/>
          <w:highlight w:val="none"/>
          <w:lang w:eastAsia="zh-CN"/>
        </w:rPr>
        <w:t>日，发函征求了各县（市、区）政府、市相关部门共</w:t>
      </w:r>
      <w:r>
        <w:rPr>
          <w:rFonts w:hint="eastAsia"/>
          <w:highlight w:val="none"/>
          <w:lang w:val="en-US" w:eastAsia="zh-CN"/>
        </w:rPr>
        <w:t>13家单位意见，其中海丰县、高新区管委会提出意见，已进一步修改。2024年7月29日至2024年8月6日</w:t>
      </w:r>
      <w:r>
        <w:rPr>
          <w:rFonts w:hint="eastAsia"/>
          <w:highlight w:val="none"/>
          <w:lang w:eastAsia="zh-CN"/>
        </w:rPr>
        <w:t>网上公开公示，至公示结束，未收到反馈意见。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《统建工业园区规范指引》已完成</w:t>
      </w:r>
      <w:r>
        <w:rPr>
          <w:rFonts w:hint="eastAsia"/>
          <w:highlight w:val="none"/>
          <w:lang w:eastAsia="zh-CN"/>
        </w:rPr>
        <w:t>合法性审查环节，修改完善形成《</w:t>
      </w:r>
      <w:r>
        <w:rPr>
          <w:rFonts w:hint="eastAsia"/>
          <w:highlight w:val="none"/>
          <w:lang w:val="en-US" w:eastAsia="zh-CN"/>
        </w:rPr>
        <w:t>统建工业园区规范指引（试行）</w:t>
      </w:r>
      <w:r>
        <w:rPr>
          <w:rFonts w:hint="eastAsia"/>
          <w:highlight w:val="none"/>
          <w:lang w:eastAsia="zh-CN"/>
        </w:rPr>
        <w:t>》</w:t>
      </w:r>
      <w:bookmarkStart w:id="0" w:name="_GoBack"/>
      <w:bookmarkEnd w:id="0"/>
      <w:r>
        <w:rPr>
          <w:rFonts w:hint="eastAsia"/>
          <w:highlight w:val="none"/>
          <w:lang w:eastAsia="zh-CN"/>
        </w:rPr>
        <w:t>，现提请局党组讨论。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三、《</w:t>
      </w:r>
      <w:r>
        <w:rPr>
          <w:rFonts w:hint="eastAsia" w:ascii="黑体" w:hAnsi="黑体" w:eastAsia="黑体" w:cs="黑体"/>
          <w:highlight w:val="none"/>
          <w:lang w:val="en-US" w:eastAsia="zh-CN"/>
        </w:rPr>
        <w:t>统建工业园区规范指引</w:t>
      </w:r>
      <w:r>
        <w:rPr>
          <w:rFonts w:hint="eastAsia" w:ascii="黑体" w:hAnsi="黑体" w:eastAsia="黑体" w:cs="黑体"/>
          <w:highlight w:val="none"/>
          <w:lang w:eastAsia="zh-CN"/>
        </w:rPr>
        <w:t>》主要内容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《</w:t>
      </w:r>
      <w:r>
        <w:rPr>
          <w:rFonts w:hint="eastAsia"/>
          <w:highlight w:val="none"/>
          <w:lang w:val="en-US" w:eastAsia="zh-CN"/>
        </w:rPr>
        <w:t>统建工业园区规范指引</w:t>
      </w:r>
      <w:r>
        <w:rPr>
          <w:rFonts w:hint="eastAsia"/>
          <w:highlight w:val="none"/>
          <w:lang w:eastAsia="zh-CN"/>
        </w:rPr>
        <w:t>》分为六个部分。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highlight w:val="none"/>
          <w:lang w:eastAsia="zh-CN"/>
        </w:rPr>
        <w:t>第一部分是</w:t>
      </w:r>
      <w:r>
        <w:rPr>
          <w:rFonts w:hint="eastAsia" w:ascii="CESI楷体-GB2312" w:hAnsi="CESI楷体-GB2312" w:eastAsia="CESI楷体-GB2312" w:cs="CESI楷体-GB2312"/>
          <w:b/>
          <w:bCs/>
          <w:highlight w:val="none"/>
          <w:lang w:val="en-US" w:eastAsia="zh-CN"/>
        </w:rPr>
        <w:t>总则</w:t>
      </w:r>
      <w:r>
        <w:rPr>
          <w:rFonts w:hint="eastAsia"/>
          <w:highlight w:val="none"/>
          <w:lang w:eastAsia="zh-CN"/>
        </w:rPr>
        <w:t>；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highlight w:val="none"/>
          <w:lang w:eastAsia="zh-CN"/>
        </w:rPr>
        <w:t>第二部分是</w:t>
      </w:r>
      <w:r>
        <w:rPr>
          <w:rFonts w:hint="eastAsia" w:ascii="CESI楷体-GB2312" w:hAnsi="CESI楷体-GB2312" w:eastAsia="CESI楷体-GB2312" w:cs="CESI楷体-GB2312"/>
          <w:b/>
          <w:bCs/>
          <w:highlight w:val="none"/>
          <w:lang w:val="en-US" w:eastAsia="zh-CN"/>
        </w:rPr>
        <w:t>用电负荷指标</w:t>
      </w:r>
      <w:r>
        <w:rPr>
          <w:rFonts w:hint="eastAsia"/>
          <w:highlight w:val="none"/>
          <w:lang w:eastAsia="zh-CN"/>
        </w:rPr>
        <w:t>；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highlight w:val="none"/>
          <w:lang w:eastAsia="zh-CN"/>
        </w:rPr>
        <w:t>第三部分是</w:t>
      </w:r>
      <w:r>
        <w:rPr>
          <w:rFonts w:hint="eastAsia" w:ascii="CESI楷体-GB2312" w:hAnsi="CESI楷体-GB2312" w:eastAsia="CESI楷体-GB2312" w:cs="CESI楷体-GB2312"/>
          <w:b/>
          <w:bCs/>
          <w:highlight w:val="none"/>
          <w:lang w:val="en-US" w:eastAsia="zh-CN"/>
        </w:rPr>
        <w:t>电压等级划分</w:t>
      </w:r>
      <w:r>
        <w:rPr>
          <w:rFonts w:hint="eastAsia"/>
          <w:highlight w:val="none"/>
          <w:lang w:eastAsia="zh-CN"/>
        </w:rPr>
        <w:t>；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highlight w:val="none"/>
          <w:lang w:eastAsia="zh-CN"/>
        </w:rPr>
        <w:t>第四部分是</w:t>
      </w:r>
      <w:r>
        <w:rPr>
          <w:rFonts w:hint="eastAsia" w:ascii="CESI楷体-GB2312" w:hAnsi="CESI楷体-GB2312" w:eastAsia="CESI楷体-GB2312" w:cs="CESI楷体-GB2312"/>
          <w:b/>
          <w:bCs/>
          <w:highlight w:val="none"/>
          <w:lang w:val="en-US" w:eastAsia="zh-CN"/>
        </w:rPr>
        <w:t>配电站建设规定</w:t>
      </w:r>
      <w:r>
        <w:rPr>
          <w:rFonts w:hint="eastAsia"/>
          <w:highlight w:val="none"/>
          <w:lang w:eastAsia="zh-CN"/>
        </w:rPr>
        <w:t>；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CESI楷体-GB2312" w:hAnsi="CESI楷体-GB2312" w:eastAsia="CESI楷体-GB2312" w:cs="CESI楷体-GB2312"/>
          <w:b/>
          <w:bCs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highlight w:val="none"/>
          <w:lang w:eastAsia="zh-CN"/>
        </w:rPr>
        <w:t>第五部分是</w:t>
      </w:r>
      <w:r>
        <w:rPr>
          <w:rFonts w:hint="eastAsia" w:ascii="CESI楷体-GB2312" w:hAnsi="CESI楷体-GB2312" w:eastAsia="CESI楷体-GB2312" w:cs="CESI楷体-GB2312"/>
          <w:b/>
          <w:bCs/>
          <w:highlight w:val="none"/>
          <w:lang w:val="en-US" w:eastAsia="zh-CN"/>
        </w:rPr>
        <w:t>园区配电网建设要求；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highlight w:val="none"/>
          <w:lang w:eastAsia="zh-CN"/>
        </w:rPr>
        <w:t>第六部分是</w:t>
      </w:r>
      <w:r>
        <w:rPr>
          <w:rFonts w:hint="eastAsia" w:ascii="CESI楷体-GB2312" w:hAnsi="CESI楷体-GB2312" w:eastAsia="CESI楷体-GB2312" w:cs="CESI楷体-GB2312"/>
          <w:b/>
          <w:bCs/>
          <w:highlight w:val="none"/>
          <w:lang w:val="en-US" w:eastAsia="zh-CN"/>
        </w:rPr>
        <w:t>供电设施管理和抄表到户规定</w:t>
      </w:r>
      <w:r>
        <w:rPr>
          <w:rFonts w:hint="eastAsia" w:ascii="CESI楷体-GB2312" w:hAnsi="CESI楷体-GB2312" w:eastAsia="CESI楷体-GB2312" w:cs="CESI楷体-GB2312"/>
          <w:b/>
          <w:bCs/>
          <w:highlight w:val="none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四、依据的相关文件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（一）</w:t>
      </w:r>
      <w:r>
        <w:rPr>
          <w:rFonts w:hint="eastAsia"/>
          <w:highlight w:val="none"/>
          <w:lang w:val="en-US" w:eastAsia="zh-CN"/>
        </w:rPr>
        <w:t>《20kV及以下变电所设计规范》（GB 50053-2013）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（二）</w:t>
      </w:r>
      <w:r>
        <w:rPr>
          <w:rFonts w:hint="eastAsia"/>
          <w:highlight w:val="none"/>
          <w:lang w:val="en-US" w:eastAsia="zh-CN"/>
        </w:rPr>
        <w:t>《供配电系统设计规范》（GB 50052-2009）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（三）</w:t>
      </w:r>
      <w:r>
        <w:rPr>
          <w:rFonts w:hint="eastAsia"/>
          <w:highlight w:val="none"/>
          <w:lang w:val="en-US" w:eastAsia="zh-CN"/>
        </w:rPr>
        <w:t>《中低压配电网改造技术导则》（DLT 599-2016）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（四）</w:t>
      </w:r>
      <w:r>
        <w:rPr>
          <w:rFonts w:hint="eastAsia"/>
          <w:highlight w:val="none"/>
          <w:lang w:val="en-US" w:eastAsia="zh-CN"/>
        </w:rPr>
        <w:t>《工业与民用供配电设计手册》（第四版）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（五）《民用建筑电气设计标准》（GB51348-2019）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（六）《住宅建筑电气设计规范》（JGJ 242-2011）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highlight w:val="none"/>
          <w:lang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五、《</w:t>
      </w:r>
      <w:r>
        <w:rPr>
          <w:rFonts w:hint="eastAsia" w:ascii="黑体" w:hAnsi="黑体" w:eastAsia="黑体" w:cs="黑体"/>
          <w:highlight w:val="none"/>
          <w:lang w:val="en-US" w:eastAsia="zh-CN"/>
        </w:rPr>
        <w:t>统建工业园区规范指引</w:t>
      </w:r>
      <w:r>
        <w:rPr>
          <w:rFonts w:hint="eastAsia" w:ascii="黑体" w:hAnsi="黑体" w:eastAsia="黑体" w:cs="黑体"/>
          <w:highlight w:val="none"/>
          <w:lang w:eastAsia="zh-CN"/>
        </w:rPr>
        <w:t>》制定的影响</w:t>
      </w:r>
    </w:p>
    <w:p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《</w:t>
      </w:r>
      <w:r>
        <w:rPr>
          <w:rFonts w:hint="eastAsia"/>
          <w:highlight w:val="none"/>
          <w:lang w:val="en-US" w:eastAsia="zh-CN"/>
        </w:rPr>
        <w:t>统建工业园区规范指引</w:t>
      </w:r>
      <w:r>
        <w:rPr>
          <w:rFonts w:hint="eastAsia"/>
          <w:highlight w:val="none"/>
          <w:lang w:eastAsia="zh-CN"/>
        </w:rPr>
        <w:t>》</w:t>
      </w:r>
      <w:r>
        <w:rPr>
          <w:rFonts w:hint="eastAsia"/>
          <w:highlight w:val="none"/>
          <w:lang w:val="en-US" w:eastAsia="zh-CN"/>
        </w:rPr>
        <w:t>进一步清理规范工业园区转供电环节加价问题，营造工业园区安全、可靠的供用电环境，扎实推动我市工业园区终端用户供电抄表到户升级改造工作。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Mjk4MjkwMTk1NjQ0NDUwMzA2MWIxYjhkNjc1NzcifQ=="/>
  </w:docVars>
  <w:rsids>
    <w:rsidRoot w:val="00000000"/>
    <w:rsid w:val="01B12E58"/>
    <w:rsid w:val="03DB44D4"/>
    <w:rsid w:val="04DF6C8C"/>
    <w:rsid w:val="0A5C7D4D"/>
    <w:rsid w:val="0FEF177D"/>
    <w:rsid w:val="1A7A0585"/>
    <w:rsid w:val="1EDB6C39"/>
    <w:rsid w:val="24141470"/>
    <w:rsid w:val="243E7878"/>
    <w:rsid w:val="24C21928"/>
    <w:rsid w:val="24ED8FFE"/>
    <w:rsid w:val="2BAC2056"/>
    <w:rsid w:val="36C96959"/>
    <w:rsid w:val="377F3354"/>
    <w:rsid w:val="398F13EC"/>
    <w:rsid w:val="3B3FE788"/>
    <w:rsid w:val="3BFF5EBB"/>
    <w:rsid w:val="3EB5397E"/>
    <w:rsid w:val="3EE24598"/>
    <w:rsid w:val="3FDE0C90"/>
    <w:rsid w:val="44F548DA"/>
    <w:rsid w:val="473236C0"/>
    <w:rsid w:val="47E14E56"/>
    <w:rsid w:val="47F64460"/>
    <w:rsid w:val="4B176459"/>
    <w:rsid w:val="4D7FF66D"/>
    <w:rsid w:val="54943068"/>
    <w:rsid w:val="54D01DC4"/>
    <w:rsid w:val="576C7A5F"/>
    <w:rsid w:val="5F39D4DC"/>
    <w:rsid w:val="68042D98"/>
    <w:rsid w:val="68683D8F"/>
    <w:rsid w:val="68BC5EB7"/>
    <w:rsid w:val="6A7D68D5"/>
    <w:rsid w:val="6BFA4135"/>
    <w:rsid w:val="73FAE901"/>
    <w:rsid w:val="77FF85A9"/>
    <w:rsid w:val="7B755AE6"/>
    <w:rsid w:val="7BABA605"/>
    <w:rsid w:val="7BEBC0D3"/>
    <w:rsid w:val="7C157EB0"/>
    <w:rsid w:val="7DFF75F1"/>
    <w:rsid w:val="7EAF9C78"/>
    <w:rsid w:val="7F67D10B"/>
    <w:rsid w:val="7FBF24FF"/>
    <w:rsid w:val="7FEFB4D0"/>
    <w:rsid w:val="7FFCC45A"/>
    <w:rsid w:val="8E2D4564"/>
    <w:rsid w:val="B97DD5C6"/>
    <w:rsid w:val="BE76BC03"/>
    <w:rsid w:val="CBDD3A21"/>
    <w:rsid w:val="DD3741E8"/>
    <w:rsid w:val="DDF7CFCC"/>
    <w:rsid w:val="DF76798C"/>
    <w:rsid w:val="F7FD786E"/>
    <w:rsid w:val="F7FF4CB1"/>
    <w:rsid w:val="F87F779C"/>
    <w:rsid w:val="F9B7EBCE"/>
    <w:rsid w:val="FEE69872"/>
    <w:rsid w:val="FEFF051D"/>
    <w:rsid w:val="FFBB0947"/>
    <w:rsid w:val="FFED7F02"/>
    <w:rsid w:val="FFF690D3"/>
    <w:rsid w:val="FFFED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lef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5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Arial" w:hAnsi="Arial" w:eastAsia="黑体" w:cs="Times New Roma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895</Characters>
  <Lines>0</Lines>
  <Paragraphs>0</Paragraphs>
  <TotalTime>1</TotalTime>
  <ScaleCrop>false</ScaleCrop>
  <LinksUpToDate>false</LinksUpToDate>
  <CharactersWithSpaces>895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2022-03-12T04:09:00Z</dcterms:created>
  <dc:creator>xieii</dc:creator>
  <cp:lastModifiedBy>linmiaoling</cp:lastModifiedBy>
  <dcterms:modified xsi:type="dcterms:W3CDTF">2024-08-15T15:25:13Z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C7ED63A6099E41F4850197BB4E281F24</vt:lpwstr>
  </property>
</Properties>
</file>