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val="0"/>
        <w:spacing w:before="225" w:beforeLines="0" w:after="225" w:afterLines="0" w:line="34" w:lineRule="atLeast"/>
        <w:ind w:firstLine="0"/>
        <w:jc w:val="left"/>
        <w:rPr>
          <w:rFonts w:hint="default" w:ascii="微软雅黑" w:hAnsi="微软雅黑" w:eastAsia="微软雅黑"/>
          <w:b w:val="0"/>
          <w:i w:val="0"/>
          <w:snapToGrid/>
          <w:color w:val="auto"/>
          <w:sz w:val="24"/>
          <w:lang w:eastAsia="zh-CN"/>
        </w:rPr>
      </w:pPr>
      <w:r>
        <w:rPr>
          <w:rFonts w:hint="default" w:ascii="黑体" w:hAnsi="黑体" w:eastAsia="黑体"/>
          <w:color w:val="auto"/>
          <w:sz w:val="32"/>
          <w:szCs w:val="32"/>
          <w:lang w:eastAsia="zh-CN"/>
        </w:rPr>
        <w:t>附件2</w:t>
      </w:r>
    </w:p>
    <w:p>
      <w:pPr>
        <w:kinsoku/>
        <w:autoSpaceDE/>
        <w:autoSpaceDN w:val="0"/>
        <w:spacing w:before="225" w:beforeLines="0" w:after="225" w:afterLines="0" w:line="34" w:lineRule="atLeast"/>
        <w:ind w:firstLine="0"/>
        <w:jc w:val="center"/>
        <w:rPr>
          <w:rFonts w:hint="default" w:ascii="微软雅黑" w:hAnsi="微软雅黑" w:eastAsia="微软雅黑"/>
          <w:b w:val="0"/>
          <w:i w:val="0"/>
          <w:snapToGrid/>
          <w:color w:val="auto"/>
          <w:sz w:val="36"/>
          <w:szCs w:val="36"/>
          <w:lang w:eastAsia="zh-CN"/>
        </w:rPr>
      </w:pPr>
      <w:bookmarkStart w:id="0" w:name="_GoBack"/>
      <w:r>
        <w:rPr>
          <w:rFonts w:hint="eastAsia" w:ascii="方正小标宋简体" w:eastAsia="方正小标宋简体"/>
          <w:color w:val="auto"/>
          <w:sz w:val="36"/>
          <w:szCs w:val="36"/>
          <w:lang w:val="en-US" w:eastAsia="zh-CN"/>
        </w:rPr>
        <w:t>汕尾市</w:t>
      </w:r>
      <w:r>
        <w:rPr>
          <w:rFonts w:hint="default" w:ascii="方正小标宋简体" w:eastAsia="方正小标宋简体"/>
          <w:color w:val="auto"/>
          <w:sz w:val="36"/>
          <w:szCs w:val="36"/>
          <w:lang w:eastAsia="zh-CN"/>
        </w:rPr>
        <w:t>不动产登记</w:t>
      </w:r>
      <w:r>
        <w:rPr>
          <w:rFonts w:hint="eastAsia" w:ascii="方正小标宋简体" w:eastAsia="方正小标宋简体"/>
          <w:color w:val="auto"/>
          <w:sz w:val="36"/>
          <w:szCs w:val="36"/>
          <w:lang w:val="en-US" w:eastAsia="zh-CN"/>
        </w:rPr>
        <w:t>中</w:t>
      </w:r>
      <w:r>
        <w:rPr>
          <w:rFonts w:hint="eastAsia" w:ascii="方正小标宋简体" w:eastAsia="方正小标宋简体"/>
          <w:b w:val="0"/>
          <w:bCs w:val="0"/>
          <w:color w:val="auto"/>
          <w:sz w:val="36"/>
          <w:szCs w:val="36"/>
          <w:lang w:val="en-US" w:eastAsia="zh-CN"/>
        </w:rPr>
        <w:t>心</w:t>
      </w:r>
      <w:r>
        <w:rPr>
          <w:rFonts w:hint="default" w:ascii="方正小标宋简体" w:eastAsia="方正小标宋简体"/>
          <w:b w:val="0"/>
          <w:bCs w:val="0"/>
          <w:color w:val="auto"/>
          <w:sz w:val="36"/>
          <w:szCs w:val="36"/>
          <w:lang w:eastAsia="zh-CN"/>
        </w:rPr>
        <w:t>告</w:t>
      </w:r>
      <w:r>
        <w:rPr>
          <w:rFonts w:hint="default" w:ascii="方正小标宋简体" w:eastAsia="方正小标宋简体"/>
          <w:color w:val="auto"/>
          <w:sz w:val="36"/>
          <w:szCs w:val="36"/>
          <w:lang w:eastAsia="zh-CN"/>
        </w:rPr>
        <w:t>知承诺制事项清单</w:t>
      </w:r>
      <w:bookmarkEnd w:id="0"/>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911"/>
        <w:gridCol w:w="1064"/>
        <w:gridCol w:w="2623"/>
        <w:gridCol w:w="1907"/>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272" w:type="pct"/>
            <w:tcBorders>
              <w:tl2br w:val="nil"/>
              <w:tr2bl w:val="nil"/>
            </w:tcBorders>
            <w:noWrap w:val="0"/>
            <w:tcMar>
              <w:top w:w="75" w:type="dxa"/>
              <w:left w:w="150" w:type="dxa"/>
              <w:bottom w:w="75" w:type="dxa"/>
              <w:right w:w="150" w:type="dxa"/>
            </w:tcMar>
            <w:vAlign w:val="center"/>
          </w:tcPr>
          <w:p>
            <w:pPr>
              <w:kinsoku/>
              <w:autoSpaceDE/>
              <w:autoSpaceDN w:val="0"/>
              <w:spacing w:before="225" w:beforeLines="0" w:after="225" w:afterLines="0" w:line="34" w:lineRule="atLeast"/>
              <w:ind w:firstLine="0"/>
              <w:jc w:val="left"/>
              <w:rPr>
                <w:rFonts w:hint="eastAsia" w:ascii="仿宋_GB2312" w:hAnsi="仿宋_GB2312" w:eastAsia="仿宋_GB2312" w:cs="仿宋_GB2312"/>
                <w:b w:val="0"/>
                <w:i w:val="0"/>
                <w:snapToGrid/>
                <w:color w:val="auto"/>
                <w:sz w:val="24"/>
                <w:lang w:eastAsia="zh-CN"/>
              </w:rPr>
            </w:pPr>
            <w:r>
              <w:rPr>
                <w:rFonts w:hint="eastAsia" w:ascii="仿宋_GB2312" w:hAnsi="仿宋_GB2312" w:eastAsia="仿宋_GB2312" w:cs="仿宋_GB2312"/>
                <w:b/>
                <w:i w:val="0"/>
                <w:snapToGrid/>
                <w:color w:val="auto"/>
                <w:sz w:val="24"/>
                <w:lang w:eastAsia="zh-CN"/>
              </w:rPr>
              <w:t>序号</w:t>
            </w:r>
          </w:p>
        </w:tc>
        <w:tc>
          <w:tcPr>
            <w:tcW w:w="538" w:type="pct"/>
            <w:tcBorders>
              <w:tl2br w:val="nil"/>
              <w:tr2bl w:val="nil"/>
            </w:tcBorders>
            <w:noWrap w:val="0"/>
            <w:tcMar>
              <w:top w:w="75" w:type="dxa"/>
              <w:left w:w="150" w:type="dxa"/>
              <w:bottom w:w="75" w:type="dxa"/>
              <w:right w:w="150" w:type="dxa"/>
            </w:tcMar>
            <w:vAlign w:val="center"/>
          </w:tcPr>
          <w:p>
            <w:pPr>
              <w:kinsoku/>
              <w:autoSpaceDE/>
              <w:autoSpaceDN w:val="0"/>
              <w:spacing w:before="225" w:beforeLines="0" w:after="225" w:afterLines="0" w:line="34" w:lineRule="atLeast"/>
              <w:ind w:firstLine="0"/>
              <w:jc w:val="left"/>
              <w:rPr>
                <w:rFonts w:hint="eastAsia" w:ascii="仿宋_GB2312" w:hAnsi="仿宋_GB2312" w:eastAsia="仿宋_GB2312" w:cs="仿宋_GB2312"/>
                <w:b w:val="0"/>
                <w:i w:val="0"/>
                <w:snapToGrid/>
                <w:color w:val="auto"/>
                <w:sz w:val="24"/>
                <w:lang w:eastAsia="zh-CN"/>
              </w:rPr>
            </w:pPr>
            <w:r>
              <w:rPr>
                <w:rFonts w:hint="eastAsia" w:ascii="仿宋_GB2312" w:hAnsi="仿宋_GB2312" w:eastAsia="仿宋_GB2312" w:cs="仿宋_GB2312"/>
                <w:b/>
                <w:i w:val="0"/>
                <w:snapToGrid/>
                <w:color w:val="auto"/>
                <w:sz w:val="24"/>
                <w:lang w:eastAsia="zh-CN"/>
              </w:rPr>
              <w:t>事项类型</w:t>
            </w:r>
          </w:p>
        </w:tc>
        <w:tc>
          <w:tcPr>
            <w:tcW w:w="627" w:type="pct"/>
            <w:tcBorders>
              <w:tl2br w:val="nil"/>
              <w:tr2bl w:val="nil"/>
            </w:tcBorders>
            <w:noWrap w:val="0"/>
            <w:tcMar>
              <w:top w:w="75" w:type="dxa"/>
              <w:left w:w="150" w:type="dxa"/>
              <w:bottom w:w="75" w:type="dxa"/>
              <w:right w:w="150" w:type="dxa"/>
            </w:tcMar>
            <w:vAlign w:val="center"/>
          </w:tcPr>
          <w:p>
            <w:pPr>
              <w:kinsoku/>
              <w:autoSpaceDE/>
              <w:autoSpaceDN w:val="0"/>
              <w:spacing w:before="225" w:beforeLines="0" w:after="225" w:afterLines="0" w:line="34" w:lineRule="atLeast"/>
              <w:ind w:firstLine="0"/>
              <w:jc w:val="left"/>
              <w:rPr>
                <w:rFonts w:hint="eastAsia" w:ascii="仿宋_GB2312" w:hAnsi="仿宋_GB2312" w:eastAsia="仿宋_GB2312" w:cs="仿宋_GB2312"/>
                <w:b w:val="0"/>
                <w:i w:val="0"/>
                <w:snapToGrid/>
                <w:color w:val="auto"/>
                <w:sz w:val="24"/>
                <w:lang w:eastAsia="zh-CN"/>
              </w:rPr>
            </w:pPr>
            <w:r>
              <w:rPr>
                <w:rFonts w:hint="eastAsia" w:ascii="仿宋_GB2312" w:hAnsi="仿宋_GB2312" w:eastAsia="仿宋_GB2312" w:cs="仿宋_GB2312"/>
                <w:b/>
                <w:i w:val="0"/>
                <w:snapToGrid/>
                <w:color w:val="auto"/>
                <w:sz w:val="24"/>
                <w:lang w:eastAsia="zh-CN"/>
              </w:rPr>
              <w:t>事项名称</w:t>
            </w:r>
          </w:p>
        </w:tc>
        <w:tc>
          <w:tcPr>
            <w:tcW w:w="1532" w:type="pct"/>
            <w:tcBorders>
              <w:tl2br w:val="nil"/>
              <w:tr2bl w:val="nil"/>
            </w:tcBorders>
            <w:noWrap w:val="0"/>
            <w:tcMar>
              <w:top w:w="75" w:type="dxa"/>
              <w:left w:w="150" w:type="dxa"/>
              <w:bottom w:w="75" w:type="dxa"/>
              <w:right w:w="150" w:type="dxa"/>
            </w:tcMar>
            <w:vAlign w:val="center"/>
          </w:tcPr>
          <w:p>
            <w:pPr>
              <w:kinsoku/>
              <w:autoSpaceDE/>
              <w:autoSpaceDN w:val="0"/>
              <w:spacing w:before="225" w:beforeLines="0" w:after="225" w:afterLines="0" w:line="34" w:lineRule="atLeast"/>
              <w:ind w:firstLine="0"/>
              <w:jc w:val="left"/>
              <w:rPr>
                <w:rFonts w:hint="eastAsia" w:ascii="仿宋_GB2312" w:hAnsi="仿宋_GB2312" w:eastAsia="仿宋_GB2312" w:cs="仿宋_GB2312"/>
                <w:b w:val="0"/>
                <w:i w:val="0"/>
                <w:snapToGrid/>
                <w:color w:val="auto"/>
                <w:sz w:val="24"/>
                <w:lang w:eastAsia="zh-CN"/>
              </w:rPr>
            </w:pPr>
            <w:r>
              <w:rPr>
                <w:rFonts w:hint="eastAsia" w:ascii="仿宋_GB2312" w:hAnsi="仿宋_GB2312" w:eastAsia="仿宋_GB2312" w:cs="仿宋_GB2312"/>
                <w:b/>
                <w:i w:val="0"/>
                <w:snapToGrid/>
                <w:color w:val="auto"/>
                <w:sz w:val="24"/>
                <w:lang w:eastAsia="zh-CN"/>
              </w:rPr>
              <w:t>可适用告知承诺制办理的业务</w:t>
            </w:r>
          </w:p>
        </w:tc>
        <w:tc>
          <w:tcPr>
            <w:tcW w:w="1116" w:type="pct"/>
            <w:tcBorders>
              <w:tl2br w:val="nil"/>
              <w:tr2bl w:val="nil"/>
            </w:tcBorders>
            <w:noWrap w:val="0"/>
            <w:tcMar>
              <w:top w:w="75" w:type="dxa"/>
              <w:left w:w="150" w:type="dxa"/>
              <w:bottom w:w="75" w:type="dxa"/>
              <w:right w:w="150" w:type="dxa"/>
            </w:tcMar>
            <w:vAlign w:val="center"/>
          </w:tcPr>
          <w:p>
            <w:pPr>
              <w:kinsoku/>
              <w:autoSpaceDE/>
              <w:autoSpaceDN w:val="0"/>
              <w:spacing w:before="225" w:beforeLines="0" w:after="225" w:afterLines="0" w:line="34" w:lineRule="atLeast"/>
              <w:ind w:firstLine="0"/>
              <w:jc w:val="left"/>
              <w:rPr>
                <w:rFonts w:hint="eastAsia" w:ascii="仿宋_GB2312" w:hAnsi="仿宋_GB2312" w:eastAsia="仿宋_GB2312" w:cs="仿宋_GB2312"/>
                <w:b w:val="0"/>
                <w:i w:val="0"/>
                <w:snapToGrid/>
                <w:color w:val="auto"/>
                <w:sz w:val="24"/>
                <w:lang w:eastAsia="zh-CN"/>
              </w:rPr>
            </w:pPr>
            <w:r>
              <w:rPr>
                <w:rFonts w:hint="eastAsia" w:ascii="仿宋_GB2312" w:hAnsi="仿宋_GB2312" w:eastAsia="仿宋_GB2312" w:cs="仿宋_GB2312"/>
                <w:b/>
                <w:i w:val="0"/>
                <w:snapToGrid/>
                <w:color w:val="auto"/>
                <w:sz w:val="24"/>
                <w:lang w:eastAsia="zh-CN"/>
              </w:rPr>
              <w:t>可适用告知承诺制办理的情形</w:t>
            </w:r>
          </w:p>
        </w:tc>
        <w:tc>
          <w:tcPr>
            <w:tcW w:w="913" w:type="pct"/>
            <w:tcBorders>
              <w:tl2br w:val="nil"/>
              <w:tr2bl w:val="nil"/>
            </w:tcBorders>
            <w:noWrap w:val="0"/>
            <w:tcMar>
              <w:top w:w="75" w:type="dxa"/>
              <w:left w:w="150" w:type="dxa"/>
              <w:bottom w:w="75" w:type="dxa"/>
              <w:right w:w="150" w:type="dxa"/>
            </w:tcMar>
            <w:vAlign w:val="center"/>
          </w:tcPr>
          <w:p>
            <w:pPr>
              <w:kinsoku/>
              <w:autoSpaceDE/>
              <w:autoSpaceDN w:val="0"/>
              <w:spacing w:before="225" w:beforeLines="0" w:after="225" w:afterLines="0" w:line="34" w:lineRule="atLeast"/>
              <w:ind w:firstLine="0"/>
              <w:jc w:val="left"/>
              <w:rPr>
                <w:rFonts w:hint="eastAsia" w:ascii="仿宋_GB2312" w:hAnsi="仿宋_GB2312" w:eastAsia="仿宋_GB2312" w:cs="仿宋_GB2312"/>
                <w:b w:val="0"/>
                <w:i w:val="0"/>
                <w:snapToGrid/>
                <w:color w:val="auto"/>
                <w:sz w:val="24"/>
                <w:lang w:eastAsia="zh-CN"/>
              </w:rPr>
            </w:pPr>
            <w:r>
              <w:rPr>
                <w:rFonts w:hint="eastAsia" w:ascii="仿宋_GB2312" w:hAnsi="仿宋_GB2312" w:eastAsia="仿宋_GB2312" w:cs="仿宋_GB2312"/>
                <w:b/>
                <w:i w:val="0"/>
                <w:snapToGrid/>
                <w:color w:val="auto"/>
                <w:sz w:val="24"/>
                <w:lang w:eastAsia="zh-CN"/>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2" w:type="pct"/>
            <w:tcBorders>
              <w:tl2br w:val="nil"/>
              <w:tr2bl w:val="nil"/>
            </w:tcBorders>
            <w:noWrap w:val="0"/>
            <w:tcMar>
              <w:top w:w="75" w:type="dxa"/>
              <w:left w:w="150" w:type="dxa"/>
              <w:bottom w:w="75" w:type="dxa"/>
              <w:right w:w="150" w:type="dxa"/>
            </w:tcMar>
            <w:vAlign w:val="center"/>
          </w:tcPr>
          <w:p>
            <w:pPr>
              <w:kinsoku/>
              <w:autoSpaceDE/>
              <w:autoSpaceDN w:val="0"/>
              <w:spacing w:before="225" w:beforeLines="0" w:after="225" w:afterLines="0" w:line="34" w:lineRule="atLeast"/>
              <w:ind w:firstLine="0"/>
              <w:jc w:val="left"/>
              <w:rPr>
                <w:rFonts w:hint="eastAsia" w:ascii="仿宋_GB2312" w:hAnsi="仿宋_GB2312" w:eastAsia="仿宋_GB2312" w:cs="仿宋_GB2312"/>
                <w:b w:val="0"/>
                <w:i w:val="0"/>
                <w:snapToGrid/>
                <w:color w:val="auto"/>
                <w:sz w:val="24"/>
                <w:lang w:eastAsia="zh-CN"/>
              </w:rPr>
            </w:pPr>
            <w:r>
              <w:rPr>
                <w:rFonts w:hint="eastAsia" w:ascii="仿宋_GB2312" w:hAnsi="仿宋_GB2312" w:eastAsia="仿宋_GB2312" w:cs="仿宋_GB2312"/>
                <w:b w:val="0"/>
                <w:i w:val="0"/>
                <w:snapToGrid/>
                <w:color w:val="auto"/>
                <w:sz w:val="24"/>
                <w:lang w:eastAsia="zh-CN"/>
              </w:rPr>
              <w:t>1</w:t>
            </w:r>
          </w:p>
        </w:tc>
        <w:tc>
          <w:tcPr>
            <w:tcW w:w="538" w:type="pct"/>
            <w:tcBorders>
              <w:tl2br w:val="nil"/>
              <w:tr2bl w:val="nil"/>
            </w:tcBorders>
            <w:noWrap w:val="0"/>
            <w:tcMar>
              <w:top w:w="75" w:type="dxa"/>
              <w:left w:w="150" w:type="dxa"/>
              <w:bottom w:w="75" w:type="dxa"/>
              <w:right w:w="150" w:type="dxa"/>
            </w:tcMar>
            <w:vAlign w:val="center"/>
          </w:tcPr>
          <w:p>
            <w:pPr>
              <w:kinsoku/>
              <w:autoSpaceDE/>
              <w:autoSpaceDN w:val="0"/>
              <w:spacing w:before="225" w:beforeLines="0" w:after="225" w:afterLines="0" w:line="34" w:lineRule="atLeast"/>
              <w:ind w:firstLine="0"/>
              <w:jc w:val="left"/>
              <w:rPr>
                <w:rFonts w:hint="eastAsia" w:ascii="仿宋_GB2312" w:hAnsi="仿宋_GB2312" w:eastAsia="仿宋_GB2312" w:cs="仿宋_GB2312"/>
                <w:b w:val="0"/>
                <w:i w:val="0"/>
                <w:snapToGrid/>
                <w:color w:val="auto"/>
                <w:sz w:val="24"/>
                <w:lang w:eastAsia="zh-CN"/>
              </w:rPr>
            </w:pPr>
            <w:r>
              <w:rPr>
                <w:rFonts w:hint="eastAsia" w:ascii="仿宋_GB2312" w:hAnsi="仿宋_GB2312" w:eastAsia="仿宋_GB2312" w:cs="仿宋_GB2312"/>
                <w:b w:val="0"/>
                <w:i w:val="0"/>
                <w:snapToGrid/>
                <w:color w:val="auto"/>
                <w:sz w:val="24"/>
                <w:lang w:eastAsia="zh-CN"/>
              </w:rPr>
              <w:t>行政确认</w:t>
            </w:r>
          </w:p>
        </w:tc>
        <w:tc>
          <w:tcPr>
            <w:tcW w:w="627" w:type="pct"/>
            <w:tcBorders>
              <w:tl2br w:val="nil"/>
              <w:tr2bl w:val="nil"/>
            </w:tcBorders>
            <w:noWrap w:val="0"/>
            <w:tcMar>
              <w:top w:w="75" w:type="dxa"/>
              <w:left w:w="150" w:type="dxa"/>
              <w:bottom w:w="75" w:type="dxa"/>
              <w:right w:w="150" w:type="dxa"/>
            </w:tcMar>
            <w:vAlign w:val="center"/>
          </w:tcPr>
          <w:p>
            <w:pPr>
              <w:kinsoku/>
              <w:autoSpaceDE/>
              <w:autoSpaceDN w:val="0"/>
              <w:spacing w:before="225" w:beforeLines="0" w:after="225" w:afterLines="0" w:line="34" w:lineRule="atLeast"/>
              <w:ind w:firstLine="0"/>
              <w:jc w:val="left"/>
              <w:rPr>
                <w:rFonts w:hint="eastAsia" w:ascii="仿宋_GB2312" w:hAnsi="仿宋_GB2312" w:eastAsia="仿宋_GB2312" w:cs="仿宋_GB2312"/>
                <w:b w:val="0"/>
                <w:i w:val="0"/>
                <w:snapToGrid/>
                <w:color w:val="auto"/>
                <w:sz w:val="24"/>
                <w:lang w:eastAsia="zh-CN"/>
              </w:rPr>
            </w:pPr>
            <w:r>
              <w:rPr>
                <w:rFonts w:hint="eastAsia" w:ascii="仿宋_GB2312" w:hAnsi="仿宋_GB2312" w:eastAsia="仿宋_GB2312" w:cs="仿宋_GB2312"/>
                <w:b w:val="0"/>
                <w:i w:val="0"/>
                <w:snapToGrid/>
                <w:color w:val="auto"/>
                <w:sz w:val="24"/>
                <w:lang w:eastAsia="zh-CN"/>
              </w:rPr>
              <w:t>不动产登记</w:t>
            </w:r>
          </w:p>
        </w:tc>
        <w:tc>
          <w:tcPr>
            <w:tcW w:w="1532" w:type="pct"/>
            <w:tcBorders>
              <w:tl2br w:val="nil"/>
              <w:tr2bl w:val="nil"/>
            </w:tcBorders>
            <w:noWrap w:val="0"/>
            <w:tcMar>
              <w:top w:w="75" w:type="dxa"/>
              <w:left w:w="150" w:type="dxa"/>
              <w:bottom w:w="75" w:type="dxa"/>
              <w:right w:w="150" w:type="dxa"/>
            </w:tcMar>
            <w:vAlign w:val="center"/>
          </w:tcPr>
          <w:p>
            <w:pPr>
              <w:kinsoku/>
              <w:autoSpaceDE/>
              <w:autoSpaceDN w:val="0"/>
              <w:spacing w:before="225" w:beforeLines="0" w:after="225" w:afterLines="0" w:line="34" w:lineRule="atLeast"/>
              <w:ind w:firstLine="0"/>
              <w:jc w:val="left"/>
              <w:rPr>
                <w:rFonts w:hint="eastAsia" w:ascii="仿宋_GB2312" w:hAnsi="仿宋_GB2312" w:eastAsia="仿宋_GB2312" w:cs="仿宋_GB2312"/>
                <w:b w:val="0"/>
                <w:i w:val="0"/>
                <w:snapToGrid/>
                <w:color w:val="auto"/>
                <w:sz w:val="24"/>
                <w:lang w:eastAsia="zh-CN"/>
              </w:rPr>
            </w:pPr>
            <w:r>
              <w:rPr>
                <w:rFonts w:hint="eastAsia" w:ascii="仿宋_GB2312" w:hAnsi="仿宋_GB2312" w:eastAsia="仿宋_GB2312" w:cs="仿宋_GB2312"/>
                <w:b w:val="0"/>
                <w:i w:val="0"/>
                <w:snapToGrid/>
                <w:color w:val="auto"/>
                <w:sz w:val="24"/>
                <w:lang w:eastAsia="zh-CN"/>
              </w:rPr>
              <w:t>抵押权登记（首次登记）</w:t>
            </w:r>
          </w:p>
        </w:tc>
        <w:tc>
          <w:tcPr>
            <w:tcW w:w="1116" w:type="pct"/>
            <w:tcBorders>
              <w:tl2br w:val="nil"/>
              <w:tr2bl w:val="nil"/>
            </w:tcBorders>
            <w:noWrap w:val="0"/>
            <w:tcMar>
              <w:top w:w="75" w:type="dxa"/>
              <w:left w:w="150" w:type="dxa"/>
              <w:bottom w:w="75" w:type="dxa"/>
              <w:right w:w="150" w:type="dxa"/>
            </w:tcMar>
            <w:vAlign w:val="center"/>
          </w:tcPr>
          <w:p>
            <w:pPr>
              <w:kinsoku/>
              <w:autoSpaceDE/>
              <w:autoSpaceDN w:val="0"/>
              <w:spacing w:before="225" w:beforeLines="0" w:after="225" w:afterLines="0" w:line="34" w:lineRule="atLeast"/>
              <w:ind w:firstLine="0"/>
              <w:jc w:val="left"/>
              <w:rPr>
                <w:rFonts w:hint="eastAsia" w:ascii="仿宋_GB2312" w:hAnsi="仿宋_GB2312" w:eastAsia="仿宋_GB2312" w:cs="仿宋_GB2312"/>
                <w:b w:val="0"/>
                <w:i w:val="0"/>
                <w:snapToGrid/>
                <w:color w:val="auto"/>
                <w:sz w:val="24"/>
                <w:lang w:eastAsia="zh-CN"/>
              </w:rPr>
            </w:pPr>
            <w:r>
              <w:rPr>
                <w:rFonts w:hint="eastAsia" w:ascii="仿宋_GB2312" w:hAnsi="仿宋_GB2312" w:eastAsia="仿宋_GB2312" w:cs="仿宋_GB2312"/>
                <w:b w:val="0"/>
                <w:i w:val="0"/>
                <w:snapToGrid/>
                <w:color w:val="auto"/>
                <w:sz w:val="24"/>
                <w:lang w:eastAsia="zh-CN"/>
              </w:rPr>
              <w:t>在建工程抵押权首次登记中当事人承诺申请登记的不动产自然状态与现状一致后，登记机构免于实地查看（属已纳入预售范围、涂销再抵押且未超出原抵押范围的除外）</w:t>
            </w:r>
          </w:p>
        </w:tc>
        <w:tc>
          <w:tcPr>
            <w:tcW w:w="913" w:type="pct"/>
            <w:tcBorders>
              <w:tl2br w:val="nil"/>
              <w:tr2bl w:val="nil"/>
            </w:tcBorders>
            <w:noWrap w:val="0"/>
            <w:tcMar>
              <w:top w:w="75" w:type="dxa"/>
              <w:left w:w="150" w:type="dxa"/>
              <w:bottom w:w="75" w:type="dxa"/>
              <w:right w:w="150" w:type="dxa"/>
            </w:tcMar>
            <w:vAlign w:val="center"/>
          </w:tcPr>
          <w:p>
            <w:pPr>
              <w:kinsoku/>
              <w:autoSpaceDE/>
              <w:autoSpaceDN w:val="0"/>
              <w:spacing w:before="225" w:beforeLines="0" w:after="225" w:afterLines="0" w:line="34" w:lineRule="atLeast"/>
              <w:ind w:firstLine="0"/>
              <w:jc w:val="left"/>
              <w:rPr>
                <w:rFonts w:hint="eastAsia" w:ascii="仿宋_GB2312" w:hAnsi="仿宋_GB2312" w:eastAsia="仿宋_GB2312" w:cs="仿宋_GB2312"/>
                <w:b w:val="0"/>
                <w:i w:val="0"/>
                <w:snapToGrid/>
                <w:color w:val="auto"/>
                <w:sz w:val="24"/>
                <w:lang w:eastAsia="zh-CN"/>
              </w:rPr>
            </w:pPr>
            <w:r>
              <w:rPr>
                <w:rFonts w:hint="eastAsia" w:ascii="仿宋_GB2312" w:hAnsi="仿宋_GB2312" w:eastAsia="仿宋_GB2312" w:cs="仿宋_GB2312"/>
                <w:b w:val="0"/>
                <w:i w:val="0"/>
                <w:snapToGrid/>
                <w:color w:val="auto"/>
                <w:sz w:val="24"/>
                <w:lang w:eastAsia="zh-CN"/>
              </w:rPr>
              <w:t>申请登记的不动产自然状态与现状一致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MDdhYzQ2N2RmMTEzNDA3ZjhkZjRlMjUwMzBlMGQifQ=="/>
  </w:docVars>
  <w:rsids>
    <w:rsidRoot w:val="548B715E"/>
    <w:rsid w:val="548B7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2023-04-12T08:47:00Z</dcterms:created>
  <dc:creator>HJ</dc:creator>
  <cp:lastModifiedBy>HJ</cp:lastModifiedBy>
  <dcterms:modified xsi:type="dcterms:W3CDTF">2023-04-12T08:48:22Z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9C6C61A355B24B5E964463E9C90CBF89_11</vt:lpwstr>
  </property>
</Properties>
</file>