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rPr>
      </w:pPr>
      <w:r>
        <w:rPr>
          <w:rFonts w:hint="eastAsia" w:ascii="黑体" w:hAnsi="黑体" w:eastAsia="黑体" w:cs="黑体"/>
        </w:rPr>
        <w:t>附件：</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2020年中央大气污染防治资金及省级重点国考断面达标攻坚资金分配方案</w:t>
      </w:r>
    </w:p>
    <w:tbl>
      <w:tblPr>
        <w:tblStyle w:val="3"/>
        <w:tblpPr w:leftFromText="180" w:rightFromText="180" w:vertAnchor="text" w:horzAnchor="page" w:tblpX="1549" w:tblpY="220"/>
        <w:tblOverlap w:val="never"/>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2681"/>
        <w:gridCol w:w="2027"/>
        <w:gridCol w:w="1921"/>
        <w:gridCol w:w="15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857" w:type="dxa"/>
            <w:vAlign w:val="center"/>
          </w:tcPr>
          <w:p>
            <w:pPr>
              <w:jc w:val="center"/>
              <w:rPr>
                <w:rFonts w:hint="eastAsia" w:ascii="仿宋_GB2312" w:hAnsi="仿宋_GB2312" w:eastAsia="仿宋_GB2312" w:cs="仿宋_GB2312"/>
                <w:b/>
                <w:bCs/>
                <w:sz w:val="28"/>
                <w:szCs w:val="24"/>
              </w:rPr>
            </w:pPr>
            <w:r>
              <w:rPr>
                <w:rFonts w:hint="eastAsia" w:ascii="仿宋_GB2312" w:hAnsi="仿宋_GB2312" w:eastAsia="仿宋_GB2312" w:cs="仿宋_GB2312"/>
                <w:b/>
                <w:bCs/>
                <w:sz w:val="28"/>
                <w:szCs w:val="24"/>
              </w:rPr>
              <w:t>序号</w:t>
            </w:r>
          </w:p>
        </w:tc>
        <w:tc>
          <w:tcPr>
            <w:tcW w:w="2681" w:type="dxa"/>
            <w:vAlign w:val="center"/>
          </w:tcPr>
          <w:p>
            <w:pPr>
              <w:jc w:val="center"/>
              <w:rPr>
                <w:rFonts w:hint="eastAsia" w:ascii="仿宋_GB2312" w:hAnsi="仿宋_GB2312" w:eastAsia="仿宋_GB2312" w:cs="仿宋_GB2312"/>
                <w:b/>
                <w:bCs/>
                <w:sz w:val="28"/>
                <w:szCs w:val="24"/>
              </w:rPr>
            </w:pPr>
            <w:r>
              <w:rPr>
                <w:rFonts w:hint="eastAsia" w:ascii="仿宋_GB2312" w:hAnsi="仿宋_GB2312" w:eastAsia="仿宋_GB2312" w:cs="仿宋_GB2312"/>
                <w:b/>
                <w:bCs/>
                <w:sz w:val="28"/>
                <w:szCs w:val="24"/>
              </w:rPr>
              <w:t>项目名称</w:t>
            </w:r>
          </w:p>
        </w:tc>
        <w:tc>
          <w:tcPr>
            <w:tcW w:w="2027" w:type="dxa"/>
            <w:vAlign w:val="center"/>
          </w:tcPr>
          <w:p>
            <w:pPr>
              <w:jc w:val="center"/>
              <w:rPr>
                <w:rFonts w:hint="eastAsia" w:ascii="仿宋_GB2312" w:hAnsi="仿宋_GB2312" w:eastAsia="仿宋_GB2312" w:cs="仿宋_GB2312"/>
                <w:b/>
                <w:bCs/>
                <w:sz w:val="28"/>
                <w:szCs w:val="24"/>
              </w:rPr>
            </w:pPr>
            <w:r>
              <w:rPr>
                <w:rFonts w:hint="eastAsia" w:ascii="仿宋_GB2312" w:hAnsi="仿宋_GB2312" w:eastAsia="仿宋_GB2312" w:cs="仿宋_GB2312"/>
                <w:b/>
                <w:bCs/>
                <w:sz w:val="28"/>
                <w:szCs w:val="24"/>
              </w:rPr>
              <w:t>责任单位</w:t>
            </w:r>
          </w:p>
        </w:tc>
        <w:tc>
          <w:tcPr>
            <w:tcW w:w="1921" w:type="dxa"/>
            <w:vAlign w:val="center"/>
          </w:tcPr>
          <w:p>
            <w:pPr>
              <w:jc w:val="center"/>
              <w:rPr>
                <w:rFonts w:hint="eastAsia" w:ascii="仿宋_GB2312" w:hAnsi="仿宋_GB2312" w:eastAsia="仿宋_GB2312" w:cs="仿宋_GB2312"/>
                <w:b/>
                <w:bCs/>
                <w:sz w:val="28"/>
                <w:szCs w:val="24"/>
                <w:lang w:eastAsia="zh-CN"/>
              </w:rPr>
            </w:pPr>
            <w:r>
              <w:rPr>
                <w:rFonts w:hint="eastAsia" w:ascii="仿宋_GB2312" w:hAnsi="仿宋_GB2312" w:eastAsia="仿宋_GB2312" w:cs="仿宋_GB2312"/>
                <w:b/>
                <w:bCs/>
                <w:sz w:val="28"/>
                <w:szCs w:val="24"/>
              </w:rPr>
              <w:t>金额</w:t>
            </w:r>
            <w:r>
              <w:rPr>
                <w:rFonts w:hint="eastAsia" w:ascii="仿宋_GB2312" w:hAnsi="仿宋_GB2312" w:eastAsia="仿宋_GB2312" w:cs="仿宋_GB2312"/>
                <w:b/>
                <w:bCs/>
                <w:sz w:val="28"/>
                <w:szCs w:val="24"/>
                <w:lang w:eastAsia="zh-CN"/>
              </w:rPr>
              <w:t>（万元）</w:t>
            </w:r>
          </w:p>
        </w:tc>
        <w:tc>
          <w:tcPr>
            <w:tcW w:w="1532" w:type="dxa"/>
            <w:vAlign w:val="center"/>
          </w:tcPr>
          <w:p>
            <w:pPr>
              <w:jc w:val="center"/>
              <w:rPr>
                <w:rFonts w:hint="eastAsia" w:ascii="仿宋_GB2312" w:hAnsi="仿宋_GB2312" w:eastAsia="仿宋_GB2312" w:cs="仿宋_GB2312"/>
                <w:b/>
                <w:bCs/>
                <w:sz w:val="28"/>
                <w:szCs w:val="24"/>
              </w:rPr>
            </w:pPr>
            <w:r>
              <w:rPr>
                <w:rFonts w:hint="eastAsia" w:ascii="仿宋_GB2312" w:hAnsi="仿宋_GB2312" w:eastAsia="仿宋_GB2312" w:cs="仿宋_GB2312"/>
                <w:b/>
                <w:bCs/>
                <w:sz w:val="28"/>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5" w:hRule="atLeast"/>
        </w:trPr>
        <w:tc>
          <w:tcPr>
            <w:tcW w:w="857"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p>
        </w:tc>
        <w:tc>
          <w:tcPr>
            <w:tcW w:w="2681"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汕尾市移动源能力监测</w:t>
            </w:r>
            <w:bookmarkStart w:id="0" w:name="_GoBack"/>
            <w:bookmarkEnd w:id="0"/>
            <w:r>
              <w:rPr>
                <w:rFonts w:hint="eastAsia" w:ascii="仿宋_GB2312" w:hAnsi="仿宋_GB2312" w:eastAsia="仿宋_GB2312" w:cs="仿宋_GB2312"/>
                <w:sz w:val="28"/>
                <w:szCs w:val="28"/>
                <w:lang w:val="en-US" w:eastAsia="zh-CN"/>
              </w:rPr>
              <w:t>建设项目</w:t>
            </w:r>
          </w:p>
        </w:tc>
        <w:tc>
          <w:tcPr>
            <w:tcW w:w="2027"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汕尾市生态环境局</w:t>
            </w:r>
          </w:p>
        </w:tc>
        <w:tc>
          <w:tcPr>
            <w:tcW w:w="1921" w:type="dxa"/>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170</w:t>
            </w:r>
          </w:p>
        </w:tc>
        <w:tc>
          <w:tcPr>
            <w:tcW w:w="1532" w:type="dxa"/>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trPr>
        <w:tc>
          <w:tcPr>
            <w:tcW w:w="857"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p>
        </w:tc>
        <w:tc>
          <w:tcPr>
            <w:tcW w:w="2681"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海丰县黄江河河口湿地水质提升工程</w:t>
            </w:r>
          </w:p>
        </w:tc>
        <w:tc>
          <w:tcPr>
            <w:tcW w:w="2027" w:type="dxa"/>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海丰县水利建设管理中心</w:t>
            </w:r>
          </w:p>
        </w:tc>
        <w:tc>
          <w:tcPr>
            <w:tcW w:w="1921" w:type="dxa"/>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4000</w:t>
            </w:r>
          </w:p>
        </w:tc>
        <w:tc>
          <w:tcPr>
            <w:tcW w:w="1532" w:type="dxa"/>
            <w:vAlign w:val="center"/>
          </w:tcPr>
          <w:p>
            <w:pPr>
              <w:jc w:val="cente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5565" w:type="dxa"/>
            <w:gridSpan w:val="3"/>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合计：</w:t>
            </w:r>
          </w:p>
        </w:tc>
        <w:tc>
          <w:tcPr>
            <w:tcW w:w="3453" w:type="dxa"/>
            <w:gridSpan w:val="2"/>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4170</w:t>
            </w:r>
          </w:p>
        </w:tc>
      </w:tr>
    </w:tbl>
    <w:p>
      <w:pPr>
        <w:rPr>
          <w:rFonts w:hint="eastAsia" w:ascii="仿宋" w:hAnsi="仿宋" w:eastAsia="仿宋"/>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4304CF"/>
    <w:rsid w:val="0BEC4A43"/>
    <w:rsid w:val="0CFB0C2D"/>
    <w:rsid w:val="6061722E"/>
    <w:rsid w:val="6062753B"/>
    <w:rsid w:val="634304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2020-05-12T03:18:00Z</dcterms:created>
  <dc:creator>苏罡</dc:creator>
  <cp:lastModifiedBy>苏罡</cp:lastModifiedBy>
  <cp:lastPrinted>2020-10-29T03:47:37Z</cp:lastPrinted>
  <dcterms:modified xsi:type="dcterms:W3CDTF">2020-10-29T04:01:53Z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