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0"/>
        <w:textAlignment w:val="auto"/>
        <w:rPr>
          <w:rFonts w:hint="default" w:ascii="宋体" w:eastAsia="仿宋_GB2312"/>
          <w:b/>
          <w:color w:val="auto"/>
          <w:sz w:val="27"/>
          <w:lang w:val="en-US" w:eastAsia="zh-CN"/>
        </w:rPr>
      </w:pPr>
      <w:r>
        <w:rPr>
          <w:rFonts w:hint="eastAsia" w:ascii="黑体" w:hAnsi="黑体" w:eastAsia="黑体" w:cs="黑体"/>
          <w:b w:val="0"/>
          <w:bCs/>
          <w:color w:val="auto"/>
          <w:sz w:val="32"/>
          <w:szCs w:val="32"/>
          <w:lang w:val="en-US" w:eastAsia="zh-CN"/>
        </w:rPr>
        <w:t>附件2</w:t>
      </w:r>
    </w:p>
    <w:p>
      <w:pPr>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0"/>
        <w:jc w:val="center"/>
        <w:textAlignment w:val="auto"/>
        <w:rPr>
          <w:rFonts w:hint="eastAsia" w:ascii="方正小标宋简体" w:hAnsi="方正小标宋简体" w:eastAsia="方正小标宋简体" w:cs="方正小标宋简体"/>
          <w:color w:val="auto"/>
          <w:sz w:val="44"/>
          <w:lang w:eastAsia="zh-CN"/>
        </w:rPr>
      </w:pPr>
    </w:p>
    <w:p>
      <w:pPr>
        <w:spacing w:before="56"/>
        <w:ind w:left="1392" w:right="1552"/>
        <w:jc w:val="center"/>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lang w:eastAsia="zh-CN"/>
        </w:rPr>
        <w:t>汕尾</w:t>
      </w:r>
      <w:r>
        <w:rPr>
          <w:rFonts w:hint="eastAsia" w:ascii="方正小标宋简体" w:hAnsi="方正小标宋简体" w:eastAsia="方正小标宋简体" w:cs="方正小标宋简体"/>
          <w:color w:val="auto"/>
          <w:sz w:val="44"/>
        </w:rPr>
        <w:t>市城</w:t>
      </w:r>
      <w:r>
        <w:rPr>
          <w:rFonts w:hint="eastAsia" w:ascii="方正小标宋简体" w:hAnsi="方正小标宋简体" w:eastAsia="方正小标宋简体" w:cs="方正小标宋简体"/>
          <w:color w:val="auto"/>
          <w:sz w:val="44"/>
          <w:lang w:eastAsia="zh-CN"/>
        </w:rPr>
        <w:t>市</w:t>
      </w:r>
      <w:r>
        <w:rPr>
          <w:rFonts w:hint="eastAsia" w:ascii="方正小标宋简体" w:hAnsi="方正小标宋简体" w:eastAsia="方正小标宋简体" w:cs="方正小标宋简体"/>
          <w:color w:val="auto"/>
          <w:sz w:val="44"/>
        </w:rPr>
        <w:t>排水管理办法</w:t>
      </w:r>
    </w:p>
    <w:p>
      <w:pPr>
        <w:spacing w:before="56"/>
        <w:ind w:left="1392" w:right="1552"/>
        <w:jc w:val="center"/>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sz w:val="44"/>
          <w:szCs w:val="44"/>
          <w:lang w:eastAsia="zh-CN"/>
        </w:rPr>
        <w:t>（征求意见稿）</w:t>
      </w:r>
    </w:p>
    <w:p>
      <w:pPr>
        <w:rPr>
          <w:sz w:val="44"/>
          <w:szCs w:val="44"/>
        </w:rPr>
      </w:pPr>
    </w:p>
    <w:p>
      <w:pPr>
        <w:pStyle w:val="2"/>
        <w:keepNext w:val="0"/>
        <w:keepLines w:val="0"/>
        <w:pageBreakBefore w:val="0"/>
        <w:widowControl w:val="0"/>
        <w:tabs>
          <w:tab w:val="left" w:pos="2045"/>
        </w:tabs>
        <w:kinsoku/>
        <w:wordWrap/>
        <w:overflowPunct/>
        <w:topLinePunct w:val="0"/>
        <w:autoSpaceDE w:val="0"/>
        <w:autoSpaceDN w:val="0"/>
        <w:bidi w:val="0"/>
        <w:snapToGrid/>
        <w:spacing w:before="0" w:line="240" w:lineRule="auto"/>
        <w:ind w:left="0" w:right="0" w:firstLine="660" w:firstLineChars="200"/>
        <w:textAlignment w:val="auto"/>
        <w:rPr>
          <w:color w:val="auto"/>
        </w:rPr>
      </w:pPr>
      <w:r>
        <w:rPr>
          <w:rFonts w:hint="eastAsia" w:ascii="黑体" w:hAnsi="黑体" w:eastAsia="黑体" w:cs="黑体"/>
          <w:color w:val="auto"/>
          <w:spacing w:val="5"/>
        </w:rPr>
        <w:t>第一</w:t>
      </w:r>
      <w:r>
        <w:rPr>
          <w:rFonts w:hint="eastAsia" w:ascii="黑体" w:hAnsi="黑体" w:eastAsia="黑体" w:cs="黑体"/>
          <w:color w:val="auto"/>
        </w:rPr>
        <w:t>条</w:t>
      </w:r>
      <w:r>
        <w:rPr>
          <w:rFonts w:hint="eastAsia" w:ascii="黑体" w:hAnsi="黑体" w:eastAsia="黑体" w:cs="黑体"/>
          <w:color w:val="auto"/>
          <w:lang w:val="en-US" w:eastAsia="zh-CN"/>
        </w:rPr>
        <w:t xml:space="preserve">  </w:t>
      </w:r>
      <w:r>
        <w:rPr>
          <w:color w:val="auto"/>
          <w:spacing w:val="5"/>
        </w:rPr>
        <w:t>为了</w:t>
      </w:r>
      <w:r>
        <w:rPr>
          <w:color w:val="auto"/>
        </w:rPr>
        <w:t>加</w:t>
      </w:r>
      <w:r>
        <w:rPr>
          <w:color w:val="auto"/>
          <w:spacing w:val="5"/>
        </w:rPr>
        <w:t>强城市排水</w:t>
      </w:r>
      <w:r>
        <w:rPr>
          <w:color w:val="auto"/>
        </w:rPr>
        <w:t>管</w:t>
      </w:r>
      <w:r>
        <w:rPr>
          <w:color w:val="auto"/>
          <w:spacing w:val="5"/>
        </w:rPr>
        <w:t>理，保障城</w:t>
      </w:r>
      <w:r>
        <w:rPr>
          <w:color w:val="auto"/>
        </w:rPr>
        <w:t>市</w:t>
      </w:r>
      <w:r>
        <w:rPr>
          <w:color w:val="auto"/>
          <w:spacing w:val="5"/>
        </w:rPr>
        <w:t>排水设施安</w:t>
      </w:r>
      <w:r>
        <w:rPr>
          <w:color w:val="auto"/>
        </w:rPr>
        <w:t>全</w:t>
      </w:r>
      <w:r>
        <w:rPr>
          <w:color w:val="auto"/>
          <w:w w:val="95"/>
        </w:rPr>
        <w:t>和正常运行</w:t>
      </w:r>
      <w:r>
        <w:rPr>
          <w:color w:val="auto"/>
          <w:spacing w:val="-34"/>
          <w:w w:val="95"/>
        </w:rPr>
        <w:t>，</w:t>
      </w:r>
      <w:r>
        <w:rPr>
          <w:color w:val="auto"/>
          <w:w w:val="95"/>
        </w:rPr>
        <w:t>防治城市水环境污染</w:t>
      </w:r>
      <w:r>
        <w:rPr>
          <w:color w:val="auto"/>
          <w:spacing w:val="-34"/>
          <w:w w:val="95"/>
        </w:rPr>
        <w:t>，</w:t>
      </w:r>
      <w:r>
        <w:rPr>
          <w:color w:val="auto"/>
          <w:w w:val="95"/>
        </w:rPr>
        <w:t>促进经济社会高质量发展，</w:t>
      </w:r>
      <w:r>
        <w:rPr>
          <w:color w:val="auto"/>
        </w:rPr>
        <w:t>根</w:t>
      </w:r>
      <w:r>
        <w:rPr>
          <w:color w:val="auto"/>
          <w:spacing w:val="-22"/>
        </w:rPr>
        <w:t>据</w:t>
      </w:r>
      <w:r>
        <w:rPr>
          <w:color w:val="auto"/>
        </w:rPr>
        <w:t>《中华人民共和国水污染防治法</w:t>
      </w:r>
      <w:r>
        <w:rPr>
          <w:color w:val="auto"/>
          <w:spacing w:val="-159"/>
        </w:rPr>
        <w:t>》</w:t>
      </w:r>
      <w:r>
        <w:rPr>
          <w:color w:val="auto"/>
          <w:spacing w:val="-22"/>
        </w:rPr>
        <w:t>、</w:t>
      </w:r>
      <w:r>
        <w:rPr>
          <w:color w:val="auto"/>
        </w:rPr>
        <w:t>国务</w:t>
      </w:r>
      <w:r>
        <w:rPr>
          <w:color w:val="auto"/>
          <w:spacing w:val="-24"/>
        </w:rPr>
        <w:t>院</w:t>
      </w:r>
      <w:r>
        <w:rPr>
          <w:color w:val="auto"/>
        </w:rPr>
        <w:t>《城镇排水与污</w:t>
      </w:r>
      <w:r>
        <w:rPr>
          <w:color w:val="auto"/>
          <w:w w:val="95"/>
        </w:rPr>
        <w:t>水处理条例</w:t>
      </w:r>
      <w:r>
        <w:rPr>
          <w:color w:val="auto"/>
          <w:spacing w:val="-34"/>
          <w:w w:val="95"/>
        </w:rPr>
        <w:t>》</w:t>
      </w:r>
      <w:r>
        <w:rPr>
          <w:color w:val="auto"/>
          <w:w w:val="95"/>
        </w:rPr>
        <w:t>和住建</w:t>
      </w:r>
      <w:r>
        <w:rPr>
          <w:color w:val="auto"/>
          <w:spacing w:val="-34"/>
          <w:w w:val="95"/>
        </w:rPr>
        <w:t>部</w:t>
      </w:r>
      <w:r>
        <w:rPr>
          <w:color w:val="auto"/>
          <w:w w:val="95"/>
        </w:rPr>
        <w:t>《城镇污水排入排水管网许可管理办法》</w:t>
      </w:r>
      <w:r>
        <w:rPr>
          <w:color w:val="auto"/>
        </w:rPr>
        <w:t>等有关规定，结合本市实际，制定本办法。</w:t>
      </w:r>
    </w:p>
    <w:p>
      <w:pPr>
        <w:pStyle w:val="2"/>
        <w:keepNext w:val="0"/>
        <w:keepLines w:val="0"/>
        <w:pageBreakBefore w:val="0"/>
        <w:widowControl w:val="0"/>
        <w:tabs>
          <w:tab w:val="left" w:pos="2045"/>
        </w:tabs>
        <w:kinsoku/>
        <w:wordWrap/>
        <w:overflowPunct/>
        <w:topLinePunct w:val="0"/>
        <w:autoSpaceDE w:val="0"/>
        <w:autoSpaceDN w:val="0"/>
        <w:bidi w:val="0"/>
        <w:snapToGrid/>
        <w:spacing w:before="0" w:line="240" w:lineRule="auto"/>
        <w:ind w:left="0" w:right="0" w:firstLine="660" w:firstLineChars="200"/>
        <w:textAlignment w:val="auto"/>
        <w:rPr>
          <w:color w:val="auto"/>
        </w:rPr>
      </w:pPr>
      <w:r>
        <w:rPr>
          <w:rFonts w:hint="eastAsia" w:ascii="黑体" w:hAnsi="黑体" w:eastAsia="黑体" w:cs="黑体"/>
          <w:color w:val="auto"/>
          <w:spacing w:val="5"/>
        </w:rPr>
        <w:t>第二条</w:t>
      </w:r>
      <w:r>
        <w:rPr>
          <w:rFonts w:hint="eastAsia" w:ascii="黑体" w:hAnsi="黑体" w:eastAsia="黑体" w:cs="黑体"/>
          <w:color w:val="auto"/>
          <w:spacing w:val="5"/>
          <w:lang w:val="en-US" w:eastAsia="zh-CN"/>
        </w:rPr>
        <w:t xml:space="preserve">  </w:t>
      </w:r>
      <w:r>
        <w:rPr>
          <w:color w:val="auto"/>
          <w:spacing w:val="5"/>
        </w:rPr>
        <w:t>本办</w:t>
      </w:r>
      <w:r>
        <w:rPr>
          <w:color w:val="auto"/>
        </w:rPr>
        <w:t>法</w:t>
      </w:r>
      <w:r>
        <w:rPr>
          <w:color w:val="auto"/>
          <w:spacing w:val="5"/>
        </w:rPr>
        <w:t>适用于</w:t>
      </w:r>
      <w:r>
        <w:rPr>
          <w:rFonts w:hint="eastAsia"/>
          <w:color w:val="auto"/>
          <w:spacing w:val="5"/>
          <w:lang w:val="en-US" w:eastAsia="zh-CN"/>
        </w:rPr>
        <w:t>汕尾市城市规划区域内</w:t>
      </w:r>
      <w:r>
        <w:rPr>
          <w:color w:val="auto"/>
          <w:spacing w:val="-16"/>
        </w:rPr>
        <w:t>的</w:t>
      </w:r>
      <w:r>
        <w:rPr>
          <w:color w:val="auto"/>
        </w:rPr>
        <w:t>排水及其相关规划、设施建设、运行、维护和管理等活动。</w:t>
      </w:r>
    </w:p>
    <w:p>
      <w:pPr>
        <w:pStyle w:val="2"/>
        <w:keepNext w:val="0"/>
        <w:keepLines w:val="0"/>
        <w:pageBreakBefore w:val="0"/>
        <w:widowControl w:val="0"/>
        <w:kinsoku/>
        <w:wordWrap/>
        <w:overflowPunct/>
        <w:topLinePunct w:val="0"/>
        <w:autoSpaceDE w:val="0"/>
        <w:autoSpaceDN w:val="0"/>
        <w:bidi w:val="0"/>
        <w:snapToGrid/>
        <w:spacing w:before="0" w:line="240" w:lineRule="auto"/>
        <w:ind w:left="0" w:right="0" w:firstLine="612" w:firstLineChars="200"/>
        <w:textAlignment w:val="auto"/>
        <w:rPr>
          <w:color w:val="auto"/>
        </w:rPr>
      </w:pPr>
      <w:r>
        <w:rPr>
          <w:color w:val="auto"/>
          <w:spacing w:val="1"/>
          <w:w w:val="95"/>
        </w:rPr>
        <w:t>农业生产排水、工业废水处理以及河道防洪管理，按照有</w:t>
      </w:r>
      <w:r>
        <w:rPr>
          <w:color w:val="auto"/>
        </w:rPr>
        <w:t>关法律、法规执行。</w:t>
      </w:r>
    </w:p>
    <w:p>
      <w:pPr>
        <w:pStyle w:val="2"/>
        <w:keepNext w:val="0"/>
        <w:keepLines w:val="0"/>
        <w:pageBreakBefore w:val="0"/>
        <w:widowControl w:val="0"/>
        <w:kinsoku/>
        <w:wordWrap/>
        <w:overflowPunct/>
        <w:topLinePunct w:val="0"/>
        <w:autoSpaceDE w:val="0"/>
        <w:autoSpaceDN w:val="0"/>
        <w:bidi w:val="0"/>
        <w:snapToGrid/>
        <w:spacing w:before="0" w:line="240" w:lineRule="auto"/>
        <w:ind w:left="0" w:right="0" w:firstLine="660" w:firstLineChars="200"/>
        <w:jc w:val="both"/>
        <w:textAlignment w:val="auto"/>
        <w:rPr>
          <w:color w:val="auto"/>
        </w:rPr>
      </w:pPr>
      <w:r>
        <w:rPr>
          <w:rFonts w:hint="eastAsia" w:ascii="黑体" w:hAnsi="黑体" w:eastAsia="黑体" w:cs="黑体"/>
          <w:color w:val="auto"/>
          <w:spacing w:val="5"/>
        </w:rPr>
        <w:t>第三条</w:t>
      </w:r>
      <w:r>
        <w:rPr>
          <w:color w:val="auto"/>
          <w:spacing w:val="-7"/>
        </w:rPr>
        <w:t xml:space="preserve"> </w:t>
      </w:r>
      <w:r>
        <w:rPr>
          <w:rFonts w:hint="eastAsia"/>
          <w:color w:val="auto"/>
          <w:spacing w:val="-7"/>
          <w:lang w:val="en-US" w:eastAsia="zh-CN"/>
        </w:rPr>
        <w:t xml:space="preserve"> </w:t>
      </w:r>
      <w:r>
        <w:rPr>
          <w:color w:val="auto"/>
          <w:spacing w:val="-7"/>
        </w:rPr>
        <w:t>本办法所称排水，是指对城市废水、生活污水</w:t>
      </w:r>
      <w:r>
        <w:rPr>
          <w:color w:val="auto"/>
        </w:rPr>
        <w:t>（以</w:t>
      </w:r>
      <w:r>
        <w:rPr>
          <w:color w:val="auto"/>
          <w:spacing w:val="3"/>
        </w:rPr>
        <w:t>下统称污水</w:t>
      </w:r>
      <w:r>
        <w:rPr>
          <w:color w:val="auto"/>
          <w:spacing w:val="5"/>
        </w:rPr>
        <w:t>）</w:t>
      </w:r>
      <w:r>
        <w:rPr>
          <w:color w:val="auto"/>
          <w:spacing w:val="3"/>
        </w:rPr>
        <w:t>和大气降水</w:t>
      </w:r>
      <w:r>
        <w:rPr>
          <w:color w:val="auto"/>
        </w:rPr>
        <w:t>（</w:t>
      </w:r>
      <w:r>
        <w:rPr>
          <w:color w:val="auto"/>
          <w:spacing w:val="3"/>
        </w:rPr>
        <w:t>以下统称雨水</w:t>
      </w:r>
      <w:r>
        <w:rPr>
          <w:color w:val="auto"/>
          <w:spacing w:val="5"/>
        </w:rPr>
        <w:t>）</w:t>
      </w:r>
      <w:r>
        <w:rPr>
          <w:color w:val="auto"/>
        </w:rPr>
        <w:t>的排放、接纳、输送、处理和再利用。</w:t>
      </w:r>
    </w:p>
    <w:p>
      <w:pPr>
        <w:pStyle w:val="2"/>
        <w:keepNext w:val="0"/>
        <w:keepLines w:val="0"/>
        <w:pageBreakBefore w:val="0"/>
        <w:widowControl w:val="0"/>
        <w:kinsoku/>
        <w:wordWrap/>
        <w:overflowPunct/>
        <w:topLinePunct w:val="0"/>
        <w:autoSpaceDE w:val="0"/>
        <w:autoSpaceDN w:val="0"/>
        <w:bidi w:val="0"/>
        <w:snapToGrid/>
        <w:spacing w:before="0" w:line="240" w:lineRule="auto"/>
        <w:ind w:left="0" w:right="0" w:firstLine="612" w:firstLineChars="200"/>
        <w:textAlignment w:val="auto"/>
        <w:rPr>
          <w:color w:val="auto"/>
        </w:rPr>
      </w:pPr>
      <w:r>
        <w:rPr>
          <w:color w:val="auto"/>
          <w:spacing w:val="1"/>
          <w:w w:val="95"/>
        </w:rPr>
        <w:t>本办法所称排水设施，包括排水管网、污水处理设施及其</w:t>
      </w:r>
      <w:r>
        <w:rPr>
          <w:color w:val="auto"/>
        </w:rPr>
        <w:t>附属设施。</w:t>
      </w:r>
    </w:p>
    <w:p>
      <w:pPr>
        <w:pStyle w:val="2"/>
        <w:keepNext w:val="0"/>
        <w:keepLines w:val="0"/>
        <w:pageBreakBefore w:val="0"/>
        <w:widowControl w:val="0"/>
        <w:kinsoku/>
        <w:wordWrap/>
        <w:overflowPunct/>
        <w:topLinePunct w:val="0"/>
        <w:autoSpaceDE w:val="0"/>
        <w:autoSpaceDN w:val="0"/>
        <w:bidi w:val="0"/>
        <w:snapToGrid/>
        <w:spacing w:before="0" w:line="240" w:lineRule="auto"/>
        <w:ind w:left="0" w:right="0" w:firstLine="608" w:firstLineChars="200"/>
        <w:jc w:val="both"/>
        <w:textAlignment w:val="auto"/>
        <w:rPr>
          <w:color w:val="auto"/>
        </w:rPr>
      </w:pPr>
      <w:r>
        <w:rPr>
          <w:color w:val="auto"/>
          <w:w w:val="95"/>
        </w:rPr>
        <w:t>排水设施包括公共排水设施和自建排水设施。公共排水设</w:t>
      </w:r>
      <w:r>
        <w:rPr>
          <w:color w:val="auto"/>
        </w:rPr>
        <w:t>施是指主要由政府投资建设的、供公众使用的排水设施；自建排水设施是指由单位或者个人自行建设的、供本区域专用的排水设施。</w:t>
      </w:r>
    </w:p>
    <w:p>
      <w:pPr>
        <w:pStyle w:val="2"/>
        <w:keepNext w:val="0"/>
        <w:keepLines w:val="0"/>
        <w:pageBreakBefore w:val="0"/>
        <w:widowControl w:val="0"/>
        <w:kinsoku/>
        <w:wordWrap/>
        <w:overflowPunct/>
        <w:topLinePunct w:val="0"/>
        <w:autoSpaceDE w:val="0"/>
        <w:autoSpaceDN w:val="0"/>
        <w:bidi w:val="0"/>
        <w:snapToGrid/>
        <w:spacing w:before="0" w:line="240" w:lineRule="auto"/>
        <w:ind w:left="0" w:right="0" w:firstLine="612" w:firstLineChars="200"/>
        <w:textAlignment w:val="auto"/>
        <w:rPr>
          <w:color w:val="auto"/>
        </w:rPr>
      </w:pPr>
      <w:r>
        <w:rPr>
          <w:color w:val="auto"/>
          <w:spacing w:val="1"/>
          <w:w w:val="95"/>
        </w:rPr>
        <w:t>本办法所称排水户，是指从事工业、建筑、餐饮、医疗等</w:t>
      </w:r>
      <w:r>
        <w:rPr>
          <w:color w:val="auto"/>
        </w:rPr>
        <w:t>活动的企业事业单位和个体工商户。</w:t>
      </w:r>
    </w:p>
    <w:p>
      <w:pPr>
        <w:pStyle w:val="2"/>
        <w:keepNext w:val="0"/>
        <w:keepLines w:val="0"/>
        <w:pageBreakBefore w:val="0"/>
        <w:widowControl w:val="0"/>
        <w:numPr>
          <w:ilvl w:val="0"/>
          <w:numId w:val="0"/>
        </w:numPr>
        <w:tabs>
          <w:tab w:val="left" w:pos="2076"/>
        </w:tabs>
        <w:kinsoku/>
        <w:wordWrap/>
        <w:overflowPunct/>
        <w:topLinePunct w:val="0"/>
        <w:autoSpaceDE w:val="0"/>
        <w:autoSpaceDN w:val="0"/>
        <w:bidi w:val="0"/>
        <w:adjustRightInd w:val="0"/>
        <w:snapToGrid/>
        <w:spacing w:before="0" w:line="240" w:lineRule="auto"/>
        <w:ind w:left="0" w:right="0" w:rightChars="0" w:firstLine="676" w:firstLineChars="200"/>
        <w:textAlignment w:val="auto"/>
        <w:rPr>
          <w:color w:val="auto"/>
          <w:spacing w:val="5"/>
        </w:rPr>
      </w:pPr>
      <w:r>
        <w:rPr>
          <w:rFonts w:hint="eastAsia" w:ascii="黑体" w:hAnsi="黑体" w:eastAsia="黑体" w:cs="黑体"/>
          <w:color w:val="auto"/>
          <w:spacing w:val="9"/>
          <w:lang w:val="en-US" w:eastAsia="zh-CN"/>
        </w:rPr>
        <w:t>第四条</w:t>
      </w:r>
      <w:r>
        <w:rPr>
          <w:rFonts w:hint="eastAsia"/>
          <w:color w:val="auto"/>
          <w:spacing w:val="9"/>
          <w:lang w:val="en-US" w:eastAsia="zh-CN"/>
        </w:rPr>
        <w:t xml:space="preserve">  </w:t>
      </w:r>
      <w:r>
        <w:rPr>
          <w:color w:val="auto"/>
          <w:spacing w:val="9"/>
        </w:rPr>
        <w:t>市</w:t>
      </w:r>
      <w:r>
        <w:rPr>
          <w:rFonts w:hint="eastAsia"/>
          <w:color w:val="auto"/>
          <w:spacing w:val="9"/>
          <w:lang w:eastAsia="zh-CN"/>
        </w:rPr>
        <w:t>、</w:t>
      </w:r>
      <w:r>
        <w:rPr>
          <w:rFonts w:hint="eastAsia"/>
          <w:color w:val="auto"/>
          <w:spacing w:val="9"/>
          <w:lang w:val="en-US" w:eastAsia="zh-CN"/>
        </w:rPr>
        <w:t>区</w:t>
      </w:r>
      <w:r>
        <w:rPr>
          <w:rFonts w:hint="eastAsia"/>
          <w:color w:val="auto"/>
          <w:spacing w:val="12"/>
          <w:lang w:eastAsia="zh-CN"/>
        </w:rPr>
        <w:t>住房和城乡建设局</w:t>
      </w:r>
      <w:r>
        <w:rPr>
          <w:color w:val="auto"/>
          <w:spacing w:val="12"/>
        </w:rPr>
        <w:t>为排</w:t>
      </w:r>
      <w:r>
        <w:rPr>
          <w:color w:val="auto"/>
          <w:spacing w:val="9"/>
        </w:rPr>
        <w:t>水</w:t>
      </w:r>
      <w:r>
        <w:rPr>
          <w:color w:val="auto"/>
          <w:spacing w:val="12"/>
        </w:rPr>
        <w:t>主</w:t>
      </w:r>
      <w:r>
        <w:rPr>
          <w:color w:val="auto"/>
          <w:spacing w:val="9"/>
        </w:rPr>
        <w:t>管</w:t>
      </w:r>
      <w:r>
        <w:rPr>
          <w:color w:val="auto"/>
          <w:spacing w:val="12"/>
        </w:rPr>
        <w:t>部门</w:t>
      </w:r>
      <w:r>
        <w:rPr>
          <w:color w:val="auto"/>
          <w:spacing w:val="10"/>
        </w:rPr>
        <w:t>,</w:t>
      </w:r>
      <w:r>
        <w:rPr>
          <w:rFonts w:hint="eastAsia"/>
          <w:color w:val="auto"/>
          <w:spacing w:val="10"/>
          <w:lang w:val="en-US" w:eastAsia="zh-CN"/>
        </w:rPr>
        <w:t>按职</w:t>
      </w:r>
      <w:r>
        <w:rPr>
          <w:rFonts w:hint="eastAsia"/>
          <w:color w:val="auto"/>
          <w:spacing w:val="5"/>
          <w:lang w:val="en-US" w:eastAsia="zh-CN"/>
        </w:rPr>
        <w:t>责划分范围各自</w:t>
      </w:r>
      <w:r>
        <w:rPr>
          <w:color w:val="auto"/>
          <w:spacing w:val="5"/>
        </w:rPr>
        <w:t>负责市城区排水的</w:t>
      </w:r>
      <w:r>
        <w:rPr>
          <w:rFonts w:hint="eastAsia"/>
          <w:color w:val="auto"/>
          <w:spacing w:val="5"/>
          <w:lang w:val="en-US" w:eastAsia="zh-CN"/>
        </w:rPr>
        <w:t>规划、</w:t>
      </w:r>
      <w:r>
        <w:rPr>
          <w:color w:val="auto"/>
          <w:spacing w:val="5"/>
        </w:rPr>
        <w:t>建设、管理、维护及其相关活动</w:t>
      </w:r>
      <w:bookmarkStart w:id="0" w:name="_GoBack"/>
      <w:bookmarkEnd w:id="0"/>
      <w:r>
        <w:rPr>
          <w:color w:val="auto"/>
          <w:spacing w:val="5"/>
        </w:rPr>
        <w:t>的监督管理工作。</w:t>
      </w:r>
    </w:p>
    <w:p>
      <w:pPr>
        <w:pStyle w:val="2"/>
        <w:keepNext w:val="0"/>
        <w:keepLines w:val="0"/>
        <w:pageBreakBefore w:val="0"/>
        <w:widowControl w:val="0"/>
        <w:tabs>
          <w:tab w:val="left" w:pos="2045"/>
        </w:tabs>
        <w:kinsoku/>
        <w:wordWrap/>
        <w:overflowPunct/>
        <w:topLinePunct w:val="0"/>
        <w:autoSpaceDE w:val="0"/>
        <w:autoSpaceDN w:val="0"/>
        <w:bidi w:val="0"/>
        <w:snapToGrid/>
        <w:spacing w:before="0" w:line="240" w:lineRule="auto"/>
        <w:ind w:left="0" w:right="0" w:firstLine="660" w:firstLineChars="200"/>
        <w:textAlignment w:val="auto"/>
        <w:rPr>
          <w:color w:val="auto"/>
          <w:spacing w:val="5"/>
        </w:rPr>
      </w:pPr>
      <w:r>
        <w:rPr>
          <w:color w:val="auto"/>
          <w:spacing w:val="5"/>
        </w:rPr>
        <w:t>发改、财政、自然资源、生态环境、水务、国资等有关部门按照各自职责，做好排水管理的相关工作，协同实施本办法。</w:t>
      </w:r>
    </w:p>
    <w:p>
      <w:pPr>
        <w:pStyle w:val="2"/>
        <w:keepNext w:val="0"/>
        <w:keepLines w:val="0"/>
        <w:pageBreakBefore w:val="0"/>
        <w:widowControl w:val="0"/>
        <w:tabs>
          <w:tab w:val="left" w:pos="2045"/>
        </w:tabs>
        <w:kinsoku/>
        <w:wordWrap/>
        <w:overflowPunct/>
        <w:topLinePunct w:val="0"/>
        <w:autoSpaceDE w:val="0"/>
        <w:autoSpaceDN w:val="0"/>
        <w:bidi w:val="0"/>
        <w:snapToGrid/>
        <w:spacing w:before="0" w:line="240" w:lineRule="auto"/>
        <w:ind w:left="0" w:right="0" w:firstLine="660" w:firstLineChars="200"/>
        <w:textAlignment w:val="auto"/>
        <w:rPr>
          <w:color w:val="auto"/>
        </w:rPr>
      </w:pPr>
      <w:r>
        <w:rPr>
          <w:rFonts w:hint="eastAsia" w:ascii="黑体" w:hAnsi="黑体" w:eastAsia="黑体" w:cs="黑体"/>
          <w:color w:val="auto"/>
          <w:spacing w:val="5"/>
        </w:rPr>
        <w:t>第五条</w:t>
      </w:r>
      <w:r>
        <w:rPr>
          <w:rFonts w:hint="eastAsia" w:ascii="黑体" w:hAnsi="黑体" w:eastAsia="黑体" w:cs="黑体"/>
          <w:color w:val="auto"/>
          <w:spacing w:val="5"/>
          <w:lang w:val="en-US" w:eastAsia="zh-CN"/>
        </w:rPr>
        <w:t xml:space="preserve">  </w:t>
      </w:r>
      <w:r>
        <w:rPr>
          <w:color w:val="auto"/>
          <w:spacing w:val="5"/>
        </w:rPr>
        <w:t>排水</w:t>
      </w:r>
      <w:r>
        <w:rPr>
          <w:color w:val="auto"/>
        </w:rPr>
        <w:t>应</w:t>
      </w:r>
      <w:r>
        <w:rPr>
          <w:color w:val="auto"/>
          <w:spacing w:val="5"/>
        </w:rPr>
        <w:t>当遵循城乡</w:t>
      </w:r>
      <w:r>
        <w:rPr>
          <w:color w:val="auto"/>
        </w:rPr>
        <w:t>统</w:t>
      </w:r>
      <w:r>
        <w:rPr>
          <w:color w:val="auto"/>
          <w:spacing w:val="5"/>
        </w:rPr>
        <w:t>筹、统一规</w:t>
      </w:r>
      <w:r>
        <w:rPr>
          <w:color w:val="auto"/>
        </w:rPr>
        <w:t>划</w:t>
      </w:r>
      <w:r>
        <w:rPr>
          <w:color w:val="auto"/>
          <w:spacing w:val="5"/>
        </w:rPr>
        <w:t>、配套建设</w:t>
      </w:r>
      <w:r>
        <w:rPr>
          <w:color w:val="auto"/>
          <w:spacing w:val="-16"/>
        </w:rPr>
        <w:t>、</w:t>
      </w:r>
      <w:r>
        <w:rPr>
          <w:color w:val="auto"/>
        </w:rPr>
        <w:t>雨污分流、控制污染的原则。</w:t>
      </w:r>
    </w:p>
    <w:p>
      <w:pPr>
        <w:pStyle w:val="2"/>
        <w:keepNext w:val="0"/>
        <w:keepLines w:val="0"/>
        <w:pageBreakBefore w:val="0"/>
        <w:widowControl w:val="0"/>
        <w:kinsoku/>
        <w:wordWrap/>
        <w:overflowPunct/>
        <w:topLinePunct w:val="0"/>
        <w:autoSpaceDE w:val="0"/>
        <w:autoSpaceDN w:val="0"/>
        <w:bidi w:val="0"/>
        <w:snapToGrid/>
        <w:spacing w:before="0" w:line="240" w:lineRule="auto"/>
        <w:ind w:left="0" w:right="0" w:firstLine="660" w:firstLineChars="200"/>
        <w:jc w:val="both"/>
        <w:textAlignment w:val="auto"/>
        <w:rPr>
          <w:color w:val="auto"/>
        </w:rPr>
      </w:pPr>
      <w:r>
        <w:rPr>
          <w:rFonts w:hint="eastAsia" w:ascii="黑体" w:hAnsi="黑体" w:eastAsia="黑体" w:cs="黑体"/>
          <w:color w:val="auto"/>
          <w:spacing w:val="5"/>
        </w:rPr>
        <w:t>第六条</w:t>
      </w:r>
      <w:r>
        <w:rPr>
          <w:color w:val="auto"/>
        </w:rPr>
        <w:t xml:space="preserve"> </w:t>
      </w:r>
      <w:r>
        <w:rPr>
          <w:rFonts w:hint="eastAsia"/>
          <w:color w:val="auto"/>
          <w:lang w:val="en-US" w:eastAsia="zh-CN"/>
        </w:rPr>
        <w:t xml:space="preserve"> </w:t>
      </w:r>
      <w:r>
        <w:rPr>
          <w:color w:val="auto"/>
        </w:rPr>
        <w:t>鼓励和支持排水科学研究，引进和推广新技术、新工艺、新材料，提高排水管理的水平；鼓励提高水资源利用率，提倡在工业生产、景观水体、园林绿化、环境卫生、建筑施工、车辆及道路冲洗等方面优先使用再生水，推广污泥综合利用。</w:t>
      </w:r>
    </w:p>
    <w:p>
      <w:pPr>
        <w:pStyle w:val="2"/>
        <w:keepNext w:val="0"/>
        <w:keepLines w:val="0"/>
        <w:pageBreakBefore w:val="0"/>
        <w:widowControl w:val="0"/>
        <w:kinsoku/>
        <w:wordWrap/>
        <w:overflowPunct/>
        <w:topLinePunct w:val="0"/>
        <w:autoSpaceDE w:val="0"/>
        <w:autoSpaceDN w:val="0"/>
        <w:bidi w:val="0"/>
        <w:snapToGrid/>
        <w:spacing w:before="0" w:line="240" w:lineRule="auto"/>
        <w:ind w:left="0" w:right="0" w:firstLine="660" w:firstLineChars="200"/>
        <w:jc w:val="both"/>
        <w:textAlignment w:val="auto"/>
        <w:rPr>
          <w:color w:val="auto"/>
        </w:rPr>
      </w:pPr>
      <w:r>
        <w:rPr>
          <w:rFonts w:hint="eastAsia" w:ascii="黑体" w:hAnsi="黑体" w:eastAsia="黑体" w:cs="黑体"/>
          <w:color w:val="auto"/>
          <w:spacing w:val="5"/>
        </w:rPr>
        <w:t>第七条</w:t>
      </w:r>
      <w:r>
        <w:rPr>
          <w:color w:val="auto"/>
        </w:rPr>
        <w:t xml:space="preserve"> </w:t>
      </w:r>
      <w:r>
        <w:rPr>
          <w:rFonts w:hint="eastAsia"/>
          <w:color w:val="auto"/>
          <w:lang w:val="en-US" w:eastAsia="zh-CN"/>
        </w:rPr>
        <w:t xml:space="preserve"> </w:t>
      </w:r>
      <w:r>
        <w:rPr>
          <w:color w:val="auto"/>
        </w:rPr>
        <w:t>任何单位和个人有权对违法排水、损害排水设施和造成水污染的行为进行举报。</w:t>
      </w:r>
    </w:p>
    <w:p>
      <w:pPr>
        <w:pStyle w:val="2"/>
        <w:keepNext w:val="0"/>
        <w:keepLines w:val="0"/>
        <w:pageBreakBefore w:val="0"/>
        <w:widowControl w:val="0"/>
        <w:tabs>
          <w:tab w:val="left" w:pos="2045"/>
        </w:tabs>
        <w:kinsoku/>
        <w:wordWrap/>
        <w:overflowPunct/>
        <w:topLinePunct w:val="0"/>
        <w:autoSpaceDE w:val="0"/>
        <w:autoSpaceDN w:val="0"/>
        <w:bidi w:val="0"/>
        <w:snapToGrid/>
        <w:spacing w:before="0" w:line="240" w:lineRule="auto"/>
        <w:ind w:left="0" w:right="0" w:firstLine="660" w:firstLineChars="200"/>
        <w:textAlignment w:val="auto"/>
        <w:rPr>
          <w:color w:val="auto"/>
        </w:rPr>
      </w:pPr>
      <w:r>
        <w:rPr>
          <w:rFonts w:hint="eastAsia" w:ascii="黑体" w:hAnsi="黑体" w:eastAsia="黑体" w:cs="黑体"/>
          <w:color w:val="auto"/>
          <w:spacing w:val="5"/>
        </w:rPr>
        <w:t>第八条</w:t>
      </w:r>
      <w:r>
        <w:rPr>
          <w:rFonts w:hint="eastAsia" w:ascii="黑体" w:hAnsi="黑体" w:eastAsia="黑体" w:cs="黑体"/>
          <w:color w:val="auto"/>
          <w:spacing w:val="5"/>
          <w:lang w:val="en-US" w:eastAsia="zh-CN"/>
        </w:rPr>
        <w:t xml:space="preserve">  </w:t>
      </w:r>
      <w:r>
        <w:rPr>
          <w:color w:val="auto"/>
          <w:spacing w:val="5"/>
        </w:rPr>
        <w:t>市城</w:t>
      </w:r>
      <w:r>
        <w:rPr>
          <w:color w:val="auto"/>
        </w:rPr>
        <w:t>区</w:t>
      </w:r>
      <w:r>
        <w:rPr>
          <w:color w:val="auto"/>
          <w:spacing w:val="5"/>
        </w:rPr>
        <w:t>排水专项规</w:t>
      </w:r>
      <w:r>
        <w:rPr>
          <w:color w:val="auto"/>
        </w:rPr>
        <w:t>划</w:t>
      </w:r>
      <w:r>
        <w:rPr>
          <w:color w:val="auto"/>
          <w:spacing w:val="5"/>
        </w:rPr>
        <w:t>由市排水主</w:t>
      </w:r>
      <w:r>
        <w:rPr>
          <w:color w:val="auto"/>
        </w:rPr>
        <w:t>管</w:t>
      </w:r>
      <w:r>
        <w:rPr>
          <w:color w:val="auto"/>
          <w:spacing w:val="5"/>
        </w:rPr>
        <w:t>部门会同市</w:t>
      </w:r>
      <w:r>
        <w:rPr>
          <w:color w:val="auto"/>
        </w:rPr>
        <w:t>发</w:t>
      </w:r>
      <w:r>
        <w:rPr>
          <w:color w:val="auto"/>
          <w:w w:val="95"/>
        </w:rPr>
        <w:t>改</w:t>
      </w:r>
      <w:r>
        <w:rPr>
          <w:color w:val="auto"/>
          <w:spacing w:val="-34"/>
          <w:w w:val="95"/>
        </w:rPr>
        <w:t>、</w:t>
      </w:r>
      <w:r>
        <w:rPr>
          <w:color w:val="auto"/>
          <w:w w:val="95"/>
        </w:rPr>
        <w:t>自然资源</w:t>
      </w:r>
      <w:r>
        <w:rPr>
          <w:color w:val="auto"/>
          <w:spacing w:val="-34"/>
          <w:w w:val="95"/>
        </w:rPr>
        <w:t>、</w:t>
      </w:r>
      <w:r>
        <w:rPr>
          <w:color w:val="auto"/>
          <w:w w:val="95"/>
        </w:rPr>
        <w:t>生态环境等部门根据市国土空间规划组织编制，</w:t>
      </w:r>
      <w:r>
        <w:rPr>
          <w:color w:val="auto"/>
          <w:spacing w:val="5"/>
        </w:rPr>
        <w:t>报市</w:t>
      </w:r>
      <w:r>
        <w:rPr>
          <w:color w:val="auto"/>
        </w:rPr>
        <w:t>人</w:t>
      </w:r>
      <w:r>
        <w:rPr>
          <w:color w:val="auto"/>
          <w:spacing w:val="5"/>
        </w:rPr>
        <w:t>民政府</w:t>
      </w:r>
      <w:r>
        <w:rPr>
          <w:color w:val="auto"/>
        </w:rPr>
        <w:t>批</w:t>
      </w:r>
      <w:r>
        <w:rPr>
          <w:color w:val="auto"/>
          <w:spacing w:val="5"/>
        </w:rPr>
        <w:t>准后组织</w:t>
      </w:r>
      <w:r>
        <w:rPr>
          <w:color w:val="auto"/>
        </w:rPr>
        <w:t>实</w:t>
      </w:r>
      <w:r>
        <w:rPr>
          <w:color w:val="auto"/>
          <w:spacing w:val="5"/>
        </w:rPr>
        <w:t>施，并</w:t>
      </w:r>
      <w:r>
        <w:rPr>
          <w:color w:val="auto"/>
        </w:rPr>
        <w:t>报</w:t>
      </w:r>
      <w:r>
        <w:rPr>
          <w:color w:val="auto"/>
          <w:spacing w:val="5"/>
        </w:rPr>
        <w:t>上一级人</w:t>
      </w:r>
      <w:r>
        <w:rPr>
          <w:color w:val="auto"/>
        </w:rPr>
        <w:t>民</w:t>
      </w:r>
      <w:r>
        <w:rPr>
          <w:color w:val="auto"/>
          <w:spacing w:val="5"/>
        </w:rPr>
        <w:t>政府排</w:t>
      </w:r>
      <w:r>
        <w:rPr>
          <w:color w:val="auto"/>
        </w:rPr>
        <w:t>水</w:t>
      </w:r>
      <w:r>
        <w:rPr>
          <w:color w:val="auto"/>
          <w:spacing w:val="5"/>
        </w:rPr>
        <w:t>主</w:t>
      </w:r>
      <w:r>
        <w:rPr>
          <w:color w:val="auto"/>
        </w:rPr>
        <w:t>管部门备案。</w:t>
      </w:r>
    </w:p>
    <w:p>
      <w:pPr>
        <w:pStyle w:val="2"/>
        <w:keepNext w:val="0"/>
        <w:keepLines w:val="0"/>
        <w:pageBreakBefore w:val="0"/>
        <w:widowControl w:val="0"/>
        <w:kinsoku/>
        <w:wordWrap/>
        <w:overflowPunct/>
        <w:topLinePunct w:val="0"/>
        <w:autoSpaceDE w:val="0"/>
        <w:autoSpaceDN w:val="0"/>
        <w:bidi w:val="0"/>
        <w:snapToGrid/>
        <w:spacing w:before="0" w:line="240" w:lineRule="auto"/>
        <w:ind w:left="0" w:right="0" w:firstLine="612" w:firstLineChars="200"/>
        <w:textAlignment w:val="auto"/>
        <w:rPr>
          <w:color w:val="auto"/>
        </w:rPr>
      </w:pPr>
      <w:r>
        <w:rPr>
          <w:color w:val="auto"/>
          <w:spacing w:val="1"/>
          <w:w w:val="95"/>
        </w:rPr>
        <w:t>排水专项规划一经批准公布，应当严格执行；因经济社会</w:t>
      </w:r>
      <w:r>
        <w:rPr>
          <w:color w:val="auto"/>
        </w:rPr>
        <w:t>发展确需修改的，应当按照原审批程序报送审批。</w:t>
      </w:r>
    </w:p>
    <w:p>
      <w:pPr>
        <w:pStyle w:val="2"/>
        <w:keepNext w:val="0"/>
        <w:keepLines w:val="0"/>
        <w:pageBreakBefore w:val="0"/>
        <w:widowControl w:val="0"/>
        <w:kinsoku/>
        <w:wordWrap/>
        <w:overflowPunct/>
        <w:topLinePunct w:val="0"/>
        <w:autoSpaceDE w:val="0"/>
        <w:autoSpaceDN w:val="0"/>
        <w:bidi w:val="0"/>
        <w:snapToGrid/>
        <w:spacing w:before="0" w:line="240" w:lineRule="auto"/>
        <w:ind w:left="0" w:right="0" w:firstLine="660" w:firstLineChars="200"/>
        <w:jc w:val="both"/>
        <w:textAlignment w:val="auto"/>
        <w:rPr>
          <w:color w:val="auto"/>
        </w:rPr>
      </w:pPr>
      <w:r>
        <w:rPr>
          <w:rFonts w:hint="eastAsia" w:ascii="黑体" w:hAnsi="黑体" w:eastAsia="黑体" w:cs="黑体"/>
          <w:color w:val="auto"/>
          <w:spacing w:val="5"/>
        </w:rPr>
        <w:t>第九条</w:t>
      </w:r>
      <w:r>
        <w:rPr>
          <w:color w:val="auto"/>
        </w:rPr>
        <w:t xml:space="preserve"> </w:t>
      </w:r>
      <w:r>
        <w:rPr>
          <w:rFonts w:hint="eastAsia"/>
          <w:color w:val="auto"/>
          <w:lang w:val="en-US" w:eastAsia="zh-CN"/>
        </w:rPr>
        <w:t xml:space="preserve"> </w:t>
      </w:r>
      <w:r>
        <w:rPr>
          <w:color w:val="auto"/>
        </w:rPr>
        <w:t>排水专项规划应当与市城区已有相关规划相协调。城乡规划确定的排水设施用地，未经法定程序批准，不得擅自改变用途。</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rFonts w:hint="eastAsia"/>
          <w:sz w:val="32"/>
          <w:szCs w:val="32"/>
        </w:rPr>
      </w:pPr>
      <w:r>
        <w:rPr>
          <w:rFonts w:hint="eastAsia"/>
          <w:sz w:val="32"/>
          <w:szCs w:val="32"/>
        </w:rPr>
        <w:t>自然资源主管部门在确定地面标高时，应当兼顾排水和防洪的需求。</w:t>
      </w:r>
    </w:p>
    <w:p>
      <w:pPr>
        <w:pStyle w:val="2"/>
        <w:keepNext w:val="0"/>
        <w:keepLines w:val="0"/>
        <w:pageBreakBefore w:val="0"/>
        <w:widowControl w:val="0"/>
        <w:kinsoku/>
        <w:wordWrap/>
        <w:overflowPunct/>
        <w:topLinePunct w:val="0"/>
        <w:autoSpaceDE w:val="0"/>
        <w:autoSpaceDN w:val="0"/>
        <w:bidi w:val="0"/>
        <w:snapToGrid/>
        <w:spacing w:before="0" w:line="240" w:lineRule="auto"/>
        <w:ind w:left="0" w:right="0" w:firstLine="660" w:firstLineChars="200"/>
        <w:jc w:val="both"/>
        <w:textAlignment w:val="auto"/>
        <w:rPr>
          <w:color w:val="auto"/>
        </w:rPr>
      </w:pPr>
      <w:r>
        <w:rPr>
          <w:rFonts w:hint="eastAsia" w:ascii="黑体" w:hAnsi="黑体" w:eastAsia="黑体" w:cs="黑体"/>
          <w:color w:val="auto"/>
          <w:spacing w:val="5"/>
        </w:rPr>
        <w:t>第十条</w:t>
      </w:r>
      <w:r>
        <w:rPr>
          <w:color w:val="auto"/>
        </w:rPr>
        <w:t xml:space="preserve"> </w:t>
      </w:r>
      <w:r>
        <w:rPr>
          <w:rFonts w:hint="eastAsia"/>
          <w:color w:val="auto"/>
          <w:lang w:val="en-US" w:eastAsia="zh-CN"/>
        </w:rPr>
        <w:t xml:space="preserve"> </w:t>
      </w:r>
      <w:r>
        <w:rPr>
          <w:color w:val="auto"/>
        </w:rPr>
        <w:t>排水主管部门应当按照排水专项规划，编制公共排水设施的建设计划。市政道路的新建、改建、扩建应当与公共排水设施的建设计划相衔接，同步实施排水工程。</w:t>
      </w:r>
    </w:p>
    <w:p>
      <w:pPr>
        <w:pStyle w:val="2"/>
        <w:keepNext w:val="0"/>
        <w:keepLines w:val="0"/>
        <w:pageBreakBefore w:val="0"/>
        <w:widowControl w:val="0"/>
        <w:kinsoku/>
        <w:wordWrap/>
        <w:overflowPunct/>
        <w:topLinePunct w:val="0"/>
        <w:autoSpaceDE w:val="0"/>
        <w:autoSpaceDN w:val="0"/>
        <w:bidi w:val="0"/>
        <w:snapToGrid/>
        <w:spacing w:before="0" w:line="240" w:lineRule="auto"/>
        <w:ind w:left="0" w:right="0" w:firstLine="660" w:firstLineChars="200"/>
        <w:jc w:val="both"/>
        <w:textAlignment w:val="auto"/>
        <w:rPr>
          <w:color w:val="auto"/>
        </w:rPr>
      </w:pPr>
      <w:r>
        <w:rPr>
          <w:rFonts w:hint="eastAsia" w:ascii="黑体" w:hAnsi="黑体" w:eastAsia="黑体" w:cs="黑体"/>
          <w:color w:val="auto"/>
          <w:spacing w:val="5"/>
        </w:rPr>
        <w:t>第十一条</w:t>
      </w:r>
      <w:r>
        <w:rPr>
          <w:rFonts w:hint="eastAsia" w:ascii="黑体" w:hAnsi="黑体" w:eastAsia="黑体" w:cs="黑体"/>
          <w:color w:val="auto"/>
          <w:spacing w:val="5"/>
          <w:lang w:val="en-US" w:eastAsia="zh-CN"/>
        </w:rPr>
        <w:t xml:space="preserve"> </w:t>
      </w:r>
      <w:r>
        <w:rPr>
          <w:color w:val="auto"/>
        </w:rPr>
        <w:t xml:space="preserve"> 排水设施建设应当符合排水专项规划、基本建设程序、城市防洪排涝标准以及国家和省规定的技术标准。</w:t>
      </w:r>
    </w:p>
    <w:p>
      <w:pPr>
        <w:pStyle w:val="2"/>
        <w:keepNext w:val="0"/>
        <w:keepLines w:val="0"/>
        <w:pageBreakBefore w:val="0"/>
        <w:widowControl w:val="0"/>
        <w:kinsoku/>
        <w:wordWrap/>
        <w:overflowPunct/>
        <w:topLinePunct w:val="0"/>
        <w:autoSpaceDE w:val="0"/>
        <w:autoSpaceDN w:val="0"/>
        <w:bidi w:val="0"/>
        <w:snapToGrid/>
        <w:spacing w:before="0" w:line="240" w:lineRule="auto"/>
        <w:ind w:left="0" w:right="0" w:firstLine="608" w:firstLineChars="200"/>
        <w:jc w:val="both"/>
        <w:textAlignment w:val="auto"/>
        <w:rPr>
          <w:color w:val="auto"/>
        </w:rPr>
      </w:pPr>
      <w:r>
        <w:rPr>
          <w:color w:val="auto"/>
          <w:w w:val="95"/>
        </w:rPr>
        <w:t>排水设施建设项目的勘察、设计、施工、监理，应当由有</w:t>
      </w:r>
      <w:r>
        <w:rPr>
          <w:color w:val="auto"/>
        </w:rPr>
        <w:t>相应资质的单位承担。依法应实行招标投标的排水设施建设项目，应当实行招标投标。</w:t>
      </w:r>
    </w:p>
    <w:p>
      <w:pPr>
        <w:pStyle w:val="2"/>
        <w:keepNext w:val="0"/>
        <w:keepLines w:val="0"/>
        <w:pageBreakBefore w:val="0"/>
        <w:widowControl w:val="0"/>
        <w:kinsoku/>
        <w:wordWrap/>
        <w:overflowPunct/>
        <w:topLinePunct w:val="0"/>
        <w:autoSpaceDE w:val="0"/>
        <w:autoSpaceDN w:val="0"/>
        <w:bidi w:val="0"/>
        <w:snapToGrid/>
        <w:spacing w:before="0" w:line="240" w:lineRule="auto"/>
        <w:ind w:left="0" w:right="0" w:firstLine="660" w:firstLineChars="200"/>
        <w:jc w:val="both"/>
        <w:textAlignment w:val="auto"/>
        <w:rPr>
          <w:color w:val="auto"/>
        </w:rPr>
      </w:pPr>
      <w:r>
        <w:rPr>
          <w:rFonts w:hint="eastAsia" w:ascii="黑体" w:hAnsi="黑体" w:eastAsia="黑体" w:cs="黑体"/>
          <w:color w:val="auto"/>
          <w:spacing w:val="5"/>
        </w:rPr>
        <w:t>第十二条</w:t>
      </w:r>
      <w:r>
        <w:rPr>
          <w:color w:val="auto"/>
        </w:rPr>
        <w:t xml:space="preserve"> </w:t>
      </w:r>
      <w:r>
        <w:rPr>
          <w:rFonts w:hint="eastAsia"/>
          <w:color w:val="auto"/>
          <w:lang w:val="en-US" w:eastAsia="zh-CN"/>
        </w:rPr>
        <w:t xml:space="preserve"> </w:t>
      </w:r>
      <w:r>
        <w:rPr>
          <w:color w:val="auto"/>
        </w:rPr>
        <w:t>公共排水设施的建设资金按国家的有关规定， 采取政府投资、市场融资等多种方式筹集。自建排水设施由单位自行投资建设。</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新建项目应当实行雨污分流；改建、扩建的项目需配套建设排水设施的，应当实行雨污分流；已建成的实行雨污合流的区域应当按照排水专项规划要求，逐步进行雨污分流改造。</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实行雨污分流的区域，禁止单位或者个人混接污水管与雨水管。</w:t>
      </w:r>
    </w:p>
    <w:p>
      <w:pPr>
        <w:pStyle w:val="2"/>
        <w:keepNext w:val="0"/>
        <w:keepLines w:val="0"/>
        <w:pageBreakBefore w:val="0"/>
        <w:widowControl w:val="0"/>
        <w:tabs>
          <w:tab w:val="left" w:pos="2347"/>
        </w:tabs>
        <w:kinsoku/>
        <w:wordWrap/>
        <w:overflowPunct/>
        <w:topLinePunct w:val="0"/>
        <w:autoSpaceDE w:val="0"/>
        <w:autoSpaceDN w:val="0"/>
        <w:bidi w:val="0"/>
        <w:adjustRightInd/>
        <w:snapToGrid/>
        <w:spacing w:before="0" w:line="240" w:lineRule="auto"/>
        <w:ind w:left="0" w:right="0" w:firstLine="660" w:firstLineChars="200"/>
        <w:textAlignment w:val="auto"/>
        <w:rPr>
          <w:color w:val="auto"/>
        </w:rPr>
      </w:pPr>
      <w:r>
        <w:rPr>
          <w:rFonts w:hint="eastAsia" w:ascii="黑体" w:hAnsi="黑体" w:eastAsia="黑体" w:cs="黑体"/>
          <w:color w:val="auto"/>
          <w:spacing w:val="5"/>
        </w:rPr>
        <w:t>第十四条</w:t>
      </w:r>
      <w:r>
        <w:rPr>
          <w:rFonts w:hint="eastAsia" w:ascii="黑体" w:hAnsi="黑体" w:eastAsia="黑体" w:cs="黑体"/>
          <w:color w:val="auto"/>
          <w:spacing w:val="5"/>
          <w:lang w:val="en-US" w:eastAsia="zh-CN"/>
        </w:rPr>
        <w:t xml:space="preserve">  </w:t>
      </w:r>
      <w:r>
        <w:rPr>
          <w:color w:val="auto"/>
          <w:spacing w:val="5"/>
        </w:rPr>
        <w:t>新</w:t>
      </w:r>
      <w:r>
        <w:rPr>
          <w:color w:val="auto"/>
          <w:spacing w:val="7"/>
        </w:rPr>
        <w:t>建</w:t>
      </w:r>
      <w:r>
        <w:rPr>
          <w:color w:val="auto"/>
          <w:spacing w:val="5"/>
        </w:rPr>
        <w:t>、改</w:t>
      </w:r>
      <w:r>
        <w:rPr>
          <w:color w:val="auto"/>
          <w:spacing w:val="7"/>
        </w:rPr>
        <w:t>建</w:t>
      </w:r>
      <w:r>
        <w:rPr>
          <w:color w:val="auto"/>
          <w:spacing w:val="5"/>
        </w:rPr>
        <w:t>、扩建</w:t>
      </w:r>
      <w:r>
        <w:rPr>
          <w:color w:val="auto"/>
          <w:spacing w:val="7"/>
        </w:rPr>
        <w:t>的</w:t>
      </w:r>
      <w:r>
        <w:rPr>
          <w:color w:val="auto"/>
          <w:spacing w:val="5"/>
        </w:rPr>
        <w:t>项目</w:t>
      </w:r>
      <w:r>
        <w:rPr>
          <w:color w:val="auto"/>
          <w:spacing w:val="7"/>
        </w:rPr>
        <w:t>需</w:t>
      </w:r>
      <w:r>
        <w:rPr>
          <w:color w:val="auto"/>
          <w:spacing w:val="5"/>
        </w:rPr>
        <w:t>配套</w:t>
      </w:r>
      <w:r>
        <w:rPr>
          <w:color w:val="auto"/>
          <w:spacing w:val="7"/>
        </w:rPr>
        <w:t>建</w:t>
      </w:r>
      <w:r>
        <w:rPr>
          <w:color w:val="auto"/>
          <w:spacing w:val="5"/>
        </w:rPr>
        <w:t>设排</w:t>
      </w:r>
      <w:r>
        <w:rPr>
          <w:color w:val="auto"/>
          <w:spacing w:val="7"/>
        </w:rPr>
        <w:t>水</w:t>
      </w:r>
      <w:r>
        <w:rPr>
          <w:color w:val="auto"/>
          <w:spacing w:val="5"/>
        </w:rPr>
        <w:t>设</w:t>
      </w:r>
      <w:r>
        <w:rPr>
          <w:color w:val="auto"/>
        </w:rPr>
        <w:t>施</w:t>
      </w:r>
      <w:r>
        <w:rPr>
          <w:color w:val="auto"/>
          <w:w w:val="95"/>
        </w:rPr>
        <w:t>的</w:t>
      </w:r>
      <w:r>
        <w:rPr>
          <w:color w:val="auto"/>
          <w:spacing w:val="-24"/>
          <w:w w:val="95"/>
        </w:rPr>
        <w:t>，</w:t>
      </w:r>
      <w:r>
        <w:rPr>
          <w:color w:val="auto"/>
          <w:w w:val="95"/>
        </w:rPr>
        <w:t>应当与主体工程同时设计</w:t>
      </w:r>
      <w:r>
        <w:rPr>
          <w:color w:val="auto"/>
          <w:spacing w:val="-22"/>
          <w:w w:val="95"/>
        </w:rPr>
        <w:t>、</w:t>
      </w:r>
      <w:r>
        <w:rPr>
          <w:color w:val="auto"/>
          <w:w w:val="95"/>
        </w:rPr>
        <w:t>同时施工</w:t>
      </w:r>
      <w:r>
        <w:rPr>
          <w:color w:val="auto"/>
          <w:spacing w:val="-22"/>
          <w:w w:val="95"/>
        </w:rPr>
        <w:t>、</w:t>
      </w:r>
      <w:r>
        <w:rPr>
          <w:color w:val="auto"/>
          <w:w w:val="95"/>
        </w:rPr>
        <w:t>同时投入运行使用。</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rFonts w:hint="eastAsia"/>
          <w:sz w:val="32"/>
          <w:szCs w:val="32"/>
        </w:rPr>
      </w:pPr>
      <w:r>
        <w:rPr>
          <w:rFonts w:hint="eastAsia" w:ascii="黑体" w:hAnsi="黑体" w:eastAsia="黑体" w:cs="黑体"/>
          <w:sz w:val="32"/>
          <w:szCs w:val="32"/>
        </w:rPr>
        <w:t>第十五条</w:t>
      </w:r>
      <w:r>
        <w:rPr>
          <w:rFonts w:hint="eastAsia"/>
          <w:sz w:val="32"/>
          <w:szCs w:val="32"/>
          <w:lang w:val="en-US" w:eastAsia="zh-CN"/>
        </w:rPr>
        <w:t xml:space="preserve">  </w:t>
      </w:r>
      <w:r>
        <w:rPr>
          <w:rFonts w:hint="eastAsia"/>
          <w:sz w:val="32"/>
          <w:szCs w:val="32"/>
        </w:rPr>
        <w:t>开发区排水设施的建设，应当纳入开发区综合开发计划；住宅小区自建排水设施建设，应当纳入住宅配套建设计划，与住宅小区建设项目同时设计、同时施工、同时投入使用。</w:t>
      </w:r>
    </w:p>
    <w:p>
      <w:pPr>
        <w:pStyle w:val="2"/>
        <w:keepNext w:val="0"/>
        <w:keepLines w:val="0"/>
        <w:pageBreakBefore w:val="0"/>
        <w:widowControl w:val="0"/>
        <w:kinsoku/>
        <w:wordWrap/>
        <w:overflowPunct/>
        <w:topLinePunct w:val="0"/>
        <w:autoSpaceDE w:val="0"/>
        <w:autoSpaceDN w:val="0"/>
        <w:bidi w:val="0"/>
        <w:snapToGrid/>
        <w:spacing w:before="0" w:line="240" w:lineRule="auto"/>
        <w:ind w:left="0" w:right="0" w:firstLine="660" w:firstLineChars="200"/>
        <w:jc w:val="both"/>
        <w:textAlignment w:val="auto"/>
        <w:rPr>
          <w:color w:val="auto"/>
        </w:rPr>
      </w:pPr>
      <w:r>
        <w:rPr>
          <w:rFonts w:hint="eastAsia" w:ascii="黑体" w:hAnsi="黑体" w:eastAsia="黑体" w:cs="黑体"/>
          <w:color w:val="auto"/>
          <w:spacing w:val="5"/>
        </w:rPr>
        <w:t>第十六条</w:t>
      </w:r>
      <w:r>
        <w:rPr>
          <w:color w:val="auto"/>
        </w:rPr>
        <w:t xml:space="preserve"> </w:t>
      </w:r>
      <w:r>
        <w:rPr>
          <w:rFonts w:hint="eastAsia"/>
          <w:color w:val="auto"/>
          <w:lang w:val="en-US" w:eastAsia="zh-CN"/>
        </w:rPr>
        <w:t xml:space="preserve"> </w:t>
      </w:r>
      <w:r>
        <w:rPr>
          <w:color w:val="auto"/>
        </w:rPr>
        <w:t>新建、改建、扩建排水设施的设计，应当符合排水专项规划、技术规范以及管线保护的要求。</w:t>
      </w:r>
    </w:p>
    <w:p>
      <w:pPr>
        <w:pStyle w:val="2"/>
        <w:keepNext w:val="0"/>
        <w:keepLines w:val="0"/>
        <w:pageBreakBefore w:val="0"/>
        <w:widowControl w:val="0"/>
        <w:kinsoku/>
        <w:wordWrap/>
        <w:overflowPunct/>
        <w:topLinePunct w:val="0"/>
        <w:autoSpaceDE w:val="0"/>
        <w:autoSpaceDN w:val="0"/>
        <w:bidi w:val="0"/>
        <w:snapToGrid/>
        <w:spacing w:before="0" w:line="240" w:lineRule="auto"/>
        <w:ind w:left="0" w:right="0" w:firstLine="608" w:firstLineChars="200"/>
        <w:jc w:val="both"/>
        <w:textAlignment w:val="auto"/>
        <w:rPr>
          <w:color w:val="auto"/>
        </w:rPr>
      </w:pPr>
      <w:r>
        <w:rPr>
          <w:color w:val="auto"/>
          <w:w w:val="95"/>
        </w:rPr>
        <w:t>排水专项规划内公共排水设施建设项目以及需要与公共排</w:t>
      </w:r>
      <w:r>
        <w:rPr>
          <w:color w:val="auto"/>
        </w:rPr>
        <w:t>水设施相连接的新建、改建、扩建建设工程，自然资源主管部门在依法核发建设用地规划许可证时，应当征求排水主管部门的意见。排水主管部门应当就排水设计方案是否符合排水专项规划和相关标准提出意见。</w:t>
      </w:r>
    </w:p>
    <w:p>
      <w:pPr>
        <w:pStyle w:val="2"/>
        <w:keepNext w:val="0"/>
        <w:keepLines w:val="0"/>
        <w:pageBreakBefore w:val="0"/>
        <w:widowControl w:val="0"/>
        <w:kinsoku/>
        <w:wordWrap/>
        <w:overflowPunct/>
        <w:topLinePunct w:val="0"/>
        <w:autoSpaceDE w:val="0"/>
        <w:autoSpaceDN w:val="0"/>
        <w:bidi w:val="0"/>
        <w:snapToGrid/>
        <w:spacing w:before="0" w:line="240" w:lineRule="auto"/>
        <w:ind w:left="0" w:right="0" w:firstLine="640" w:firstLineChars="200"/>
        <w:textAlignment w:val="auto"/>
        <w:rPr>
          <w:color w:val="auto"/>
        </w:rPr>
      </w:pPr>
      <w:r>
        <w:rPr>
          <w:color w:val="auto"/>
        </w:rPr>
        <w:t>因城市建设需要移动、改建公共排水设施的，建设单位应</w:t>
      </w:r>
      <w:r>
        <w:rPr>
          <w:color w:val="auto"/>
          <w:w w:val="95"/>
        </w:rPr>
        <w:t>当事先征得排水主管部门同意，并由建设单位承担所需的费用。</w:t>
      </w:r>
    </w:p>
    <w:p>
      <w:pPr>
        <w:pStyle w:val="2"/>
        <w:keepNext w:val="0"/>
        <w:keepLines w:val="0"/>
        <w:pageBreakBefore w:val="0"/>
        <w:widowControl w:val="0"/>
        <w:tabs>
          <w:tab w:val="left" w:pos="2369"/>
        </w:tabs>
        <w:kinsoku/>
        <w:wordWrap/>
        <w:overflowPunct/>
        <w:topLinePunct w:val="0"/>
        <w:autoSpaceDE w:val="0"/>
        <w:autoSpaceDN w:val="0"/>
        <w:bidi w:val="0"/>
        <w:snapToGrid/>
        <w:spacing w:before="0" w:line="240" w:lineRule="auto"/>
        <w:ind w:left="0" w:right="0" w:firstLine="660" w:firstLineChars="200"/>
        <w:textAlignment w:val="auto"/>
        <w:rPr>
          <w:color w:val="auto"/>
        </w:rPr>
      </w:pPr>
      <w:r>
        <w:rPr>
          <w:rFonts w:hint="eastAsia" w:ascii="黑体" w:hAnsi="黑体" w:eastAsia="黑体" w:cs="黑体"/>
          <w:color w:val="auto"/>
          <w:spacing w:val="5"/>
        </w:rPr>
        <w:t>第十七条</w:t>
      </w:r>
      <w:r>
        <w:rPr>
          <w:rFonts w:hint="eastAsia" w:ascii="黑体" w:hAnsi="黑体" w:eastAsia="黑体" w:cs="黑体"/>
          <w:color w:val="auto"/>
          <w:spacing w:val="5"/>
          <w:lang w:val="en-US" w:eastAsia="zh-CN"/>
        </w:rPr>
        <w:t xml:space="preserve">  </w:t>
      </w:r>
      <w:r>
        <w:rPr>
          <w:color w:val="auto"/>
          <w:spacing w:val="5"/>
        </w:rPr>
        <w:t>排水</w:t>
      </w:r>
      <w:r>
        <w:rPr>
          <w:color w:val="auto"/>
        </w:rPr>
        <w:t>设</w:t>
      </w:r>
      <w:r>
        <w:rPr>
          <w:color w:val="auto"/>
          <w:spacing w:val="5"/>
        </w:rPr>
        <w:t>施建设工程</w:t>
      </w:r>
      <w:r>
        <w:rPr>
          <w:color w:val="auto"/>
        </w:rPr>
        <w:t>竣</w:t>
      </w:r>
      <w:r>
        <w:rPr>
          <w:color w:val="auto"/>
          <w:spacing w:val="5"/>
        </w:rPr>
        <w:t>工后，建设</w:t>
      </w:r>
      <w:r>
        <w:rPr>
          <w:color w:val="auto"/>
        </w:rPr>
        <w:t>单</w:t>
      </w:r>
      <w:r>
        <w:rPr>
          <w:color w:val="auto"/>
          <w:spacing w:val="5"/>
        </w:rPr>
        <w:t>位应当依</w:t>
      </w:r>
      <w:r>
        <w:rPr>
          <w:color w:val="auto"/>
          <w:spacing w:val="-16"/>
        </w:rPr>
        <w:t>法</w:t>
      </w:r>
      <w:r>
        <w:rPr>
          <w:color w:val="auto"/>
        </w:rPr>
        <w:t>组织竣工验收。竣工验收合格的，方可交付使用。</w:t>
      </w:r>
    </w:p>
    <w:p>
      <w:pPr>
        <w:pStyle w:val="2"/>
        <w:keepNext w:val="0"/>
        <w:keepLines w:val="0"/>
        <w:pageBreakBefore w:val="0"/>
        <w:widowControl w:val="0"/>
        <w:kinsoku/>
        <w:wordWrap/>
        <w:overflowPunct/>
        <w:topLinePunct w:val="0"/>
        <w:autoSpaceDE w:val="0"/>
        <w:autoSpaceDN w:val="0"/>
        <w:bidi w:val="0"/>
        <w:snapToGrid/>
        <w:spacing w:before="0" w:line="240" w:lineRule="auto"/>
        <w:ind w:left="0" w:right="0" w:firstLine="612" w:firstLineChars="200"/>
        <w:jc w:val="both"/>
        <w:textAlignment w:val="auto"/>
        <w:rPr>
          <w:color w:val="auto"/>
        </w:rPr>
      </w:pPr>
      <w:r>
        <w:rPr>
          <w:color w:val="auto"/>
          <w:spacing w:val="1"/>
          <w:w w:val="95"/>
        </w:rPr>
        <w:t>建设单位应当建立排水设施建设项目竣工档案，并在竣工</w:t>
      </w:r>
      <w:r>
        <w:rPr>
          <w:color w:val="auto"/>
          <w:spacing w:val="-11"/>
        </w:rPr>
        <w:t>验收合格之日起</w:t>
      </w:r>
      <w:r>
        <w:rPr>
          <w:color w:val="auto"/>
        </w:rPr>
        <w:t>15</w:t>
      </w:r>
      <w:r>
        <w:rPr>
          <w:color w:val="auto"/>
          <w:spacing w:val="-14"/>
        </w:rPr>
        <w:t>日内，将竣工验收报告及相关资料报排水主管部门备案。</w:t>
      </w:r>
    </w:p>
    <w:p>
      <w:pPr>
        <w:pStyle w:val="2"/>
        <w:keepNext w:val="0"/>
        <w:keepLines w:val="0"/>
        <w:pageBreakBefore w:val="0"/>
        <w:widowControl w:val="0"/>
        <w:kinsoku/>
        <w:wordWrap/>
        <w:overflowPunct/>
        <w:topLinePunct w:val="0"/>
        <w:autoSpaceDE w:val="0"/>
        <w:autoSpaceDN w:val="0"/>
        <w:bidi w:val="0"/>
        <w:snapToGrid/>
        <w:spacing w:before="0" w:line="240" w:lineRule="auto"/>
        <w:ind w:left="0" w:right="0" w:firstLine="660" w:firstLineChars="200"/>
        <w:jc w:val="both"/>
        <w:textAlignment w:val="auto"/>
        <w:rPr>
          <w:color w:val="auto"/>
        </w:rPr>
      </w:pPr>
      <w:r>
        <w:rPr>
          <w:rFonts w:hint="eastAsia" w:ascii="黑体" w:hAnsi="黑体" w:eastAsia="黑体" w:cs="黑体"/>
          <w:color w:val="auto"/>
          <w:spacing w:val="5"/>
        </w:rPr>
        <w:t>第十八条</w:t>
      </w:r>
      <w:r>
        <w:rPr>
          <w:color w:val="auto"/>
        </w:rPr>
        <w:t xml:space="preserve"> </w:t>
      </w:r>
      <w:r>
        <w:rPr>
          <w:rFonts w:hint="eastAsia"/>
          <w:color w:val="auto"/>
          <w:lang w:val="en-US" w:eastAsia="zh-CN"/>
        </w:rPr>
        <w:t xml:space="preserve"> </w:t>
      </w:r>
      <w:r>
        <w:rPr>
          <w:color w:val="auto"/>
        </w:rPr>
        <w:t>排水设施的管理单位负责排水设施的养护、维修和日常管理。公共排水设施的管理单位，由排水主管部门依法确定；自建排水设施可以由设施的所有人自行管理，也可以依法委托具备相应能力的设施维护运营单位进行管理。</w:t>
      </w:r>
    </w:p>
    <w:p>
      <w:pPr>
        <w:pStyle w:val="2"/>
        <w:keepNext w:val="0"/>
        <w:keepLines w:val="0"/>
        <w:pageBreakBefore w:val="0"/>
        <w:widowControl w:val="0"/>
        <w:kinsoku/>
        <w:wordWrap/>
        <w:overflowPunct/>
        <w:topLinePunct w:val="0"/>
        <w:autoSpaceDE w:val="0"/>
        <w:autoSpaceDN w:val="0"/>
        <w:bidi w:val="0"/>
        <w:snapToGrid/>
        <w:spacing w:before="0" w:line="240" w:lineRule="auto"/>
        <w:ind w:left="0" w:right="0" w:firstLine="660" w:firstLineChars="200"/>
        <w:jc w:val="both"/>
        <w:textAlignment w:val="auto"/>
        <w:rPr>
          <w:color w:val="auto"/>
        </w:rPr>
      </w:pPr>
      <w:r>
        <w:rPr>
          <w:rFonts w:hint="eastAsia" w:ascii="黑体" w:hAnsi="黑体" w:eastAsia="黑体" w:cs="黑体"/>
          <w:color w:val="auto"/>
          <w:spacing w:val="5"/>
        </w:rPr>
        <w:t>第十九条</w:t>
      </w:r>
      <w:r>
        <w:rPr>
          <w:color w:val="auto"/>
        </w:rPr>
        <w:t xml:space="preserve"> </w:t>
      </w:r>
      <w:r>
        <w:rPr>
          <w:rFonts w:hint="eastAsia"/>
          <w:color w:val="auto"/>
          <w:lang w:val="en-US" w:eastAsia="zh-CN"/>
        </w:rPr>
        <w:t xml:space="preserve"> </w:t>
      </w:r>
      <w:r>
        <w:rPr>
          <w:color w:val="auto"/>
        </w:rPr>
        <w:t>排水主管部门负责市城区污水排入排水管网许可证的核发和监督管理，依照《城镇污水排入排水管网许可管理办法》等有关规定实施具体管理工作。</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排水户向排水设施排放污水的，应当按规定向排水主管部门申请领取污水排入排水管网许可证。未取得污水排入排水管网许可证，排水户不得向排水设施排放污水。居民排放生活污水不需要申请领取污水排入排水管网许可证。</w:t>
      </w:r>
    </w:p>
    <w:p>
      <w:pPr>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市城区污水实行集中处理，在市城区公共排水设施覆盖范围内，排水户应当按照排水专项规划等有关要求，将污水排入公共排水设施。</w:t>
      </w:r>
    </w:p>
    <w:p>
      <w:pPr>
        <w:pStyle w:val="2"/>
        <w:keepNext w:val="0"/>
        <w:keepLines w:val="0"/>
        <w:pageBreakBefore w:val="0"/>
        <w:widowControl w:val="0"/>
        <w:tabs>
          <w:tab w:val="left" w:pos="2693"/>
        </w:tabs>
        <w:kinsoku/>
        <w:wordWrap/>
        <w:overflowPunct/>
        <w:topLinePunct w:val="0"/>
        <w:autoSpaceDE w:val="0"/>
        <w:autoSpaceDN w:val="0"/>
        <w:bidi w:val="0"/>
        <w:adjustRightInd/>
        <w:snapToGrid/>
        <w:spacing w:line="240" w:lineRule="auto"/>
        <w:ind w:left="0" w:right="0" w:firstLine="640" w:firstLineChars="200"/>
        <w:jc w:val="both"/>
        <w:textAlignment w:val="auto"/>
        <w:rPr>
          <w:color w:val="auto"/>
        </w:rPr>
      </w:pPr>
      <w:r>
        <w:rPr>
          <w:rFonts w:hint="eastAsia" w:ascii="黑体" w:hAnsi="黑体" w:eastAsia="黑体" w:cs="黑体"/>
          <w:color w:val="auto"/>
        </w:rPr>
        <w:t>第二十二条</w:t>
      </w:r>
      <w:r>
        <w:rPr>
          <w:rFonts w:hint="eastAsia"/>
          <w:color w:val="auto"/>
          <w:lang w:val="en-US" w:eastAsia="zh-CN"/>
        </w:rPr>
        <w:t xml:space="preserve">  </w:t>
      </w:r>
      <w:r>
        <w:rPr>
          <w:rFonts w:hint="eastAsia"/>
          <w:color w:val="auto"/>
        </w:rPr>
        <w:t>各类施工作业排水中有沉淀物足以造成公共排水设施堵塞或者损坏的，排水户应修建预沉设施。</w:t>
      </w:r>
    </w:p>
    <w:p>
      <w:pPr>
        <w:pStyle w:val="2"/>
        <w:keepNext w:val="0"/>
        <w:keepLines w:val="0"/>
        <w:pageBreakBefore w:val="0"/>
        <w:widowControl w:val="0"/>
        <w:tabs>
          <w:tab w:val="left" w:pos="2693"/>
        </w:tabs>
        <w:kinsoku/>
        <w:wordWrap/>
        <w:overflowPunct/>
        <w:topLinePunct w:val="0"/>
        <w:autoSpaceDE w:val="0"/>
        <w:autoSpaceDN w:val="0"/>
        <w:bidi w:val="0"/>
        <w:adjustRightInd/>
        <w:snapToGrid/>
        <w:spacing w:line="240" w:lineRule="auto"/>
        <w:ind w:right="0" w:firstLine="660" w:firstLineChars="200"/>
        <w:textAlignment w:val="auto"/>
        <w:rPr>
          <w:color w:val="auto"/>
        </w:rPr>
      </w:pPr>
      <w:r>
        <w:rPr>
          <w:rFonts w:hint="eastAsia" w:ascii="黑体" w:hAnsi="黑体" w:eastAsia="黑体" w:cs="黑体"/>
          <w:color w:val="auto"/>
          <w:spacing w:val="5"/>
        </w:rPr>
        <w:t>第二十三条</w:t>
      </w:r>
      <w:r>
        <w:rPr>
          <w:rFonts w:hint="eastAsia" w:ascii="黑体" w:hAnsi="黑体" w:eastAsia="黑体" w:cs="黑体"/>
          <w:color w:val="auto"/>
          <w:spacing w:val="5"/>
          <w:lang w:val="en-US" w:eastAsia="zh-CN"/>
        </w:rPr>
        <w:t xml:space="preserve">  </w:t>
      </w:r>
      <w:r>
        <w:rPr>
          <w:color w:val="auto"/>
          <w:spacing w:val="5"/>
        </w:rPr>
        <w:t>污水</w:t>
      </w:r>
      <w:r>
        <w:rPr>
          <w:color w:val="auto"/>
        </w:rPr>
        <w:t>排</w:t>
      </w:r>
      <w:r>
        <w:rPr>
          <w:color w:val="auto"/>
          <w:spacing w:val="5"/>
        </w:rPr>
        <w:t>放按照《污</w:t>
      </w:r>
      <w:r>
        <w:rPr>
          <w:color w:val="auto"/>
        </w:rPr>
        <w:t>水</w:t>
      </w:r>
      <w:r>
        <w:rPr>
          <w:color w:val="auto"/>
          <w:spacing w:val="5"/>
        </w:rPr>
        <w:t>排入城镇下</w:t>
      </w:r>
      <w:r>
        <w:rPr>
          <w:color w:val="auto"/>
        </w:rPr>
        <w:t>水</w:t>
      </w:r>
      <w:r>
        <w:rPr>
          <w:color w:val="auto"/>
          <w:spacing w:val="5"/>
        </w:rPr>
        <w:t>道水质</w:t>
      </w:r>
      <w:r>
        <w:rPr>
          <w:color w:val="auto"/>
          <w:spacing w:val="-16"/>
        </w:rPr>
        <w:t>标</w:t>
      </w:r>
      <w:r>
        <w:rPr>
          <w:color w:val="auto"/>
        </w:rPr>
        <w:t>准</w:t>
      </w:r>
      <w:r>
        <w:rPr>
          <w:color w:val="auto"/>
          <w:spacing w:val="-159"/>
        </w:rPr>
        <w:t>》</w:t>
      </w:r>
      <w:r>
        <w:rPr>
          <w:color w:val="auto"/>
        </w:rPr>
        <w:t>（GB/T31962-2015）等有关标准和规定执行。</w:t>
      </w:r>
    </w:p>
    <w:p>
      <w:pPr>
        <w:pStyle w:val="2"/>
        <w:keepNext w:val="0"/>
        <w:keepLines w:val="0"/>
        <w:pageBreakBefore w:val="0"/>
        <w:widowControl w:val="0"/>
        <w:tabs>
          <w:tab w:val="left" w:pos="2693"/>
        </w:tabs>
        <w:kinsoku/>
        <w:wordWrap/>
        <w:overflowPunct/>
        <w:topLinePunct w:val="0"/>
        <w:autoSpaceDE w:val="0"/>
        <w:autoSpaceDN w:val="0"/>
        <w:bidi w:val="0"/>
        <w:adjustRightInd/>
        <w:snapToGrid/>
        <w:spacing w:line="240" w:lineRule="auto"/>
        <w:ind w:right="0" w:firstLine="660" w:firstLineChars="200"/>
        <w:textAlignment w:val="auto"/>
        <w:rPr>
          <w:color w:val="auto"/>
        </w:rPr>
      </w:pPr>
      <w:r>
        <w:rPr>
          <w:rFonts w:hint="eastAsia" w:ascii="黑体" w:hAnsi="黑体" w:eastAsia="黑体" w:cs="黑体"/>
          <w:color w:val="auto"/>
          <w:spacing w:val="5"/>
        </w:rPr>
        <w:t>第二十四条</w:t>
      </w:r>
      <w:r>
        <w:rPr>
          <w:rFonts w:hint="eastAsia" w:ascii="黑体" w:hAnsi="黑体" w:eastAsia="黑体" w:cs="黑体"/>
          <w:color w:val="auto"/>
          <w:spacing w:val="5"/>
          <w:lang w:val="en-US" w:eastAsia="zh-CN"/>
        </w:rPr>
        <w:t xml:space="preserve">  </w:t>
      </w:r>
      <w:r>
        <w:rPr>
          <w:color w:val="auto"/>
          <w:spacing w:val="5"/>
        </w:rPr>
        <w:t>在汛</w:t>
      </w:r>
      <w:r>
        <w:rPr>
          <w:color w:val="auto"/>
        </w:rPr>
        <w:t>期</w:t>
      </w:r>
      <w:r>
        <w:rPr>
          <w:color w:val="auto"/>
          <w:spacing w:val="5"/>
        </w:rPr>
        <w:t>或者发生其</w:t>
      </w:r>
      <w:r>
        <w:rPr>
          <w:color w:val="auto"/>
        </w:rPr>
        <w:t>他</w:t>
      </w:r>
      <w:r>
        <w:rPr>
          <w:color w:val="auto"/>
          <w:spacing w:val="5"/>
        </w:rPr>
        <w:t>特殊情况时</w:t>
      </w:r>
      <w:r>
        <w:rPr>
          <w:color w:val="auto"/>
        </w:rPr>
        <w:t>，</w:t>
      </w:r>
      <w:r>
        <w:rPr>
          <w:color w:val="auto"/>
          <w:spacing w:val="5"/>
        </w:rPr>
        <w:t>排水户</w:t>
      </w:r>
      <w:r>
        <w:rPr>
          <w:color w:val="auto"/>
          <w:spacing w:val="-16"/>
        </w:rPr>
        <w:t>应</w:t>
      </w:r>
      <w:r>
        <w:rPr>
          <w:color w:val="auto"/>
        </w:rPr>
        <w:t>当服从排水主管部门的统一调度，按照要求排放污水。</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60" w:firstLineChars="200"/>
        <w:jc w:val="both"/>
        <w:textAlignment w:val="auto"/>
        <w:rPr>
          <w:color w:val="auto"/>
        </w:rPr>
      </w:pPr>
      <w:r>
        <w:rPr>
          <w:rFonts w:hint="eastAsia" w:ascii="黑体" w:hAnsi="黑体" w:eastAsia="黑体" w:cs="黑体"/>
          <w:color w:val="auto"/>
          <w:spacing w:val="5"/>
        </w:rPr>
        <w:t>第二十五条</w:t>
      </w:r>
      <w:r>
        <w:rPr>
          <w:color w:val="auto"/>
        </w:rPr>
        <w:t xml:space="preserve"> </w:t>
      </w:r>
      <w:r>
        <w:rPr>
          <w:rFonts w:hint="eastAsia"/>
          <w:color w:val="auto"/>
          <w:lang w:val="en-US" w:eastAsia="zh-CN"/>
        </w:rPr>
        <w:t xml:space="preserve"> </w:t>
      </w:r>
      <w:r>
        <w:rPr>
          <w:color w:val="auto"/>
        </w:rPr>
        <w:t>排水主管部门实施排水许可不得收费，其实施排水许可所需经费，应当列入排水主管部门的预算，由市级财政予以保障，按照批准的预算予以核拨。</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60" w:firstLineChars="200"/>
        <w:jc w:val="both"/>
        <w:textAlignment w:val="auto"/>
        <w:rPr>
          <w:color w:val="auto"/>
        </w:rPr>
      </w:pPr>
      <w:r>
        <w:rPr>
          <w:rFonts w:hint="eastAsia" w:ascii="黑体" w:hAnsi="黑体" w:eastAsia="黑体" w:cs="黑体"/>
          <w:color w:val="auto"/>
          <w:spacing w:val="5"/>
        </w:rPr>
        <w:t>第二十六条</w:t>
      </w:r>
      <w:r>
        <w:rPr>
          <w:color w:val="auto"/>
        </w:rPr>
        <w:t xml:space="preserve"> </w:t>
      </w:r>
      <w:r>
        <w:rPr>
          <w:rFonts w:hint="eastAsia"/>
          <w:color w:val="auto"/>
          <w:lang w:val="en-US" w:eastAsia="zh-CN"/>
        </w:rPr>
        <w:t xml:space="preserve"> </w:t>
      </w:r>
      <w:r>
        <w:rPr>
          <w:color w:val="auto"/>
        </w:rPr>
        <w:t>排水户和个人应当按照国家有关规定缴纳污水处理费。污水处理费的征收、管理和使用按照国家和省、市的有关规定执行。</w:t>
      </w:r>
    </w:p>
    <w:p>
      <w:pPr>
        <w:pStyle w:val="2"/>
        <w:keepNext w:val="0"/>
        <w:keepLines w:val="0"/>
        <w:pageBreakBefore w:val="0"/>
        <w:widowControl w:val="0"/>
        <w:kinsoku/>
        <w:wordWrap/>
        <w:overflowPunct/>
        <w:topLinePunct w:val="0"/>
        <w:autoSpaceDE w:val="0"/>
        <w:autoSpaceDN w:val="0"/>
        <w:bidi w:val="0"/>
        <w:adjustRightInd/>
        <w:snapToGrid/>
        <w:spacing w:line="240" w:lineRule="auto"/>
        <w:ind w:right="0" w:firstLine="660" w:firstLineChars="200"/>
        <w:jc w:val="both"/>
        <w:textAlignment w:val="auto"/>
        <w:rPr>
          <w:color w:val="auto"/>
        </w:rPr>
      </w:pPr>
      <w:r>
        <w:rPr>
          <w:rFonts w:hint="eastAsia" w:ascii="黑体" w:hAnsi="黑体" w:eastAsia="黑体" w:cs="黑体"/>
          <w:color w:val="auto"/>
          <w:spacing w:val="5"/>
        </w:rPr>
        <w:t>第二十七条</w:t>
      </w:r>
      <w:r>
        <w:rPr>
          <w:color w:val="auto"/>
        </w:rPr>
        <w:t xml:space="preserve"> </w:t>
      </w:r>
      <w:r>
        <w:rPr>
          <w:rFonts w:hint="eastAsia"/>
          <w:color w:val="auto"/>
          <w:lang w:val="en-US" w:eastAsia="zh-CN"/>
        </w:rPr>
        <w:t xml:space="preserve"> </w:t>
      </w:r>
      <w:r>
        <w:rPr>
          <w:color w:val="auto"/>
        </w:rPr>
        <w:t>有关行政主管部门及其工作人员在排水管理工作中滥用职权、玩忽职守、徇私舞弊的，依法给予处分；构成违法犯罪的，依法追究法律责任。</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textAlignment w:val="auto"/>
        <w:rPr>
          <w:rFonts w:hint="eastAsia" w:ascii="仿宋" w:hAnsi="仿宋" w:eastAsia="仿宋" w:cs="仿宋"/>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F4CA1"/>
    <w:rsid w:val="015827B6"/>
    <w:rsid w:val="037F4CA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2020-10-19T07:42:00Z</dcterms:created>
  <dc:creator>陈绮萱</dc:creator>
  <cp:lastModifiedBy>bgs06</cp:lastModifiedBy>
  <cp:lastPrinted>2020-11-09T03:51:07Z</cp:lastPrinted>
  <dcterms:modified xsi:type="dcterms:W3CDTF">2020-11-09T07:20:31Z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