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82068">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p>
    <w:p w14:paraId="1F6632BE">
      <w:pPr>
        <w:bidi w:val="0"/>
        <w:rPr>
          <w:rFonts w:hint="default" w:ascii="Calibri" w:eastAsia="宋体" w:cs="Times New Roman"/>
          <w:color w:val="auto"/>
          <w:sz w:val="21"/>
          <w:lang w:val="en-US" w:eastAsia="zh-CN"/>
        </w:rPr>
      </w:pPr>
    </w:p>
    <w:p w14:paraId="1E20DA1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bookmarkStart w:id="1" w:name="_GoBack"/>
      <w:r>
        <w:rPr>
          <w:rFonts w:hint="eastAsia" w:ascii="方正小标宋简体" w:hAnsi="方正小标宋简体" w:eastAsia="方正小标宋简体" w:cs="方正小标宋简体"/>
          <w:color w:val="auto"/>
          <w:sz w:val="44"/>
          <w:szCs w:val="44"/>
          <w:lang w:val="en-US" w:eastAsia="zh-CN"/>
        </w:rPr>
        <w:t>汕尾市生态环境行政处罚延期、分期</w:t>
      </w:r>
    </w:p>
    <w:p w14:paraId="0775736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缴纳罚款工作指引（试行）</w:t>
      </w:r>
    </w:p>
    <w:bookmarkEnd w:id="1"/>
    <w:p w14:paraId="30EA1868">
      <w:pPr>
        <w:bidi w:val="0"/>
        <w:rPr>
          <w:rFonts w:hint="eastAsia" w:ascii="仿宋" w:hAnsi="仿宋" w:eastAsia="仿宋" w:cs="仿宋"/>
          <w:color w:val="auto"/>
          <w:sz w:val="32"/>
          <w:szCs w:val="32"/>
        </w:rPr>
      </w:pPr>
    </w:p>
    <w:p w14:paraId="223F4D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为深入贯彻包容审慎监管要求，持续优化法治化营商环境，我局坚持党建引领，秉持惩教结合理念，通过创新执法方式、提升执法质效，切实推进助企惠企工作</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打造法治化营商环境，</w:t>
      </w:r>
      <w:r>
        <w:rPr>
          <w:rFonts w:hint="eastAsia" w:ascii="仿宋" w:hAnsi="仿宋" w:eastAsia="仿宋" w:cs="仿宋"/>
          <w:color w:val="auto"/>
          <w:sz w:val="32"/>
          <w:szCs w:val="32"/>
          <w:lang w:val="en-US" w:eastAsia="zh-CN"/>
        </w:rPr>
        <w:t>依据</w:t>
      </w:r>
      <w:r>
        <w:rPr>
          <w:rFonts w:hint="eastAsia" w:ascii="仿宋" w:hAnsi="仿宋" w:eastAsia="仿宋" w:cs="仿宋"/>
          <w:color w:val="auto"/>
          <w:sz w:val="32"/>
          <w:szCs w:val="32"/>
        </w:rPr>
        <w:t>《中华人民共和国行政处罚法》《中华人民共和国行政强制法》《生态环境行政处罚办法》</w:t>
      </w:r>
      <w:r>
        <w:rPr>
          <w:rFonts w:hint="eastAsia" w:ascii="仿宋" w:hAnsi="仿宋" w:eastAsia="仿宋" w:cs="仿宋"/>
          <w:color w:val="auto"/>
          <w:sz w:val="32"/>
          <w:szCs w:val="32"/>
          <w:lang w:val="en-US" w:eastAsia="zh-CN"/>
        </w:rPr>
        <w:t>等相关法律法规，结合我局实际执法工作情况，</w:t>
      </w:r>
      <w:r>
        <w:rPr>
          <w:rFonts w:hint="eastAsia" w:ascii="仿宋" w:hAnsi="仿宋" w:eastAsia="仿宋" w:cs="仿宋"/>
          <w:color w:val="auto"/>
          <w:sz w:val="32"/>
          <w:szCs w:val="32"/>
        </w:rPr>
        <w:t>制定本工作指引。</w:t>
      </w:r>
    </w:p>
    <w:p w14:paraId="68E8168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一、法律适用依据</w:t>
      </w:r>
    </w:p>
    <w:p w14:paraId="3B6638A4">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（一）《中华人民共和国行政处罚法》第六十六条：行政处罚决定依法作出后，当事人应当在行政处罚决定书载明的期限内，予以履行。</w:t>
      </w:r>
    </w:p>
    <w:p w14:paraId="782B4468">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当事人确有经济困难，需要延期或者分期缴纳罚款的，经当事人申请和行政机关批准，可以暂缓或者分期缴纳。</w:t>
      </w:r>
    </w:p>
    <w:p w14:paraId="6E80AB58">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（二）《中华人民共和国行政处罚法》第七十二条第二款：行政机关批准延期、分期缴纳罚款的，申请人民法院强制执行的期限，自暂缓或者分期缴纳罚款期限结束之日起计算。</w:t>
      </w:r>
    </w:p>
    <w:p w14:paraId="6AFEF6B2">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三）《中华人民共和国行政强制法》第五十三条：当事人在法定期限内不申请行政复议或者提起行政诉讼，又不履行行政决定的，没有行政强制执行权的行政机关可以自期限届满之日起三个月内，依照本章规定申请人民法院强制执行。</w:t>
      </w:r>
    </w:p>
    <w:p w14:paraId="0C998108">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四）《中华人民共和国行政强制法》第五十四条：行政机关申请人民法院强制执行前，应当催告当事人履行义务。催告书送达十日后当事人仍未履行义务的，行政机关可以向所在地有管辖权的人民法院申请强制执行；执行对象是不动产的，向不动产所在地有管辖权的人民法院申请强制执行。</w:t>
      </w:r>
    </w:p>
    <w:p w14:paraId="0C932C4E">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五）《生态环境行政处罚办法》第七十四条：确有经济困难，需要延期或者分期缴纳罚款的，当事人应当在行政处罚决定书确定的缴纳期限届满前，向作出行政处罚决定的生态环境主管部门提出延期或者分期缴纳的书面申请。</w:t>
      </w:r>
    </w:p>
    <w:p w14:paraId="516A49C4">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批准当事人延期或者分期缴纳罚款的，应当制作同意延期（分期）缴纳罚款通知书，并送达当事人和收缴罚款的机构。</w:t>
      </w:r>
    </w:p>
    <w:p w14:paraId="52D50411">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生态环境主管部门批准延期、分期缴纳罚款的，申请人民法院强制执行的期限，自暂缓或者分期缴纳罚款期限结束之日起计算。</w:t>
      </w:r>
    </w:p>
    <w:p w14:paraId="3A6C3794">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w:t>
      </w:r>
      <w:r>
        <w:rPr>
          <w:rFonts w:hint="eastAsia" w:ascii="黑体" w:hAnsi="黑体" w:eastAsia="黑体" w:cs="黑体"/>
          <w:color w:val="auto"/>
          <w:sz w:val="32"/>
          <w:szCs w:val="32"/>
          <w:lang w:val="en-US" w:eastAsia="zh-CN"/>
        </w:rPr>
        <w:t>二、适用情形</w:t>
      </w:r>
    </w:p>
    <w:p w14:paraId="5BFD34ED">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本指引适用于因确有经济困难，无法按照行政处罚决定书规定期限一次性缴纳罚款的当事人。若当事人存在以下情形之一的，可以认定为确有经济困难的情形：</w:t>
      </w:r>
    </w:p>
    <w:p w14:paraId="238F1403">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（一）家庭人均收入低于本市最低生活保障标准，且短期内无法改善经济状况；</w:t>
      </w:r>
    </w:p>
    <w:p w14:paraId="52F2A61E">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（二）因遭受重大疾病、意外事故等，导致家庭经济负担过重，难以一次性缴纳罚款；</w:t>
      </w:r>
    </w:p>
    <w:p w14:paraId="65E02725">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（三）因不可抗力因素，如自然灾害、社会突发事件等，造成严重经济损失，无法按时缴纳罚款；</w:t>
      </w:r>
    </w:p>
    <w:p w14:paraId="459A81E2">
      <w:pPr>
        <w:bidi w:val="0"/>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（四）企业经营困难，已停工停产或一次性缴纳罚款后可能面临停工停产的。</w:t>
      </w:r>
    </w:p>
    <w:p w14:paraId="3EDDBFE3">
      <w:pPr>
        <w:bidi w:val="0"/>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（五）其他有证据证明确有经济困难的情形。</w:t>
      </w:r>
    </w:p>
    <w:p w14:paraId="2A72892A">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w:t>
      </w:r>
      <w:bookmarkStart w:id="0" w:name="OLE_LINK1"/>
      <w:r>
        <w:rPr>
          <w:rFonts w:hint="eastAsia" w:ascii="仿宋" w:hAnsi="仿宋" w:eastAsia="仿宋" w:cs="仿宋"/>
          <w:color w:val="auto"/>
          <w:sz w:val="32"/>
          <w:szCs w:val="32"/>
        </w:rPr>
        <w:t>当事人申请延期或者分期缴纳罚款的，原则上应当已改正违法行为、落实整改要求；但违法行为已停止，当事人提交可行整改计划并承诺落实整改的，经审查可酌情准许。</w:t>
      </w:r>
      <w:bookmarkEnd w:id="0"/>
      <w:r>
        <w:rPr>
          <w:rFonts w:hint="eastAsia" w:ascii="仿宋" w:hAnsi="仿宋" w:eastAsia="仿宋" w:cs="仿宋"/>
          <w:color w:val="auto"/>
          <w:sz w:val="32"/>
          <w:szCs w:val="32"/>
          <w:lang w:val="en-US" w:eastAsia="zh-CN"/>
        </w:rPr>
        <w:t>　　</w:t>
      </w:r>
    </w:p>
    <w:p w14:paraId="517CEEE7">
      <w:pPr>
        <w:bidi w:val="0"/>
        <w:ind w:firstLine="640" w:firstLineChars="200"/>
        <w:rPr>
          <w:rFonts w:hint="eastAsia" w:ascii="仿宋" w:hAnsi="仿宋" w:eastAsia="仿宋" w:cs="仿宋"/>
          <w:color w:val="auto"/>
          <w:sz w:val="32"/>
          <w:szCs w:val="32"/>
          <w:lang w:val="en-US" w:eastAsia="zh-CN"/>
        </w:rPr>
      </w:pPr>
      <w:r>
        <w:rPr>
          <w:rFonts w:hint="eastAsia" w:ascii="黑体" w:hAnsi="黑体" w:eastAsia="黑体" w:cs="黑体"/>
          <w:color w:val="auto"/>
          <w:sz w:val="32"/>
          <w:szCs w:val="32"/>
          <w:lang w:val="en-US" w:eastAsia="zh-CN"/>
        </w:rPr>
        <w:t>三、期限规定</w:t>
      </w:r>
    </w:p>
    <w:p w14:paraId="242E073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申请延期缴纳罚款的，延长期限不超过6个月；申请分期缴纳罚款的，非诉案件分期缴纳罚款的最长期限原则上不超过2年，涉诉案件分期缴纳罚款的最长期限原则上不超过6个月。延期、分期缴纳罚款的期限自我局同意申请之日起计算。</w:t>
      </w:r>
    </w:p>
    <w:p w14:paraId="4629AE25">
      <w:pPr>
        <w:bidi w:val="0"/>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申请分期缴纳罚款的，原则上按季度缴纳。当事人自收到《同意延期/分期缴纳罚款通知书》之日起，原则上首个缴纳期限为该季度的最后一日，此后每季度末前缴纳当期款项。各期缴款数额应保持相对均衡，合理分摊。</w:t>
      </w:r>
    </w:p>
    <w:p w14:paraId="4FCAB8FE">
      <w:pPr>
        <w:bidi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四、申请内容</w:t>
      </w:r>
    </w:p>
    <w:p w14:paraId="4757E48D">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当事人确有经济困难需申请分期或延期缴纳罚款的，应在行政处罚决定书确定的履行期限届满前，向行政处罚实施机关提出书面申请，并提交相关证明材料。申请内容需包含以下几方面：</w:t>
      </w:r>
    </w:p>
    <w:p w14:paraId="616F1BAA">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（一）违法行为整改情况；</w:t>
      </w:r>
    </w:p>
    <w:p w14:paraId="4BBA6084">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（二）申请延期或者分期缴纳罚款的理由及具体期限；</w:t>
      </w:r>
    </w:p>
    <w:p w14:paraId="79AC8AE0">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（三）分期缴纳计划，包括每期缴纳的金额和时间；</w:t>
      </w:r>
    </w:p>
    <w:p w14:paraId="3010C0EF">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（四）证明存在上述第二条规定情形的佐证材料。</w:t>
      </w:r>
    </w:p>
    <w:p w14:paraId="03B15831">
      <w:pPr>
        <w:bidi w:val="0"/>
        <w:ind w:firstLine="64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当事人应当对提供的材料的真实性负责。行政处罚实施机关执法调查部门可以通过信息共享查询等方式核实当事人的经济困难情况，也可以依法向有关部门、单位、村民委员会、居民委员会或者个人核实有关情况。如发现当事人提交虚假材料，应不同意其延期或者分期缴纳罚款申请。已同意的,立即停止延期或者分期缴纳罚款,并依法催告当事人履行义务,经催告仍未履行义务的,依法申请人民法院强制执行。　　</w:t>
      </w:r>
    </w:p>
    <w:p w14:paraId="4F3A25DB">
      <w:pPr>
        <w:bidi w:val="0"/>
        <w:ind w:firstLine="64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五、职责分工</w:t>
      </w:r>
    </w:p>
    <w:p w14:paraId="645268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行政处罚实施机关执法调查部门：负责对当事人整改情况予以核实；负责提出是否同意延期或者分期缴纳罚款的处理建议及依据；负责《同意延期/分期缴纳罚款通知书》《不同意延期/分期缴纳罚款通知书》等法律文书的送达工作；建立健全延期、分期缴纳罚款的档案管理制度，对当事人履行缴款义务情况进行跟踪、核查、督促、催告等工作。</w:t>
      </w:r>
    </w:p>
    <w:p w14:paraId="631DFB5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行政处罚实施机关法制审查部门：负责对延期或者分期缴纳处理建议做形式审查；负责组织本单位案件审查集体讨论会议；负责制作《同意延期/分期缴纳罚款通知书》《不同意延期/分期缴纳罚款通知书》。</w:t>
      </w:r>
    </w:p>
    <w:p w14:paraId="4D9E4BBE">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w:t>
      </w:r>
      <w:r>
        <w:rPr>
          <w:rFonts w:hint="eastAsia" w:ascii="黑体" w:hAnsi="黑体" w:eastAsia="黑体" w:cs="黑体"/>
          <w:color w:val="auto"/>
          <w:sz w:val="32"/>
          <w:szCs w:val="32"/>
          <w:lang w:val="en-US" w:eastAsia="zh-CN"/>
        </w:rPr>
        <w:t>六、审查程序</w:t>
      </w:r>
    </w:p>
    <w:p w14:paraId="72C2EF7C">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（一）书面申请。当事人存在上述第二条规定的情形，需要延期或者分期缴纳罚款的，应当在规定时间内向行政处罚实施机关提交书面申请材料。当事人应当对提供材料的真实性和完整性负责。</w:t>
      </w:r>
    </w:p>
    <w:p w14:paraId="059E558C">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（二）初步建议。收到延期或者分期缴纳罚款申请的执法调查部门，应当在5个工作日内对当事人的申请提出处理建议及依据，并将相关材料、处理建议及依据移交法制审查部门。</w:t>
      </w:r>
    </w:p>
    <w:p w14:paraId="7C5A9423">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（三）审核处理。法制审查部门对执法调查部门移交的材料及处理建议进行形式审查，提出是否同意分期或者延期缴纳罚款的处理意见，并提请行政处罚实施机关组织案审会进行讨论。</w:t>
      </w:r>
    </w:p>
    <w:p w14:paraId="10723F6C">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四）通知送达。经行政处罚实施机关组织案审会组织讨论后，由法制审查部门根据讨论结果分别制作《同意延期/分期缴纳罚款通知书》《不同意延期/分期缴纳罚款通知书》及相关缴款单，交由执法调查部门送达。</w:t>
      </w:r>
    </w:p>
    <w:p w14:paraId="5B81BBD9">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《同意延期/分期缴纳罚款通知书》《不同意延期/分期缴纳罚款通知书》应当在收到当事人延期或者分期缴纳罚款申请之日起20个工作日内作出。</w:t>
      </w:r>
    </w:p>
    <w:p w14:paraId="7E4E8DB7">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五）强制执行。执法调查部门应当做好跟踪工作，督促当事人按时、足额缴纳罚款。当事人未按照《同意延期/分期缴纳罚款通知书》的要求按时、足额缴纳罚款或发现申请材料中存在弄虚作假情形的,行政处罚实施机关经催告后,按程序申请人民法院强制执行剩余未缴纳的罚款数额。</w:t>
      </w:r>
    </w:p>
    <w:p w14:paraId="684338D9">
      <w:pPr>
        <w:bidi w:val="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w:t>
      </w:r>
      <w:r>
        <w:rPr>
          <w:rFonts w:hint="eastAsia" w:ascii="黑体" w:hAnsi="黑体" w:eastAsia="黑体" w:cs="黑体"/>
          <w:color w:val="auto"/>
          <w:sz w:val="32"/>
          <w:szCs w:val="32"/>
          <w:lang w:val="en-US" w:eastAsia="zh-CN"/>
        </w:rPr>
        <w:t xml:space="preserve">　七、其他 </w:t>
      </w:r>
    </w:p>
    <w:p w14:paraId="0A01595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本指引自印发之日起施行，由汕尾市生态环境局负责解释。</w:t>
      </w:r>
    </w:p>
    <w:p w14:paraId="4AB9671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0FAAD770">
      <w:pPr>
        <w:keepNext w:val="0"/>
        <w:keepLines w:val="0"/>
        <w:pageBreakBefore w:val="0"/>
        <w:widowControl w:val="0"/>
        <w:kinsoku/>
        <w:wordWrap/>
        <w:overflowPunct/>
        <w:topLinePunct w:val="0"/>
        <w:autoSpaceDE/>
        <w:autoSpaceDN/>
        <w:bidi w:val="0"/>
        <w:adjustRightInd/>
        <w:snapToGrid/>
        <w:spacing w:line="560" w:lineRule="exact"/>
        <w:ind w:left="1891" w:leftChars="304" w:hanging="918" w:hangingChars="300"/>
        <w:jc w:val="left"/>
        <w:textAlignment w:val="auto"/>
        <w:rPr>
          <w:rFonts w:hint="eastAsia" w:ascii="仿宋" w:hAnsi="仿宋" w:eastAsia="仿宋" w:cs="仿宋"/>
          <w:sz w:val="32"/>
          <w:szCs w:val="32"/>
          <w:lang w:val="en-US" w:eastAsia="zh-CN"/>
        </w:rPr>
      </w:pPr>
      <w:r>
        <w:rPr>
          <w:rFonts w:hint="eastAsia" w:ascii="仿宋" w:hAnsi="仿宋" w:eastAsia="仿宋" w:cs="仿宋"/>
          <w:spacing w:val="1"/>
          <w:w w:val="95"/>
          <w:kern w:val="0"/>
          <w:sz w:val="32"/>
          <w:szCs w:val="32"/>
          <w:fitText w:val="8000" w:id="695824495"/>
          <w:lang w:val="en-US" w:eastAsia="zh-CN"/>
        </w:rPr>
        <w:t>附件1-1：汕尾市生态环境局同意延期/分期缴纳罚款通知</w:t>
      </w:r>
      <w:r>
        <w:rPr>
          <w:rFonts w:hint="eastAsia" w:ascii="仿宋" w:hAnsi="仿宋" w:eastAsia="仿宋" w:cs="仿宋"/>
          <w:spacing w:val="2"/>
          <w:w w:val="95"/>
          <w:kern w:val="0"/>
          <w:sz w:val="32"/>
          <w:szCs w:val="32"/>
          <w:fitText w:val="8000" w:id="695824495"/>
          <w:lang w:val="en-US" w:eastAsia="zh-CN"/>
        </w:rPr>
        <w:t>书</w:t>
      </w:r>
    </w:p>
    <w:p w14:paraId="1B87F3F9">
      <w:pPr>
        <w:keepNext w:val="0"/>
        <w:keepLines w:val="0"/>
        <w:pageBreakBefore w:val="0"/>
        <w:widowControl w:val="0"/>
        <w:kinsoku/>
        <w:wordWrap/>
        <w:overflowPunct/>
        <w:topLinePunct w:val="0"/>
        <w:autoSpaceDE/>
        <w:autoSpaceDN/>
        <w:bidi w:val="0"/>
        <w:adjustRightInd/>
        <w:snapToGrid/>
        <w:spacing w:line="560" w:lineRule="exact"/>
        <w:ind w:left="1852" w:leftChars="304" w:hanging="879" w:hangingChars="300"/>
        <w:jc w:val="both"/>
        <w:textAlignment w:val="auto"/>
        <w:rPr>
          <w:rFonts w:hint="eastAsia" w:ascii="仿宋" w:hAnsi="仿宋" w:eastAsia="仿宋" w:cs="仿宋"/>
          <w:sz w:val="32"/>
          <w:szCs w:val="32"/>
          <w:lang w:val="en-US" w:eastAsia="zh-CN"/>
        </w:rPr>
      </w:pPr>
      <w:r>
        <w:rPr>
          <w:rFonts w:hint="eastAsia" w:ascii="仿宋" w:hAnsi="仿宋" w:eastAsia="仿宋" w:cs="仿宋"/>
          <w:spacing w:val="1"/>
          <w:w w:val="91"/>
          <w:kern w:val="0"/>
          <w:sz w:val="32"/>
          <w:szCs w:val="32"/>
          <w:fitText w:val="8000" w:id="539454426"/>
          <w:lang w:val="en-US" w:eastAsia="zh-CN"/>
        </w:rPr>
        <w:t>附件1-2：汕尾市生态环境局不同意延期/分期缴纳罚款通知</w:t>
      </w:r>
      <w:r>
        <w:rPr>
          <w:rFonts w:hint="eastAsia" w:ascii="仿宋" w:hAnsi="仿宋" w:eastAsia="仿宋" w:cs="仿宋"/>
          <w:spacing w:val="21"/>
          <w:w w:val="91"/>
          <w:kern w:val="0"/>
          <w:sz w:val="32"/>
          <w:szCs w:val="32"/>
          <w:fitText w:val="8000" w:id="539454426"/>
          <w:lang w:val="en-US" w:eastAsia="zh-CN"/>
        </w:rPr>
        <w:t>书</w:t>
      </w:r>
      <w:r>
        <w:rPr>
          <w:rFonts w:hint="eastAsia" w:ascii="仿宋" w:hAnsi="仿宋" w:eastAsia="仿宋" w:cs="仿宋"/>
          <w:sz w:val="32"/>
          <w:szCs w:val="32"/>
          <w:lang w:val="en-US" w:eastAsia="zh-CN"/>
        </w:rPr>
        <w:br w:type="page"/>
      </w:r>
    </w:p>
    <w:p w14:paraId="415B71F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黑体" w:cs="Times New Roman"/>
          <w:color w:val="auto"/>
          <w:sz w:val="32"/>
          <w:szCs w:val="32"/>
          <w:highlight w:val="none"/>
          <w:u w:val="none"/>
          <w:lang w:val="en-US" w:eastAsia="zh-CN"/>
        </w:rPr>
        <w:t>附件1</w:t>
      </w:r>
      <w:r>
        <w:rPr>
          <w:rFonts w:hint="eastAsia" w:ascii="Times New Roman" w:hAnsi="Times New Roman" w:eastAsia="黑体" w:cs="Times New Roman"/>
          <w:color w:val="auto"/>
          <w:sz w:val="32"/>
          <w:szCs w:val="32"/>
          <w:highlight w:val="none"/>
          <w:u w:val="none"/>
          <w:lang w:val="en-US" w:eastAsia="zh-CN"/>
        </w:rPr>
        <w:t>-1</w:t>
      </w:r>
      <w:r>
        <w:rPr>
          <w:rFonts w:hint="default" w:ascii="Times New Roman" w:hAnsi="Times New Roman" w:eastAsia="仿宋_GB2312" w:cs="Times New Roman"/>
          <w:color w:val="auto"/>
          <w:sz w:val="32"/>
          <w:szCs w:val="32"/>
          <w:highlight w:val="none"/>
          <w:u w:val="none"/>
          <w:lang w:val="en-US" w:eastAsia="zh-CN"/>
        </w:rPr>
        <w:t xml:space="preserve"> </w:t>
      </w:r>
    </w:p>
    <w:p w14:paraId="7CF9C6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color w:val="auto"/>
          <w:sz w:val="32"/>
          <w:szCs w:val="32"/>
          <w:highlight w:val="none"/>
          <w:u w:val="none"/>
          <w:lang w:val="en-US" w:eastAsia="zh-CN"/>
        </w:rPr>
      </w:pPr>
    </w:p>
    <w:p w14:paraId="6E00FA0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highlight w:val="none"/>
          <w:u w:val="none"/>
          <w:lang w:val="en-US" w:eastAsia="zh-CN"/>
        </w:rPr>
      </w:pPr>
      <w:r>
        <w:rPr>
          <w:rFonts w:hint="eastAsia" w:ascii="Times New Roman" w:hAnsi="Times New Roman" w:eastAsia="方正小标宋简体" w:cs="Times New Roman"/>
          <w:color w:val="auto"/>
          <w:sz w:val="44"/>
          <w:szCs w:val="44"/>
          <w:highlight w:val="none"/>
          <w:u w:val="none"/>
          <w:lang w:val="en-US" w:eastAsia="zh-CN"/>
        </w:rPr>
        <w:t>汕尾</w:t>
      </w:r>
      <w:r>
        <w:rPr>
          <w:rFonts w:hint="default" w:ascii="Times New Roman" w:hAnsi="Times New Roman" w:eastAsia="方正小标宋简体" w:cs="Times New Roman"/>
          <w:color w:val="auto"/>
          <w:sz w:val="44"/>
          <w:szCs w:val="44"/>
          <w:highlight w:val="none"/>
          <w:u w:val="none"/>
          <w:lang w:val="en-US" w:eastAsia="zh-CN"/>
        </w:rPr>
        <w:t>市生态环境局</w:t>
      </w:r>
    </w:p>
    <w:p w14:paraId="5566AB6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highlight w:val="none"/>
          <w:u w:val="none"/>
          <w:lang w:val="en-US" w:eastAsia="zh-CN"/>
        </w:rPr>
      </w:pPr>
      <w:r>
        <w:rPr>
          <w:rFonts w:hint="default" w:ascii="Times New Roman" w:hAnsi="Times New Roman" w:eastAsia="方正小标宋简体" w:cs="Times New Roman"/>
          <w:color w:val="auto"/>
          <w:sz w:val="44"/>
          <w:szCs w:val="44"/>
          <w:highlight w:val="none"/>
          <w:u w:val="none"/>
          <w:lang w:val="en-US" w:eastAsia="zh-CN"/>
        </w:rPr>
        <w:t>同意延期/分期缴纳罚款通知书</w:t>
      </w:r>
    </w:p>
    <w:p w14:paraId="59EE3A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汕环延/分缴〔 〕 号</w:t>
      </w:r>
    </w:p>
    <w:p w14:paraId="17BFC7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 xml:space="preserve"> </w:t>
      </w:r>
    </w:p>
    <w:p w14:paraId="2DFF326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当事人名称/姓名： </w:t>
      </w:r>
    </w:p>
    <w:p w14:paraId="7037E58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法定代表人/负责人/经营者： </w:t>
      </w:r>
    </w:p>
    <w:p w14:paraId="2FE5556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统一社会信用代码/身份证件号码： </w:t>
      </w:r>
    </w:p>
    <w:p w14:paraId="286DE59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地址/住址： </w:t>
      </w:r>
    </w:p>
    <w:p w14:paraId="3502F0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我局于</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月</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日对你（单位）作出的《行政处罚决定书》（汕环罚字〔 〕×号），决定对你（单位）</w:t>
      </w:r>
      <w:r>
        <w:rPr>
          <w:rFonts w:hint="eastAsia" w:ascii="仿宋" w:hAnsi="仿宋" w:eastAsia="仿宋" w:cs="仿宋"/>
          <w:color w:val="auto"/>
          <w:sz w:val="32"/>
          <w:szCs w:val="32"/>
          <w:highlight w:val="none"/>
          <w:u w:val="none"/>
          <w:lang w:val="en-US" w:eastAsia="zh-CN"/>
        </w:rPr>
        <w:t>处</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元（大写）罚款。</w:t>
      </w:r>
    </w:p>
    <w:p w14:paraId="25562C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你（单位）于</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月</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 xml:space="preserve">日向我局申请延期/分期缴纳罚款。 </w:t>
      </w:r>
    </w:p>
    <w:p w14:paraId="324445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依据《中华人民共和国行政处罚法》第六十六条第二款的规定，我局同意你（单位）延期至</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月</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 xml:space="preserve">日前缴纳罚款。 </w:t>
      </w:r>
    </w:p>
    <w:p w14:paraId="6E8963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【批准分期缴纳罚款的，写明：依据《中华人民共和国行政处罚法》第六十六条第二款的规定，我局同意你（单位）分</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 xml:space="preserve">期缴纳罚款。 </w:t>
      </w:r>
    </w:p>
    <w:p w14:paraId="330CBE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第</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期至</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月</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日前，缴纳罚款</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 xml:space="preserve">元（大写）； </w:t>
      </w:r>
    </w:p>
    <w:p w14:paraId="657958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第</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期至</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月</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日前，缴纳罚款</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 xml:space="preserve">元（大写）； </w:t>
      </w:r>
    </w:p>
    <w:p w14:paraId="7225AC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第</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期至</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月</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日前，缴纳罚款</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lang w:val="en-US" w:eastAsia="zh-CN"/>
        </w:rPr>
        <w:t>元（大写）。】</w:t>
      </w:r>
    </w:p>
    <w:p w14:paraId="6BAAE2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逾期未缴纳罚款的，我局可以依据《中华人民共和国行政处罚法》第七十二条第一款第一项规定每日按罚款数额的百分之三加处罚款。</w:t>
      </w:r>
    </w:p>
    <w:p w14:paraId="0F7B1A69">
      <w:pPr>
        <w:keepNext/>
        <w:keepLines/>
        <w:pageBreakBefore w:val="0"/>
        <w:widowControl w:val="0"/>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仿宋"/>
          <w:b/>
          <w:bCs/>
          <w:kern w:val="2"/>
          <w:sz w:val="32"/>
          <w:szCs w:val="32"/>
          <w:lang w:val="en-US" w:eastAsia="zh-CN" w:bidi="ar-SA"/>
        </w:rPr>
      </w:pPr>
    </w:p>
    <w:p w14:paraId="4284C6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汕尾市生态环境局</w:t>
      </w:r>
    </w:p>
    <w:p w14:paraId="61E699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20XX年X月X日</w:t>
      </w:r>
    </w:p>
    <w:p w14:paraId="0A9CF1C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color w:val="auto"/>
          <w:sz w:val="32"/>
          <w:szCs w:val="32"/>
          <w:highlight w:val="none"/>
          <w:lang w:val="en-US" w:eastAsia="zh-CN"/>
        </w:rPr>
      </w:pPr>
      <w:r>
        <w:rPr>
          <w:rFonts w:hint="eastAsia" w:ascii="仿宋" w:hAnsi="仿宋" w:eastAsia="仿宋" w:cs="仿宋"/>
          <w:color w:val="auto"/>
          <w:sz w:val="32"/>
          <w:szCs w:val="32"/>
          <w:highlight w:val="none"/>
          <w:lang w:val="en-US" w:eastAsia="zh-CN"/>
        </w:rPr>
        <w:br w:type="page"/>
      </w:r>
      <w:r>
        <w:rPr>
          <w:rFonts w:hint="eastAsia" w:ascii="黑体" w:hAnsi="黑体" w:eastAsia="黑体" w:cs="黑体"/>
          <w:color w:val="auto"/>
          <w:sz w:val="32"/>
          <w:szCs w:val="32"/>
          <w:highlight w:val="none"/>
          <w:lang w:val="en-US" w:eastAsia="zh-CN"/>
        </w:rPr>
        <w:t xml:space="preserve">附件1-2 </w:t>
      </w:r>
    </w:p>
    <w:p w14:paraId="7D496CB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仿宋_GB2312" w:cs="Times New Roman"/>
          <w:color w:val="auto"/>
          <w:sz w:val="32"/>
          <w:szCs w:val="32"/>
          <w:highlight w:val="none"/>
          <w:lang w:val="en-US" w:eastAsia="zh-CN"/>
        </w:rPr>
      </w:pPr>
    </w:p>
    <w:p w14:paraId="775C44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方正小标宋简体" w:cs="Times New Roman"/>
          <w:color w:val="auto"/>
          <w:sz w:val="44"/>
          <w:szCs w:val="44"/>
          <w:highlight w:val="none"/>
          <w:u w:val="none"/>
          <w:lang w:val="en-US" w:eastAsia="zh-CN"/>
        </w:rPr>
      </w:pPr>
      <w:r>
        <w:rPr>
          <w:rFonts w:hint="eastAsia" w:ascii="Times New Roman" w:hAnsi="Times New Roman" w:eastAsia="方正小标宋简体" w:cs="Times New Roman"/>
          <w:color w:val="auto"/>
          <w:sz w:val="44"/>
          <w:szCs w:val="44"/>
          <w:highlight w:val="none"/>
          <w:u w:val="none"/>
          <w:lang w:val="en-US" w:eastAsia="zh-CN"/>
        </w:rPr>
        <w:t>汕尾市生态环境局</w:t>
      </w:r>
    </w:p>
    <w:p w14:paraId="06EA67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方正小标宋简体" w:cs="Times New Roman"/>
          <w:color w:val="auto"/>
          <w:sz w:val="44"/>
          <w:szCs w:val="44"/>
          <w:highlight w:val="none"/>
          <w:u w:val="none"/>
          <w:lang w:val="en-US" w:eastAsia="zh-CN"/>
        </w:rPr>
      </w:pPr>
      <w:r>
        <w:rPr>
          <w:rFonts w:hint="eastAsia" w:ascii="Times New Roman" w:hAnsi="Times New Roman" w:eastAsia="方正小标宋简体" w:cs="Times New Roman"/>
          <w:color w:val="auto"/>
          <w:sz w:val="44"/>
          <w:szCs w:val="44"/>
          <w:highlight w:val="none"/>
          <w:u w:val="none"/>
          <w:lang w:val="en-US" w:eastAsia="zh-CN"/>
        </w:rPr>
        <w:t>不同意延期/分期缴纳罚款通知书</w:t>
      </w:r>
    </w:p>
    <w:p w14:paraId="2BC632F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汕环不延/分缴〔 〕 号</w:t>
      </w:r>
    </w:p>
    <w:p w14:paraId="27AE4AE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32"/>
          <w:szCs w:val="32"/>
          <w:highlight w:val="none"/>
          <w:lang w:val="en-US" w:eastAsia="zh-CN"/>
        </w:rPr>
      </w:pPr>
    </w:p>
    <w:p w14:paraId="6CBC731C">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当事人名称/姓名： </w:t>
      </w:r>
    </w:p>
    <w:p w14:paraId="2D84814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法定代表人/负责人/经营者： </w:t>
      </w:r>
    </w:p>
    <w:p w14:paraId="47D6664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统一社会信用代码/身份证件号码： </w:t>
      </w:r>
    </w:p>
    <w:p w14:paraId="4C09985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地址/住址： </w:t>
      </w:r>
    </w:p>
    <w:p w14:paraId="363FE1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我局于    年    月    日对你（单位）作出的《行政处罚决定书》（汕环罚字〔 〕×号），决定对你（单位）处   元（大写）罚款。</w:t>
      </w:r>
    </w:p>
    <w:p w14:paraId="7CAE71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你（单位）于    年    月    日向我局申请延期/分期缴纳罚款。 </w:t>
      </w:r>
    </w:p>
    <w:p w14:paraId="357D85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经核实，你（单位）不符合《中华人民共和国行政处罚法》第六十六条第二款、《生态环境行政处罚办法》第七十四条第一款和《汕尾市生态环境行政处罚延期、分期缴纳罚款工作指引（试行）》的规定，我局不同意你（单位）的申请。逾期未缴纳罚款的，我局将依法申请人民法院强制执行。</w:t>
      </w:r>
    </w:p>
    <w:p w14:paraId="5FA036A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32"/>
          <w:szCs w:val="32"/>
          <w:highlight w:val="none"/>
          <w:lang w:val="en-US" w:eastAsia="zh-CN"/>
        </w:rPr>
      </w:pPr>
    </w:p>
    <w:p w14:paraId="136B4133">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汕尾市生态环境局</w:t>
      </w:r>
    </w:p>
    <w:p w14:paraId="27ECC296">
      <w:pPr>
        <w:keepNext w:val="0"/>
        <w:keepLines w:val="0"/>
        <w:pageBreakBefore w:val="0"/>
        <w:widowControl w:val="0"/>
        <w:kinsoku/>
        <w:wordWrap/>
        <w:overflowPunct/>
        <w:topLinePunct w:val="0"/>
        <w:autoSpaceDE/>
        <w:autoSpaceDN/>
        <w:bidi w:val="0"/>
        <w:adjustRightInd/>
        <w:snapToGrid/>
        <w:spacing w:line="560" w:lineRule="exact"/>
        <w:ind w:firstLine="0" w:firstLineChars="0"/>
        <w:jc w:val="right"/>
        <w:textAlignment w:val="auto"/>
        <w:rPr>
          <w:rFonts w:hint="eastAsia" w:ascii="仿宋" w:hAnsi="仿宋" w:eastAsia="仿宋" w:cs="仿宋"/>
          <w:sz w:val="32"/>
          <w:szCs w:val="32"/>
        </w:rPr>
      </w:pPr>
      <w:r>
        <w:rPr>
          <w:rFonts w:hint="eastAsia" w:ascii="仿宋" w:hAnsi="仿宋" w:eastAsia="仿宋" w:cs="仿宋"/>
          <w:color w:val="auto"/>
          <w:sz w:val="32"/>
          <w:szCs w:val="32"/>
          <w:highlight w:val="none"/>
          <w:lang w:val="en-US" w:eastAsia="zh-CN"/>
        </w:rPr>
        <w:t>20XX年X月X日</w:t>
      </w:r>
    </w:p>
    <w:p w14:paraId="433E7691">
      <w:pPr>
        <w:rPr>
          <w:rFonts w:ascii="Calibri" w:eastAsia="宋体" w:cs="Times New Roman"/>
          <w:sz w:val="21"/>
        </w:rPr>
      </w:pPr>
    </w:p>
    <w:p w14:paraId="11DDE36A">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仿宋" w:hAnsi="仿宋" w:eastAsia="仿宋" w:cs="仿宋"/>
          <w:lang w:val="en-US" w:eastAsia="zh-CN"/>
        </w:rPr>
      </w:pPr>
    </w:p>
    <w:p w14:paraId="0E554528"/>
    <w:sectPr>
      <w:footerReference r:id="rId3" w:type="default"/>
      <w:pgSz w:w="11906" w:h="16838"/>
      <w:pgMar w:top="1417" w:right="1531" w:bottom="1417" w:left="1474" w:header="851" w:footer="992" w:gutter="0"/>
      <w:pgBorders>
        <w:top w:val="none" w:sz="0" w:space="0"/>
        <w:left w:val="none" w:sz="0" w:space="0"/>
        <w:bottom w:val="none" w:sz="0" w:space="0"/>
        <w:right w:val="none" w:sz="0" w:space="0"/>
      </w:pgBorders>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roma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3B75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9911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99110" cy="1828800"/>
                      </a:xfrm>
                      <a:prstGeom prst="rect">
                        <a:avLst/>
                      </a:prstGeom>
                      <a:noFill/>
                      <a:ln w="6350">
                        <a:noFill/>
                      </a:ln>
                    </wps:spPr>
                    <wps:txbx>
                      <w:txbxContent>
                        <w:p w14:paraId="55677E59">
                          <w:pPr>
                            <w:snapToGrid w:val="0"/>
                            <w:rPr>
                              <w:rFonts w:hint="eastAsia" w:ascii="仿宋" w:hAnsi="仿宋" w:eastAsia="仿宋" w:cs="仿宋"/>
                              <w:sz w:val="32"/>
                              <w:szCs w:val="32"/>
                              <w:lang w:eastAsia="zh-CN"/>
                            </w:rPr>
                          </w:pPr>
                          <w:r>
                            <w:rPr>
                              <w:rFonts w:hint="eastAsia" w:ascii="仿宋" w:hAnsi="仿宋" w:eastAsia="仿宋" w:cs="仿宋"/>
                              <w:sz w:val="32"/>
                              <w:szCs w:val="32"/>
                              <w:lang w:eastAsia="zh-CN"/>
                            </w:rPr>
                            <w:fldChar w:fldCharType="begin"/>
                          </w:r>
                          <w:r>
                            <w:rPr>
                              <w:rFonts w:hint="eastAsia" w:ascii="仿宋" w:hAnsi="仿宋" w:eastAsia="仿宋" w:cs="仿宋"/>
                              <w:sz w:val="32"/>
                              <w:szCs w:val="32"/>
                              <w:lang w:eastAsia="zh-CN"/>
                            </w:rPr>
                            <w:instrText xml:space="preserve"> PAGE  \* MERGEFORMAT </w:instrText>
                          </w:r>
                          <w:r>
                            <w:rPr>
                              <w:rFonts w:hint="eastAsia" w:ascii="仿宋" w:hAnsi="仿宋" w:eastAsia="仿宋" w:cs="仿宋"/>
                              <w:sz w:val="32"/>
                              <w:szCs w:val="32"/>
                              <w:lang w:eastAsia="zh-CN"/>
                            </w:rPr>
                            <w:fldChar w:fldCharType="separate"/>
                          </w:r>
                          <w:r>
                            <w:rPr>
                              <w:rFonts w:hint="eastAsia" w:ascii="仿宋" w:hAnsi="仿宋" w:eastAsia="仿宋" w:cs="仿宋"/>
                              <w:sz w:val="32"/>
                              <w:szCs w:val="32"/>
                            </w:rPr>
                            <w:t>- 1 -</w:t>
                          </w:r>
                          <w:r>
                            <w:rPr>
                              <w:rFonts w:hint="eastAsia" w:ascii="仿宋" w:hAnsi="仿宋" w:eastAsia="仿宋" w:cs="仿宋"/>
                              <w:sz w:val="32"/>
                              <w:szCs w:val="32"/>
                              <w:lang w:eastAsia="zh-CN"/>
                            </w:rPr>
                            <w:fldChar w:fldCharType="end"/>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39.3pt;mso-position-horizontal:outside;mso-position-horizontal-relative:margin;z-index:251659264;mso-width-relative:page;mso-height-relative:page;" filled="f" stroked="f" coordsize="21600,21600" o:gfxdata="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9g1+vTAAAABAEAAA8AAAAAAAAAAQAgAAAAIgAAAGRycy9k&#10;b3ducmV2LnhtbFBLAQIUABQAAAAIAIdO4kDa5wYwzgEAAJUDAAAOAAAAAAAAAAEAIAAAACIBAABk&#10;cnMvZTJvRG9jLnhtbFBLBQYAAAAABgAGAFkBAABiBQAAAAA=&#10;">
              <v:path/>
              <v:fill on="f" focussize="0,0"/>
              <v:stroke on="f" weight="0.5pt"/>
              <v:imagedata o:title=""/>
              <o:lock v:ext="edit" aspectratio="f"/>
              <v:textbox inset="0mm,0mm,0mm,0mm" style="mso-fit-shape-to-text:t;">
                <w:txbxContent>
                  <w:p w14:paraId="55677E59">
                    <w:pPr>
                      <w:snapToGrid w:val="0"/>
                      <w:rPr>
                        <w:rFonts w:hint="eastAsia" w:ascii="仿宋" w:hAnsi="仿宋" w:eastAsia="仿宋" w:cs="仿宋"/>
                        <w:sz w:val="32"/>
                        <w:szCs w:val="32"/>
                        <w:lang w:eastAsia="zh-CN"/>
                      </w:rPr>
                    </w:pPr>
                    <w:r>
                      <w:rPr>
                        <w:rFonts w:hint="eastAsia" w:ascii="仿宋" w:hAnsi="仿宋" w:eastAsia="仿宋" w:cs="仿宋"/>
                        <w:sz w:val="32"/>
                        <w:szCs w:val="32"/>
                        <w:lang w:eastAsia="zh-CN"/>
                      </w:rPr>
                      <w:fldChar w:fldCharType="begin"/>
                    </w:r>
                    <w:r>
                      <w:rPr>
                        <w:rFonts w:hint="eastAsia" w:ascii="仿宋" w:hAnsi="仿宋" w:eastAsia="仿宋" w:cs="仿宋"/>
                        <w:sz w:val="32"/>
                        <w:szCs w:val="32"/>
                        <w:lang w:eastAsia="zh-CN"/>
                      </w:rPr>
                      <w:instrText xml:space="preserve"> PAGE  \* MERGEFORMAT </w:instrText>
                    </w:r>
                    <w:r>
                      <w:rPr>
                        <w:rFonts w:hint="eastAsia" w:ascii="仿宋" w:hAnsi="仿宋" w:eastAsia="仿宋" w:cs="仿宋"/>
                        <w:sz w:val="32"/>
                        <w:szCs w:val="32"/>
                        <w:lang w:eastAsia="zh-CN"/>
                      </w:rPr>
                      <w:fldChar w:fldCharType="separate"/>
                    </w:r>
                    <w:r>
                      <w:rPr>
                        <w:rFonts w:hint="eastAsia" w:ascii="仿宋" w:hAnsi="仿宋" w:eastAsia="仿宋" w:cs="仿宋"/>
                        <w:sz w:val="32"/>
                        <w:szCs w:val="32"/>
                      </w:rPr>
                      <w:t>- 1 -</w:t>
                    </w:r>
                    <w:r>
                      <w:rPr>
                        <w:rFonts w:hint="eastAsia" w:ascii="仿宋" w:hAnsi="仿宋" w:eastAsia="仿宋" w:cs="仿宋"/>
                        <w:sz w:val="32"/>
                        <w:szCs w:val="32"/>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C002EA"/>
    <w:rsid w:val="61C00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Calibri" w:eastAsia="仿宋_GB2312" w:cs="Times New Roman"/>
      <w:kern w:val="2"/>
      <w:sz w:val="32"/>
      <w:szCs w:val="24"/>
      <w:lang w:val="en-US" w:eastAsia="zh-CN" w:bidi="ar-SA"/>
    </w:rPr>
  </w:style>
  <w:style w:type="paragraph" w:styleId="2">
    <w:name w:val="heading 3"/>
    <w:basedOn w:val="1"/>
    <w:next w:val="1"/>
    <w:unhideWhenUsed/>
    <w:qFormat/>
    <w:uiPriority w:val="0"/>
    <w:pPr>
      <w:spacing w:before="0" w:beforeAutospacing="0" w:after="0" w:afterAutospacing="0" w:line="360" w:lineRule="auto"/>
      <w:ind w:firstLine="420"/>
      <w:jc w:val="both"/>
      <w:outlineLvl w:val="2"/>
    </w:pPr>
    <w:rPr>
      <w:rFonts w:hint="default" w:ascii="楷体_GB2312" w:hAnsi="宋体" w:eastAsia="楷体_GB2312" w:cs="楷体_GB2312"/>
      <w:b/>
      <w:kern w:val="0"/>
      <w:sz w:val="30"/>
      <w:szCs w:val="30"/>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2026-10-12T07:42:00Z</dcterms:created>
  <dc:creator>燃-达萌</dc:creator>
  <cp:lastModifiedBy>燃-达萌</cp:lastModifiedBy>
  <dcterms:modified xsi:type="dcterms:W3CDTF">2026-10-12T07:43:38Z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E5440B4590964F1CA34D0297EDC956E5_11</vt:lpwstr>
  </property>
  <property fmtid="{D5CDD505-2E9C-101B-9397-08002B2CF9AE}" pid="4" name="KSOTemplateDocerSaveRecord">
    <vt:lpwstr>eyJoZGlkIjoiZDk3MzU1NDBlZmIxMWI1OTJkMmM3NmIzYjM2OGQ2NDQiLCJ1c2VySWQiOiIyNDgxMTUxNTMifQ==</vt:lpwstr>
  </property>
</Properties>
</file>