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tabs>
          <w:tab w:val="left" w:pos="0"/>
        </w:tabs>
        <w:spacing w:after="0" w:line="360" w:lineRule="auto"/>
        <w:ind w:left="47" w:leftChars="-67" w:hanging="188" w:hangingChars="59"/>
        <w:contextualSpacing/>
        <w:rPr>
          <w:rFonts w:hint="default" w:ascii="仿宋_GB2312" w:hAnsi="仿宋" w:eastAsia="仿宋_GB2312" w:cs="宋体"/>
          <w:sz w:val="24"/>
          <w:szCs w:val="24"/>
          <w:lang w:val="en-US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default" w:ascii="黑体" w:hAnsi="黑体" w:eastAsia="黑体" w:cs="黑体"/>
          <w:sz w:val="32"/>
          <w:szCs w:val="32"/>
          <w:lang w:val="en-US"/>
        </w:rPr>
        <w:t>1</w:t>
      </w:r>
      <w:bookmarkStart w:id="0" w:name="_GoBack"/>
      <w:bookmarkEnd w:id="0"/>
    </w:p>
    <w:p>
      <w:pPr>
        <w:pStyle w:val="2"/>
        <w:tabs>
          <w:tab w:val="left" w:pos="0"/>
        </w:tabs>
        <w:spacing w:after="0" w:line="360" w:lineRule="auto"/>
        <w:ind w:left="71" w:leftChars="-67" w:hanging="212" w:hangingChars="59"/>
        <w:contextualSpacing/>
        <w:jc w:val="center"/>
        <w:rPr>
          <w:rFonts w:asciiTheme="majorEastAsia" w:hAnsiTheme="majorEastAsia" w:eastAsiaTheme="majorEastAsia"/>
          <w:b/>
          <w:bCs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首次需要提供的资料清单</w:t>
      </w:r>
    </w:p>
    <w:tbl>
      <w:tblPr>
        <w:tblStyle w:val="10"/>
        <w:tblW w:w="533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4112"/>
        <w:gridCol w:w="1561"/>
        <w:gridCol w:w="1418"/>
        <w:gridCol w:w="11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822" w:type="dxa"/>
            <w:vMerge w:val="restart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Arial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4112" w:type="dxa"/>
            <w:vMerge w:val="restart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Arial"/>
                <w:b/>
                <w:bCs/>
                <w:kern w:val="0"/>
                <w:sz w:val="24"/>
                <w:szCs w:val="24"/>
              </w:rPr>
              <w:t>资  料</w:t>
            </w:r>
          </w:p>
        </w:tc>
        <w:tc>
          <w:tcPr>
            <w:tcW w:w="2979" w:type="dxa"/>
            <w:gridSpan w:val="2"/>
            <w:tcBorders>
              <w:bottom w:val="single" w:color="auto" w:sz="4" w:space="0"/>
            </w:tcBorders>
            <w:shd w:val="clear" w:color="auto" w:fill="auto"/>
          </w:tcPr>
          <w:p>
            <w:pPr>
              <w:spacing w:line="360" w:lineRule="auto"/>
              <w:jc w:val="center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Arial"/>
                <w:b/>
                <w:bCs/>
                <w:kern w:val="0"/>
                <w:sz w:val="24"/>
                <w:szCs w:val="24"/>
              </w:rPr>
              <w:t>提供情况</w:t>
            </w:r>
          </w:p>
        </w:tc>
        <w:tc>
          <w:tcPr>
            <w:tcW w:w="1190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="宋体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822" w:type="dxa"/>
            <w:vMerge w:val="continue"/>
            <w:shd w:val="clear" w:color="auto" w:fill="auto"/>
          </w:tcPr>
          <w:p>
            <w:pPr>
              <w:spacing w:line="360" w:lineRule="auto"/>
              <w:jc w:val="center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112" w:type="dxa"/>
            <w:vMerge w:val="continue"/>
            <w:shd w:val="clear" w:color="auto" w:fill="auto"/>
          </w:tcPr>
          <w:p>
            <w:pPr>
              <w:spacing w:line="360" w:lineRule="auto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561" w:type="dxa"/>
            <w:tcBorders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Arial"/>
                <w:b/>
                <w:bCs/>
                <w:kern w:val="0"/>
                <w:sz w:val="24"/>
                <w:szCs w:val="24"/>
              </w:rPr>
              <w:t>提供人签名</w:t>
            </w:r>
          </w:p>
        </w:tc>
        <w:tc>
          <w:tcPr>
            <w:tcW w:w="141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Arial"/>
                <w:b/>
                <w:bCs/>
                <w:kern w:val="0"/>
                <w:sz w:val="24"/>
                <w:szCs w:val="24"/>
              </w:rPr>
              <w:t>提供日期</w:t>
            </w:r>
          </w:p>
        </w:tc>
        <w:tc>
          <w:tcPr>
            <w:tcW w:w="1190" w:type="dxa"/>
            <w:vMerge w:val="continue"/>
          </w:tcPr>
          <w:p>
            <w:pPr>
              <w:spacing w:line="360" w:lineRule="auto"/>
              <w:jc w:val="center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4112" w:type="dxa"/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声明书</w:t>
            </w:r>
          </w:p>
        </w:tc>
        <w:tc>
          <w:tcPr>
            <w:tcW w:w="156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Arial"/>
                <w:bCs/>
                <w:kern w:val="0"/>
                <w:sz w:val="24"/>
                <w:szCs w:val="24"/>
              </w:rPr>
            </w:pPr>
          </w:p>
        </w:tc>
        <w:tc>
          <w:tcPr>
            <w:tcW w:w="1190" w:type="dxa"/>
            <w:tcBorders>
              <w:left w:val="dotted" w:color="auto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4112" w:type="dxa"/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事务所资质证书及法律文书。</w:t>
            </w:r>
          </w:p>
        </w:tc>
        <w:tc>
          <w:tcPr>
            <w:tcW w:w="156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Arial"/>
                <w:bCs/>
                <w:kern w:val="0"/>
                <w:sz w:val="24"/>
                <w:szCs w:val="24"/>
              </w:rPr>
            </w:pPr>
          </w:p>
        </w:tc>
        <w:tc>
          <w:tcPr>
            <w:tcW w:w="1190" w:type="dxa"/>
            <w:tcBorders>
              <w:left w:val="dotted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2-1</w:t>
            </w:r>
          </w:p>
        </w:tc>
        <w:tc>
          <w:tcPr>
            <w:tcW w:w="4112" w:type="dxa"/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事务所章程或合伙协议</w:t>
            </w:r>
          </w:p>
        </w:tc>
        <w:tc>
          <w:tcPr>
            <w:tcW w:w="156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Arial"/>
                <w:bCs/>
                <w:kern w:val="0"/>
                <w:sz w:val="24"/>
                <w:szCs w:val="24"/>
              </w:rPr>
            </w:pPr>
          </w:p>
        </w:tc>
        <w:tc>
          <w:tcPr>
            <w:tcW w:w="1190" w:type="dxa"/>
            <w:tcBorders>
              <w:left w:val="dotted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2-2</w:t>
            </w:r>
          </w:p>
        </w:tc>
        <w:tc>
          <w:tcPr>
            <w:tcW w:w="4112" w:type="dxa"/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事务所变更、合并、设立分所等的批准文件及相关材料</w:t>
            </w:r>
          </w:p>
        </w:tc>
        <w:tc>
          <w:tcPr>
            <w:tcW w:w="156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Arial"/>
                <w:bCs/>
                <w:kern w:val="0"/>
                <w:sz w:val="24"/>
                <w:szCs w:val="24"/>
              </w:rPr>
            </w:pPr>
          </w:p>
        </w:tc>
        <w:tc>
          <w:tcPr>
            <w:tcW w:w="1190" w:type="dxa"/>
            <w:tcBorders>
              <w:left w:val="dotted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2-3</w:t>
            </w:r>
          </w:p>
        </w:tc>
        <w:tc>
          <w:tcPr>
            <w:tcW w:w="4112" w:type="dxa"/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事务所营业执照</w:t>
            </w:r>
          </w:p>
        </w:tc>
        <w:tc>
          <w:tcPr>
            <w:tcW w:w="156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Arial"/>
                <w:bCs/>
                <w:kern w:val="0"/>
                <w:sz w:val="24"/>
                <w:szCs w:val="24"/>
              </w:rPr>
            </w:pPr>
          </w:p>
        </w:tc>
        <w:tc>
          <w:tcPr>
            <w:tcW w:w="1190" w:type="dxa"/>
            <w:tcBorders>
              <w:left w:val="dotted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2-4</w:t>
            </w:r>
          </w:p>
        </w:tc>
        <w:tc>
          <w:tcPr>
            <w:tcW w:w="4112" w:type="dxa"/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事务所执业证书</w:t>
            </w:r>
          </w:p>
        </w:tc>
        <w:tc>
          <w:tcPr>
            <w:tcW w:w="156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Arial"/>
                <w:bCs/>
                <w:kern w:val="0"/>
                <w:sz w:val="24"/>
                <w:szCs w:val="24"/>
              </w:rPr>
            </w:pPr>
          </w:p>
        </w:tc>
        <w:tc>
          <w:tcPr>
            <w:tcW w:w="1190" w:type="dxa"/>
            <w:tcBorders>
              <w:left w:val="dotted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="仿宋_GB2312"/>
                <w:sz w:val="24"/>
                <w:szCs w:val="24"/>
                <w:lang w:val="en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2-</w:t>
            </w:r>
            <w:r>
              <w:rPr>
                <w:rFonts w:ascii="仿宋_GB2312" w:hAnsi="宋体" w:eastAsia="仿宋_GB2312" w:cs="仿宋_GB2312"/>
                <w:sz w:val="24"/>
                <w:szCs w:val="24"/>
                <w:lang w:val="en"/>
              </w:rPr>
              <w:t>5</w:t>
            </w:r>
          </w:p>
        </w:tc>
        <w:tc>
          <w:tcPr>
            <w:tcW w:w="4112" w:type="dxa"/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事务所其他兼营资质证书</w:t>
            </w:r>
          </w:p>
        </w:tc>
        <w:tc>
          <w:tcPr>
            <w:tcW w:w="156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Arial"/>
                <w:bCs/>
                <w:kern w:val="0"/>
                <w:sz w:val="24"/>
                <w:szCs w:val="24"/>
              </w:rPr>
            </w:pPr>
          </w:p>
        </w:tc>
        <w:tc>
          <w:tcPr>
            <w:tcW w:w="1190" w:type="dxa"/>
            <w:tcBorders>
              <w:left w:val="dotted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="仿宋_GB2312"/>
                <w:sz w:val="24"/>
                <w:szCs w:val="24"/>
                <w:lang w:val="en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2-</w:t>
            </w:r>
            <w:r>
              <w:rPr>
                <w:rFonts w:ascii="仿宋_GB2312" w:hAnsi="宋体" w:eastAsia="仿宋_GB2312" w:cs="仿宋_GB2312"/>
                <w:sz w:val="24"/>
                <w:szCs w:val="24"/>
                <w:lang w:val="en"/>
              </w:rPr>
              <w:t>6</w:t>
            </w:r>
          </w:p>
        </w:tc>
        <w:tc>
          <w:tcPr>
            <w:tcW w:w="4112" w:type="dxa"/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事务所住所（或办公场所）产权证书或使用权证书（或租赁协议）</w:t>
            </w:r>
          </w:p>
        </w:tc>
        <w:tc>
          <w:tcPr>
            <w:tcW w:w="156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Arial"/>
                <w:bCs/>
                <w:kern w:val="0"/>
                <w:sz w:val="24"/>
                <w:szCs w:val="24"/>
              </w:rPr>
            </w:pPr>
          </w:p>
        </w:tc>
        <w:tc>
          <w:tcPr>
            <w:tcW w:w="1190" w:type="dxa"/>
            <w:tcBorders>
              <w:left w:val="dotted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="仿宋_GB2312"/>
                <w:sz w:val="24"/>
                <w:szCs w:val="24"/>
                <w:lang w:val="en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2-</w:t>
            </w:r>
            <w:r>
              <w:rPr>
                <w:rFonts w:ascii="仿宋_GB2312" w:hAnsi="宋体" w:eastAsia="仿宋_GB2312" w:cs="仿宋_GB2312"/>
                <w:sz w:val="24"/>
                <w:szCs w:val="24"/>
                <w:lang w:val="en"/>
              </w:rPr>
              <w:t>7</w:t>
            </w:r>
          </w:p>
        </w:tc>
        <w:tc>
          <w:tcPr>
            <w:tcW w:w="4112" w:type="dxa"/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事务所档案存放管理租赁协议（如有）</w:t>
            </w:r>
          </w:p>
        </w:tc>
        <w:tc>
          <w:tcPr>
            <w:tcW w:w="156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Arial"/>
                <w:bCs/>
                <w:kern w:val="0"/>
                <w:sz w:val="24"/>
                <w:szCs w:val="24"/>
              </w:rPr>
            </w:pPr>
          </w:p>
        </w:tc>
        <w:tc>
          <w:tcPr>
            <w:tcW w:w="1190" w:type="dxa"/>
            <w:tcBorders>
              <w:left w:val="dotted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3</w:t>
            </w:r>
          </w:p>
        </w:tc>
        <w:tc>
          <w:tcPr>
            <w:tcW w:w="4112" w:type="dxa"/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事务所近3年的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合伙人会议和管理委员会或股东会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和董事会等治理层组成及会议决议、会议纪要、会议记录</w:t>
            </w:r>
          </w:p>
        </w:tc>
        <w:tc>
          <w:tcPr>
            <w:tcW w:w="156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Arial"/>
                <w:bCs/>
                <w:kern w:val="0"/>
                <w:sz w:val="24"/>
                <w:szCs w:val="24"/>
              </w:rPr>
            </w:pPr>
          </w:p>
        </w:tc>
        <w:tc>
          <w:tcPr>
            <w:tcW w:w="1190" w:type="dxa"/>
            <w:tcBorders>
              <w:left w:val="dotted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4</w:t>
            </w:r>
          </w:p>
        </w:tc>
        <w:tc>
          <w:tcPr>
            <w:tcW w:w="4112" w:type="dxa"/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事务所业务收费标准</w:t>
            </w:r>
          </w:p>
        </w:tc>
        <w:tc>
          <w:tcPr>
            <w:tcW w:w="156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Arial"/>
                <w:bCs/>
                <w:kern w:val="0"/>
                <w:sz w:val="24"/>
                <w:szCs w:val="24"/>
              </w:rPr>
            </w:pPr>
          </w:p>
        </w:tc>
        <w:tc>
          <w:tcPr>
            <w:tcW w:w="1190" w:type="dxa"/>
            <w:tcBorders>
              <w:left w:val="dotted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5</w:t>
            </w:r>
          </w:p>
        </w:tc>
        <w:tc>
          <w:tcPr>
            <w:tcW w:w="4112" w:type="dxa"/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事务所近3年股东或合伙人、关键管理人员变更情况说明及相关证明文件，关键管理人员包括：主任会计师（所长）、副主任会计师（副所长）或合伙人</w:t>
            </w:r>
          </w:p>
        </w:tc>
        <w:tc>
          <w:tcPr>
            <w:tcW w:w="156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Arial"/>
                <w:bCs/>
                <w:kern w:val="0"/>
                <w:sz w:val="24"/>
                <w:szCs w:val="24"/>
              </w:rPr>
            </w:pPr>
          </w:p>
        </w:tc>
        <w:tc>
          <w:tcPr>
            <w:tcW w:w="1190" w:type="dxa"/>
            <w:tcBorders>
              <w:left w:val="dotted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6</w:t>
            </w:r>
          </w:p>
        </w:tc>
        <w:tc>
          <w:tcPr>
            <w:tcW w:w="4112" w:type="dxa"/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事务所人力资源管理制度或人事手册</w:t>
            </w:r>
          </w:p>
        </w:tc>
        <w:tc>
          <w:tcPr>
            <w:tcW w:w="156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Arial"/>
                <w:bCs/>
                <w:kern w:val="0"/>
                <w:sz w:val="24"/>
                <w:szCs w:val="24"/>
              </w:rPr>
            </w:pPr>
          </w:p>
        </w:tc>
        <w:tc>
          <w:tcPr>
            <w:tcW w:w="1190" w:type="dxa"/>
            <w:tcBorders>
              <w:left w:val="dotted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7</w:t>
            </w:r>
          </w:p>
        </w:tc>
        <w:tc>
          <w:tcPr>
            <w:tcW w:w="4112" w:type="dxa"/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事务所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  <w:lang w:eastAsia="zh-CN"/>
              </w:rPr>
              <w:t>202</w:t>
            </w:r>
            <w:r>
              <w:rPr>
                <w:rFonts w:hint="default" w:ascii="仿宋_GB2312" w:hAnsi="宋体" w:eastAsia="仿宋_GB2312" w:cs="仿宋_GB231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度及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  <w:lang w:eastAsia="zh-CN"/>
              </w:rPr>
              <w:t>202</w:t>
            </w:r>
            <w:r>
              <w:rPr>
                <w:rFonts w:hint="default" w:ascii="仿宋_GB2312" w:hAnsi="宋体" w:eastAsia="仿宋_GB2312" w:cs="仿宋_GB2312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  <w:lang w:eastAsia="zh-CN"/>
              </w:rPr>
              <w:t>年</w:t>
            </w:r>
            <w:r>
              <w:rPr>
                <w:rFonts w:ascii="仿宋_GB2312" w:hAnsi="宋体" w:eastAsia="仿宋_GB2312" w:cs="仿宋_GB2312"/>
                <w:sz w:val="24"/>
                <w:szCs w:val="24"/>
              </w:rPr>
              <w:t>上半年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人员名册（包括但不限于年龄、性别、职务、职称、进所日期、在职或离职情况、离职日期等）</w:t>
            </w:r>
          </w:p>
        </w:tc>
        <w:tc>
          <w:tcPr>
            <w:tcW w:w="156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Arial"/>
                <w:bCs/>
                <w:kern w:val="0"/>
                <w:sz w:val="24"/>
                <w:szCs w:val="24"/>
              </w:rPr>
            </w:pPr>
          </w:p>
        </w:tc>
        <w:tc>
          <w:tcPr>
            <w:tcW w:w="1190" w:type="dxa"/>
            <w:tcBorders>
              <w:left w:val="dotted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8</w:t>
            </w:r>
          </w:p>
        </w:tc>
        <w:tc>
          <w:tcPr>
            <w:tcW w:w="4112" w:type="dxa"/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事务所业务培训情况明细表（20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仿宋_GB2312" w:hAnsi="宋体" w:eastAsia="仿宋_GB2312" w:cs="仿宋_GB2312"/>
                <w:sz w:val="24"/>
                <w:szCs w:val="24"/>
                <w:lang w:val="en-US" w:eastAsia="zh-CN"/>
              </w:rPr>
              <w:t>5</w:t>
            </w:r>
            <w:r>
              <w:rPr>
                <w:rFonts w:ascii="仿宋_GB2312" w:hAnsi="宋体" w:eastAsia="仿宋_GB2312" w:cs="仿宋_GB2312"/>
                <w:sz w:val="24"/>
                <w:szCs w:val="24"/>
              </w:rPr>
              <w:t>-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  <w:lang w:eastAsia="zh-CN"/>
              </w:rPr>
              <w:t>202</w:t>
            </w:r>
            <w:r>
              <w:rPr>
                <w:rFonts w:hint="default" w:ascii="仿宋_GB2312" w:hAnsi="宋体" w:eastAsia="仿宋_GB2312" w:cs="仿宋_GB2312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）</w:t>
            </w:r>
          </w:p>
        </w:tc>
        <w:tc>
          <w:tcPr>
            <w:tcW w:w="156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Arial"/>
                <w:bCs/>
                <w:kern w:val="0"/>
                <w:sz w:val="24"/>
                <w:szCs w:val="24"/>
              </w:rPr>
            </w:pPr>
          </w:p>
        </w:tc>
        <w:tc>
          <w:tcPr>
            <w:tcW w:w="1190" w:type="dxa"/>
            <w:tcBorders>
              <w:left w:val="dotted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9</w:t>
            </w:r>
          </w:p>
        </w:tc>
        <w:tc>
          <w:tcPr>
            <w:tcW w:w="4112" w:type="dxa"/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事务所对员工的业绩评价考评指标及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事务所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  <w:lang w:eastAsia="zh-CN"/>
              </w:rPr>
              <w:t>202</w:t>
            </w:r>
            <w:r>
              <w:rPr>
                <w:rFonts w:hint="default" w:ascii="仿宋_GB2312" w:hAnsi="宋体" w:eastAsia="仿宋_GB2312" w:cs="仿宋_GB231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度的全体人员年度考核计划、考核情况表以及年度考核评价结果</w:t>
            </w:r>
          </w:p>
        </w:tc>
        <w:tc>
          <w:tcPr>
            <w:tcW w:w="156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Arial"/>
                <w:bCs/>
                <w:kern w:val="0"/>
                <w:sz w:val="24"/>
                <w:szCs w:val="24"/>
              </w:rPr>
            </w:pPr>
          </w:p>
        </w:tc>
        <w:tc>
          <w:tcPr>
            <w:tcW w:w="1190" w:type="dxa"/>
            <w:tcBorders>
              <w:left w:val="dotted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10</w:t>
            </w:r>
          </w:p>
        </w:tc>
        <w:tc>
          <w:tcPr>
            <w:tcW w:w="4112" w:type="dxa"/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事务所20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仿宋_GB2312" w:hAnsi="宋体" w:eastAsia="仿宋_GB2312" w:cs="仿宋_GB231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-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  <w:lang w:eastAsia="zh-CN"/>
              </w:rPr>
              <w:t>202</w:t>
            </w:r>
            <w:r>
              <w:rPr>
                <w:rFonts w:hint="default" w:ascii="仿宋_GB2312" w:hAnsi="宋体" w:eastAsia="仿宋_GB2312" w:cs="仿宋_GB2312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从业人员晋升情况明细表</w:t>
            </w:r>
          </w:p>
        </w:tc>
        <w:tc>
          <w:tcPr>
            <w:tcW w:w="156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Arial"/>
                <w:bCs/>
                <w:kern w:val="0"/>
                <w:sz w:val="24"/>
                <w:szCs w:val="24"/>
              </w:rPr>
            </w:pPr>
          </w:p>
        </w:tc>
        <w:tc>
          <w:tcPr>
            <w:tcW w:w="1190" w:type="dxa"/>
            <w:tcBorders>
              <w:left w:val="dotted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11</w:t>
            </w:r>
          </w:p>
        </w:tc>
        <w:tc>
          <w:tcPr>
            <w:tcW w:w="4112" w:type="dxa"/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事务所质量控制制度（包括与质量控制6方面内容及相关的各项制度以及事务所内部管理方面的所有制度）</w:t>
            </w:r>
          </w:p>
        </w:tc>
        <w:tc>
          <w:tcPr>
            <w:tcW w:w="156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Arial"/>
                <w:bCs/>
                <w:kern w:val="0"/>
                <w:sz w:val="24"/>
                <w:szCs w:val="24"/>
              </w:rPr>
            </w:pPr>
          </w:p>
        </w:tc>
        <w:tc>
          <w:tcPr>
            <w:tcW w:w="1190" w:type="dxa"/>
            <w:tcBorders>
              <w:left w:val="dotted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12</w:t>
            </w:r>
          </w:p>
        </w:tc>
        <w:tc>
          <w:tcPr>
            <w:tcW w:w="4112" w:type="dxa"/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业务咨询制度</w:t>
            </w:r>
          </w:p>
        </w:tc>
        <w:tc>
          <w:tcPr>
            <w:tcW w:w="156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Arial"/>
                <w:bCs/>
                <w:kern w:val="0"/>
                <w:sz w:val="24"/>
                <w:szCs w:val="24"/>
              </w:rPr>
            </w:pPr>
          </w:p>
        </w:tc>
        <w:tc>
          <w:tcPr>
            <w:tcW w:w="1190" w:type="dxa"/>
            <w:tcBorders>
              <w:left w:val="dotted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13</w:t>
            </w:r>
          </w:p>
        </w:tc>
        <w:tc>
          <w:tcPr>
            <w:tcW w:w="4112" w:type="dxa"/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重大分歧处理制度</w:t>
            </w:r>
          </w:p>
        </w:tc>
        <w:tc>
          <w:tcPr>
            <w:tcW w:w="156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Arial"/>
                <w:bCs/>
                <w:kern w:val="0"/>
                <w:sz w:val="24"/>
                <w:szCs w:val="24"/>
              </w:rPr>
            </w:pPr>
          </w:p>
        </w:tc>
        <w:tc>
          <w:tcPr>
            <w:tcW w:w="1190" w:type="dxa"/>
            <w:tcBorders>
              <w:left w:val="dotted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14</w:t>
            </w:r>
          </w:p>
        </w:tc>
        <w:tc>
          <w:tcPr>
            <w:tcW w:w="4112" w:type="dxa"/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质量控制复核制度</w:t>
            </w:r>
          </w:p>
        </w:tc>
        <w:tc>
          <w:tcPr>
            <w:tcW w:w="156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Arial"/>
                <w:bCs/>
                <w:kern w:val="0"/>
                <w:sz w:val="24"/>
                <w:szCs w:val="24"/>
              </w:rPr>
            </w:pPr>
          </w:p>
        </w:tc>
        <w:tc>
          <w:tcPr>
            <w:tcW w:w="1190" w:type="dxa"/>
            <w:tcBorders>
              <w:left w:val="dotted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15</w:t>
            </w:r>
          </w:p>
        </w:tc>
        <w:tc>
          <w:tcPr>
            <w:tcW w:w="4112" w:type="dxa"/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业务档案管理制度</w:t>
            </w:r>
          </w:p>
        </w:tc>
        <w:tc>
          <w:tcPr>
            <w:tcW w:w="156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Arial"/>
                <w:bCs/>
                <w:kern w:val="0"/>
                <w:sz w:val="24"/>
                <w:szCs w:val="24"/>
              </w:rPr>
            </w:pPr>
          </w:p>
        </w:tc>
        <w:tc>
          <w:tcPr>
            <w:tcW w:w="1190" w:type="dxa"/>
            <w:tcBorders>
              <w:left w:val="dotted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16</w:t>
            </w:r>
          </w:p>
        </w:tc>
        <w:tc>
          <w:tcPr>
            <w:tcW w:w="4112" w:type="dxa"/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事务所公章或印章管理制度</w:t>
            </w:r>
          </w:p>
        </w:tc>
        <w:tc>
          <w:tcPr>
            <w:tcW w:w="156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Arial"/>
                <w:bCs/>
                <w:kern w:val="0"/>
                <w:sz w:val="24"/>
                <w:szCs w:val="24"/>
              </w:rPr>
            </w:pPr>
          </w:p>
        </w:tc>
        <w:tc>
          <w:tcPr>
            <w:tcW w:w="1190" w:type="dxa"/>
            <w:tcBorders>
              <w:left w:val="dotted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17</w:t>
            </w:r>
          </w:p>
        </w:tc>
        <w:tc>
          <w:tcPr>
            <w:tcW w:w="4112" w:type="dxa"/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职业道德（包括独立性）制度或职业道德守则</w:t>
            </w:r>
          </w:p>
        </w:tc>
        <w:tc>
          <w:tcPr>
            <w:tcW w:w="156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Arial"/>
                <w:bCs/>
                <w:kern w:val="0"/>
                <w:sz w:val="24"/>
                <w:szCs w:val="24"/>
              </w:rPr>
            </w:pPr>
          </w:p>
        </w:tc>
        <w:tc>
          <w:tcPr>
            <w:tcW w:w="1190" w:type="dxa"/>
            <w:tcBorders>
              <w:left w:val="dotted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18</w:t>
            </w:r>
          </w:p>
        </w:tc>
        <w:tc>
          <w:tcPr>
            <w:tcW w:w="4112" w:type="dxa"/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事务所业务报告发文登记簿（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  <w:lang w:eastAsia="zh-CN"/>
              </w:rPr>
              <w:t>202</w:t>
            </w:r>
            <w:r>
              <w:rPr>
                <w:rFonts w:hint="default" w:ascii="仿宋_GB2312" w:hAnsi="宋体" w:eastAsia="仿宋_GB2312" w:cs="仿宋_GB231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1月1日-检查组进点日）</w:t>
            </w:r>
          </w:p>
        </w:tc>
        <w:tc>
          <w:tcPr>
            <w:tcW w:w="156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Arial"/>
                <w:bCs/>
                <w:kern w:val="0"/>
                <w:sz w:val="24"/>
                <w:szCs w:val="24"/>
              </w:rPr>
            </w:pPr>
          </w:p>
        </w:tc>
        <w:tc>
          <w:tcPr>
            <w:tcW w:w="1190" w:type="dxa"/>
            <w:tcBorders>
              <w:left w:val="dotted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19</w:t>
            </w:r>
          </w:p>
        </w:tc>
        <w:tc>
          <w:tcPr>
            <w:tcW w:w="4112" w:type="dxa"/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事务所业务档案登记簿及工作底稿借阅登记簿（20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仿宋_GB2312" w:hAnsi="宋体" w:eastAsia="仿宋_GB2312" w:cs="仿宋_GB231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年1月1日-检查组进点日）</w:t>
            </w:r>
          </w:p>
        </w:tc>
        <w:tc>
          <w:tcPr>
            <w:tcW w:w="156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Arial"/>
                <w:bCs/>
                <w:kern w:val="0"/>
                <w:sz w:val="24"/>
                <w:szCs w:val="24"/>
              </w:rPr>
            </w:pPr>
          </w:p>
        </w:tc>
        <w:tc>
          <w:tcPr>
            <w:tcW w:w="1190" w:type="dxa"/>
            <w:tcBorders>
              <w:left w:val="dotted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20</w:t>
            </w:r>
          </w:p>
        </w:tc>
        <w:tc>
          <w:tcPr>
            <w:tcW w:w="4112" w:type="dxa"/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20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仿宋_GB2312" w:hAnsi="宋体" w:eastAsia="仿宋_GB2312" w:cs="仿宋_GB231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年1月1日-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  <w:lang w:eastAsia="zh-CN"/>
              </w:rPr>
              <w:t>202</w:t>
            </w:r>
            <w:r>
              <w:rPr>
                <w:rFonts w:hint="default" w:ascii="仿宋_GB2312" w:hAnsi="宋体" w:eastAsia="仿宋_GB2312" w:cs="仿宋_GB2312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  <w:lang w:eastAsia="zh-CN"/>
              </w:rPr>
              <w:t>年</w:t>
            </w:r>
            <w:r>
              <w:rPr>
                <w:rFonts w:ascii="仿宋_GB2312" w:hAnsi="宋体" w:eastAsia="仿宋_GB2312" w:cs="仿宋_GB2312"/>
                <w:sz w:val="24"/>
                <w:szCs w:val="24"/>
              </w:rPr>
              <w:t>6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月3</w:t>
            </w:r>
            <w:r>
              <w:rPr>
                <w:rFonts w:ascii="仿宋_GB2312" w:hAnsi="宋体" w:eastAsia="仿宋_GB2312" w:cs="仿宋_GB2312"/>
                <w:sz w:val="24"/>
                <w:szCs w:val="24"/>
              </w:rPr>
              <w:t>0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日，事务所内部执业质量检查自查报告、质量控制部门或风险控制部门的质量监控记录及检查结果处理报告</w:t>
            </w:r>
          </w:p>
        </w:tc>
        <w:tc>
          <w:tcPr>
            <w:tcW w:w="156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190" w:type="dxa"/>
            <w:tcBorders>
              <w:left w:val="dotted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21</w:t>
            </w:r>
          </w:p>
        </w:tc>
        <w:tc>
          <w:tcPr>
            <w:tcW w:w="4112" w:type="dxa"/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财政部门及</w:t>
            </w:r>
            <w:r>
              <w:rPr>
                <w:rFonts w:ascii="仿宋_GB2312" w:hAnsi="宋体" w:eastAsia="仿宋_GB2312" w:cs="仿宋_GB2312"/>
                <w:sz w:val="24"/>
                <w:szCs w:val="24"/>
              </w:rPr>
              <w:t>协会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检查的相关资料以及事务所的整改报告等（20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仿宋_GB2312" w:hAnsi="宋体" w:eastAsia="仿宋_GB2312" w:cs="仿宋_GB231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年1月1日-检查组进点日）</w:t>
            </w:r>
          </w:p>
        </w:tc>
        <w:tc>
          <w:tcPr>
            <w:tcW w:w="156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Arial"/>
                <w:bCs/>
                <w:kern w:val="0"/>
                <w:sz w:val="24"/>
                <w:szCs w:val="24"/>
              </w:rPr>
            </w:pPr>
          </w:p>
        </w:tc>
        <w:tc>
          <w:tcPr>
            <w:tcW w:w="1190" w:type="dxa"/>
            <w:tcBorders>
              <w:left w:val="dotted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22</w:t>
            </w:r>
          </w:p>
        </w:tc>
        <w:tc>
          <w:tcPr>
            <w:tcW w:w="4112" w:type="dxa"/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事务所在强化质量管控、防范系统风险方面的情况说明（包括成功做法、经验体会以及疑难困惑等）</w:t>
            </w:r>
          </w:p>
        </w:tc>
        <w:tc>
          <w:tcPr>
            <w:tcW w:w="156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Arial"/>
                <w:bCs/>
                <w:kern w:val="0"/>
                <w:sz w:val="24"/>
                <w:szCs w:val="24"/>
              </w:rPr>
            </w:pPr>
          </w:p>
        </w:tc>
        <w:tc>
          <w:tcPr>
            <w:tcW w:w="1190" w:type="dxa"/>
            <w:tcBorders>
              <w:left w:val="dotted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sz w:val="24"/>
                <w:szCs w:val="24"/>
              </w:rPr>
              <w:t>2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3</w:t>
            </w:r>
          </w:p>
        </w:tc>
        <w:tc>
          <w:tcPr>
            <w:tcW w:w="4112" w:type="dxa"/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  <w:lang w:eastAsia="zh-CN"/>
              </w:rPr>
              <w:t>202</w:t>
            </w:r>
            <w:r>
              <w:rPr>
                <w:rFonts w:hint="default" w:ascii="仿宋_GB2312" w:hAnsi="宋体" w:eastAsia="仿宋_GB2312" w:cs="仿宋_GB231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度及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  <w:lang w:eastAsia="zh-CN"/>
              </w:rPr>
              <w:t>202</w:t>
            </w:r>
            <w:r>
              <w:rPr>
                <w:rFonts w:hint="default" w:ascii="仿宋_GB2312" w:hAnsi="宋体" w:eastAsia="仿宋_GB2312" w:cs="仿宋_GB2312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  <w:lang w:eastAsia="zh-CN"/>
              </w:rPr>
              <w:t>年</w:t>
            </w:r>
            <w:r>
              <w:rPr>
                <w:rFonts w:ascii="仿宋_GB2312" w:hAnsi="宋体" w:eastAsia="仿宋_GB2312" w:cs="仿宋_GB2312"/>
                <w:sz w:val="24"/>
                <w:szCs w:val="24"/>
              </w:rPr>
              <w:t>上半年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财务报表</w:t>
            </w:r>
          </w:p>
        </w:tc>
        <w:tc>
          <w:tcPr>
            <w:tcW w:w="156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Arial"/>
                <w:bCs/>
                <w:kern w:val="0"/>
                <w:sz w:val="24"/>
                <w:szCs w:val="24"/>
              </w:rPr>
            </w:pPr>
          </w:p>
        </w:tc>
        <w:tc>
          <w:tcPr>
            <w:tcW w:w="1190" w:type="dxa"/>
            <w:tcBorders>
              <w:left w:val="dotted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24</w:t>
            </w:r>
          </w:p>
        </w:tc>
        <w:tc>
          <w:tcPr>
            <w:tcW w:w="4112" w:type="dxa"/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  <w:lang w:eastAsia="zh-CN"/>
              </w:rPr>
              <w:t>202</w:t>
            </w:r>
            <w:r>
              <w:rPr>
                <w:rFonts w:hint="default" w:ascii="仿宋_GB2312" w:hAnsi="宋体" w:eastAsia="仿宋_GB2312" w:cs="仿宋_GB231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度及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  <w:lang w:eastAsia="zh-CN"/>
              </w:rPr>
              <w:t>202</w:t>
            </w:r>
            <w:r>
              <w:rPr>
                <w:rFonts w:hint="default" w:ascii="仿宋_GB2312" w:hAnsi="宋体" w:eastAsia="仿宋_GB2312" w:cs="仿宋_GB2312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  <w:lang w:eastAsia="zh-CN"/>
              </w:rPr>
              <w:t>年</w:t>
            </w:r>
            <w:r>
              <w:rPr>
                <w:rFonts w:ascii="仿宋_GB2312" w:hAnsi="宋体" w:eastAsia="仿宋_GB2312" w:cs="仿宋_GB2312"/>
                <w:sz w:val="24"/>
                <w:szCs w:val="24"/>
              </w:rPr>
              <w:t>上半年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财务账簿和会计凭证、</w:t>
            </w:r>
            <w:r>
              <w:rPr>
                <w:rFonts w:ascii="仿宋_GB2312" w:hAnsi="宋体" w:eastAsia="仿宋_GB2312" w:cs="仿宋_GB2312"/>
                <w:sz w:val="24"/>
                <w:szCs w:val="24"/>
              </w:rPr>
              <w:t>银行对账单</w:t>
            </w:r>
          </w:p>
        </w:tc>
        <w:tc>
          <w:tcPr>
            <w:tcW w:w="156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Arial"/>
                <w:bCs/>
                <w:kern w:val="0"/>
                <w:sz w:val="24"/>
                <w:szCs w:val="24"/>
              </w:rPr>
            </w:pPr>
          </w:p>
        </w:tc>
        <w:tc>
          <w:tcPr>
            <w:tcW w:w="1190" w:type="dxa"/>
            <w:tcBorders>
              <w:left w:val="dotted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_GB2312" w:hAnsi="宋体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4112" w:type="dxa"/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宋体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  <w:lang w:eastAsia="zh-CN"/>
              </w:rPr>
              <w:t>注册会计师联系方式清单</w:t>
            </w:r>
          </w:p>
        </w:tc>
        <w:tc>
          <w:tcPr>
            <w:tcW w:w="156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Arial"/>
                <w:bCs/>
                <w:kern w:val="0"/>
                <w:sz w:val="24"/>
                <w:szCs w:val="24"/>
              </w:rPr>
            </w:pPr>
          </w:p>
        </w:tc>
        <w:tc>
          <w:tcPr>
            <w:tcW w:w="1190" w:type="dxa"/>
            <w:tcBorders>
              <w:left w:val="dotted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_GB2312" w:hAnsi="宋体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4112" w:type="dxa"/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宋体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  <w:lang w:eastAsia="zh-CN"/>
              </w:rPr>
              <w:t>202</w:t>
            </w:r>
            <w:r>
              <w:rPr>
                <w:rFonts w:hint="default" w:ascii="仿宋_GB2312" w:hAnsi="宋体" w:eastAsia="仿宋_GB2312" w:cs="仿宋_GB231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1月1日至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  <w:lang w:eastAsia="zh-CN"/>
              </w:rPr>
              <w:t>202</w:t>
            </w:r>
            <w:r>
              <w:rPr>
                <w:rFonts w:hint="default" w:ascii="仿宋_GB2312" w:hAnsi="宋体" w:eastAsia="仿宋_GB2312" w:cs="仿宋_GB2312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6月30日出具报告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  <w:lang w:eastAsia="zh-CN"/>
              </w:rPr>
              <w:t>清单</w:t>
            </w:r>
          </w:p>
        </w:tc>
        <w:tc>
          <w:tcPr>
            <w:tcW w:w="156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Arial"/>
                <w:bCs/>
                <w:kern w:val="0"/>
                <w:sz w:val="24"/>
                <w:szCs w:val="24"/>
              </w:rPr>
            </w:pPr>
          </w:p>
        </w:tc>
        <w:tc>
          <w:tcPr>
            <w:tcW w:w="1190" w:type="dxa"/>
            <w:tcBorders>
              <w:left w:val="dotted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_GB2312" w:hAnsi="宋体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4112" w:type="dxa"/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  <w:lang w:eastAsia="zh-CN"/>
              </w:rPr>
              <w:t>202</w:t>
            </w:r>
            <w:r>
              <w:rPr>
                <w:rFonts w:hint="default" w:ascii="仿宋_GB2312" w:hAnsi="宋体" w:eastAsia="仿宋_GB2312" w:cs="仿宋_GB231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1月1日至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  <w:lang w:eastAsia="zh-CN"/>
              </w:rPr>
              <w:t>202</w:t>
            </w:r>
            <w:r>
              <w:rPr>
                <w:rFonts w:hint="default" w:ascii="仿宋_GB2312" w:hAnsi="宋体" w:eastAsia="仿宋_GB2312" w:cs="仿宋_GB2312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6月30日出具报告的底稿</w:t>
            </w:r>
          </w:p>
        </w:tc>
        <w:tc>
          <w:tcPr>
            <w:tcW w:w="156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Arial"/>
                <w:bCs/>
                <w:kern w:val="0"/>
                <w:sz w:val="24"/>
                <w:szCs w:val="24"/>
              </w:rPr>
            </w:pPr>
          </w:p>
        </w:tc>
        <w:tc>
          <w:tcPr>
            <w:tcW w:w="1190" w:type="dxa"/>
            <w:tcBorders>
              <w:left w:val="dotted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_GB2312" w:hAnsi="宋体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411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hAnsi="宋体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  <w:lang w:val="en-US" w:eastAsia="zh-CN"/>
              </w:rPr>
              <w:t>检查中需要提供的其他资料</w:t>
            </w:r>
          </w:p>
        </w:tc>
        <w:tc>
          <w:tcPr>
            <w:tcW w:w="156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仿宋_GB2312" w:hAnsi="仿宋" w:eastAsia="仿宋_GB2312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Arial"/>
                <w:bCs/>
                <w:kern w:val="0"/>
                <w:sz w:val="24"/>
                <w:szCs w:val="24"/>
              </w:rPr>
            </w:pPr>
          </w:p>
        </w:tc>
        <w:tc>
          <w:tcPr>
            <w:tcW w:w="1190" w:type="dxa"/>
            <w:tcBorders>
              <w:left w:val="dotted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</w:tbl>
    <w:p>
      <w:pPr>
        <w:pStyle w:val="19"/>
        <w:spacing w:before="312" w:beforeLines="100"/>
        <w:ind w:firstLine="0" w:firstLineChars="0"/>
        <w:rPr>
          <w:rFonts w:ascii="仿宋_GB2312" w:hAnsi="仿宋" w:eastAsia="仿宋_GB2312"/>
          <w:sz w:val="24"/>
          <w:szCs w:val="24"/>
        </w:rPr>
      </w:pPr>
      <w:r>
        <w:rPr>
          <w:rFonts w:hint="eastAsia" w:ascii="仿宋_GB2312" w:hAnsi="仿宋" w:eastAsia="仿宋_GB2312"/>
          <w:sz w:val="24"/>
          <w:szCs w:val="24"/>
        </w:rPr>
        <w:t>注：</w:t>
      </w:r>
      <w:r>
        <w:rPr>
          <w:rFonts w:hint="eastAsia" w:ascii="仿宋_GB2312" w:hAnsi="仿宋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如无相关资料，被检查事务所应书面说明相关情况。</w:t>
      </w:r>
    </w:p>
    <w:sectPr>
      <w:headerReference r:id="rId3" w:type="default"/>
      <w:footerReference r:id="rId4" w:type="default"/>
      <w:pgSz w:w="11906" w:h="16838"/>
      <w:pgMar w:top="1304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  <w:r>
      <w:rPr>
        <w:b/>
      </w:rPr>
      <w:fldChar w:fldCharType="begin"/>
    </w:r>
    <w:r>
      <w:rPr>
        <w:b/>
      </w:rPr>
      <w:instrText xml:space="preserve">PAGE  \* Arabic  \* MERGEFORMAT</w:instrText>
    </w:r>
    <w:r>
      <w:rPr>
        <w:b/>
      </w:rPr>
      <w:fldChar w:fldCharType="separate"/>
    </w:r>
    <w:r>
      <w:rPr>
        <w:b/>
        <w:lang w:val="zh-CN"/>
      </w:rPr>
      <w:t>1</w:t>
    </w:r>
    <w:r>
      <w:rPr>
        <w:b/>
      </w:rPr>
      <w:fldChar w:fldCharType="end"/>
    </w:r>
    <w:r>
      <w:rPr>
        <w:lang w:val="zh-CN"/>
      </w:rPr>
      <w:t xml:space="preserve"> / </w:t>
    </w:r>
    <w:r>
      <w:fldChar w:fldCharType="begin"/>
    </w:r>
    <w:r>
      <w:instrText xml:space="preserve">NUMPAGES  \* Arabic  \* MERGEFORMAT</w:instrText>
    </w:r>
    <w:r>
      <w:fldChar w:fldCharType="separate"/>
    </w:r>
    <w:r>
      <w:rPr>
        <w:b/>
        <w:lang w:val="zh-CN"/>
      </w:rPr>
      <w:t>3</w:t>
    </w:r>
    <w:r>
      <w:rPr>
        <w:b/>
        <w:lang w:val="zh-CN"/>
      </w:rPr>
      <w:fldChar w:fldCharType="end"/>
    </w:r>
  </w:p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djMmMxYTE5NjE0NzgzYmVjZDVlZjdkMDJhZjRhMjAifQ=="/>
  </w:docVars>
  <w:rsids>
    <w:rsidRoot w:val="00843395"/>
    <w:rsid w:val="00001015"/>
    <w:rsid w:val="000074DA"/>
    <w:rsid w:val="00011A19"/>
    <w:rsid w:val="00021801"/>
    <w:rsid w:val="00030E8B"/>
    <w:rsid w:val="0003768B"/>
    <w:rsid w:val="00037CEF"/>
    <w:rsid w:val="00041151"/>
    <w:rsid w:val="00044792"/>
    <w:rsid w:val="00047C68"/>
    <w:rsid w:val="00050D60"/>
    <w:rsid w:val="00051626"/>
    <w:rsid w:val="00051B66"/>
    <w:rsid w:val="00055F7E"/>
    <w:rsid w:val="00072556"/>
    <w:rsid w:val="00073D02"/>
    <w:rsid w:val="0007704B"/>
    <w:rsid w:val="000820A6"/>
    <w:rsid w:val="000865D1"/>
    <w:rsid w:val="00094932"/>
    <w:rsid w:val="000A587F"/>
    <w:rsid w:val="000A73D6"/>
    <w:rsid w:val="000B10A8"/>
    <w:rsid w:val="000C66DF"/>
    <w:rsid w:val="000D1DB2"/>
    <w:rsid w:val="000E7FE0"/>
    <w:rsid w:val="000F094B"/>
    <w:rsid w:val="000F0A03"/>
    <w:rsid w:val="001140CA"/>
    <w:rsid w:val="00122D37"/>
    <w:rsid w:val="00127777"/>
    <w:rsid w:val="001317DB"/>
    <w:rsid w:val="0013205B"/>
    <w:rsid w:val="00132113"/>
    <w:rsid w:val="00133004"/>
    <w:rsid w:val="00140381"/>
    <w:rsid w:val="00142D87"/>
    <w:rsid w:val="0014651F"/>
    <w:rsid w:val="001468FD"/>
    <w:rsid w:val="00146A64"/>
    <w:rsid w:val="00147D84"/>
    <w:rsid w:val="0015190F"/>
    <w:rsid w:val="0016120C"/>
    <w:rsid w:val="00161C4E"/>
    <w:rsid w:val="0016344C"/>
    <w:rsid w:val="00165198"/>
    <w:rsid w:val="001669C5"/>
    <w:rsid w:val="00167B6D"/>
    <w:rsid w:val="001705D3"/>
    <w:rsid w:val="00170DDA"/>
    <w:rsid w:val="00173809"/>
    <w:rsid w:val="0017716A"/>
    <w:rsid w:val="00185163"/>
    <w:rsid w:val="001963C7"/>
    <w:rsid w:val="001A31FC"/>
    <w:rsid w:val="001A41F0"/>
    <w:rsid w:val="001A5803"/>
    <w:rsid w:val="001A5B4C"/>
    <w:rsid w:val="001B35B2"/>
    <w:rsid w:val="001B7F93"/>
    <w:rsid w:val="001C379E"/>
    <w:rsid w:val="001C3FE7"/>
    <w:rsid w:val="001C5520"/>
    <w:rsid w:val="001C7730"/>
    <w:rsid w:val="001C7F7C"/>
    <w:rsid w:val="001D2470"/>
    <w:rsid w:val="001E08A8"/>
    <w:rsid w:val="001E569A"/>
    <w:rsid w:val="001F12CF"/>
    <w:rsid w:val="001F4D42"/>
    <w:rsid w:val="002020E9"/>
    <w:rsid w:val="00202793"/>
    <w:rsid w:val="002109B9"/>
    <w:rsid w:val="002126AC"/>
    <w:rsid w:val="00220E11"/>
    <w:rsid w:val="002251CD"/>
    <w:rsid w:val="0023220E"/>
    <w:rsid w:val="002400E4"/>
    <w:rsid w:val="00240CAA"/>
    <w:rsid w:val="00250978"/>
    <w:rsid w:val="00253587"/>
    <w:rsid w:val="00254431"/>
    <w:rsid w:val="00262DB1"/>
    <w:rsid w:val="00267393"/>
    <w:rsid w:val="002711B3"/>
    <w:rsid w:val="00272E88"/>
    <w:rsid w:val="00273826"/>
    <w:rsid w:val="00280B70"/>
    <w:rsid w:val="002855D0"/>
    <w:rsid w:val="00292073"/>
    <w:rsid w:val="00294046"/>
    <w:rsid w:val="002A5F17"/>
    <w:rsid w:val="002B3A15"/>
    <w:rsid w:val="002B7A1C"/>
    <w:rsid w:val="002C2A7E"/>
    <w:rsid w:val="002C5E23"/>
    <w:rsid w:val="002C6EE8"/>
    <w:rsid w:val="002D0BEA"/>
    <w:rsid w:val="002D2A88"/>
    <w:rsid w:val="002D3042"/>
    <w:rsid w:val="002E006B"/>
    <w:rsid w:val="002E654B"/>
    <w:rsid w:val="002F28FD"/>
    <w:rsid w:val="003041C5"/>
    <w:rsid w:val="00305951"/>
    <w:rsid w:val="0030718D"/>
    <w:rsid w:val="0031019D"/>
    <w:rsid w:val="0031252A"/>
    <w:rsid w:val="00313597"/>
    <w:rsid w:val="003171D7"/>
    <w:rsid w:val="00317E2C"/>
    <w:rsid w:val="00321C82"/>
    <w:rsid w:val="00325D93"/>
    <w:rsid w:val="00330CCC"/>
    <w:rsid w:val="00340CE7"/>
    <w:rsid w:val="003518D1"/>
    <w:rsid w:val="00360883"/>
    <w:rsid w:val="003641EF"/>
    <w:rsid w:val="00364B71"/>
    <w:rsid w:val="00366B15"/>
    <w:rsid w:val="00370DC0"/>
    <w:rsid w:val="00372F36"/>
    <w:rsid w:val="00384BAF"/>
    <w:rsid w:val="00387952"/>
    <w:rsid w:val="00390BA5"/>
    <w:rsid w:val="003912E5"/>
    <w:rsid w:val="00392D1E"/>
    <w:rsid w:val="00393880"/>
    <w:rsid w:val="00397B9B"/>
    <w:rsid w:val="003B2525"/>
    <w:rsid w:val="003B4333"/>
    <w:rsid w:val="003B53A5"/>
    <w:rsid w:val="003C1828"/>
    <w:rsid w:val="003C22C0"/>
    <w:rsid w:val="003D181A"/>
    <w:rsid w:val="003D206A"/>
    <w:rsid w:val="003E34A0"/>
    <w:rsid w:val="003E7179"/>
    <w:rsid w:val="003F4792"/>
    <w:rsid w:val="003F69A0"/>
    <w:rsid w:val="00402B88"/>
    <w:rsid w:val="0041213F"/>
    <w:rsid w:val="004269D6"/>
    <w:rsid w:val="00435DBC"/>
    <w:rsid w:val="00455596"/>
    <w:rsid w:val="00457F55"/>
    <w:rsid w:val="00467037"/>
    <w:rsid w:val="0047342A"/>
    <w:rsid w:val="00480B9C"/>
    <w:rsid w:val="00481F92"/>
    <w:rsid w:val="00484881"/>
    <w:rsid w:val="00486AEE"/>
    <w:rsid w:val="004919BA"/>
    <w:rsid w:val="0049202F"/>
    <w:rsid w:val="00492F7A"/>
    <w:rsid w:val="004964CC"/>
    <w:rsid w:val="004B0C22"/>
    <w:rsid w:val="004B28B1"/>
    <w:rsid w:val="004B3568"/>
    <w:rsid w:val="004C08E3"/>
    <w:rsid w:val="004C4D3E"/>
    <w:rsid w:val="004E2160"/>
    <w:rsid w:val="004E5DCB"/>
    <w:rsid w:val="005001C9"/>
    <w:rsid w:val="0050232F"/>
    <w:rsid w:val="00502792"/>
    <w:rsid w:val="005050A8"/>
    <w:rsid w:val="00506192"/>
    <w:rsid w:val="00512BAD"/>
    <w:rsid w:val="0051406D"/>
    <w:rsid w:val="0052468F"/>
    <w:rsid w:val="00524A1D"/>
    <w:rsid w:val="00530F54"/>
    <w:rsid w:val="005357BC"/>
    <w:rsid w:val="0053707A"/>
    <w:rsid w:val="00540304"/>
    <w:rsid w:val="00544D73"/>
    <w:rsid w:val="00545B1B"/>
    <w:rsid w:val="0055144C"/>
    <w:rsid w:val="005609CD"/>
    <w:rsid w:val="00562938"/>
    <w:rsid w:val="005630C0"/>
    <w:rsid w:val="00564585"/>
    <w:rsid w:val="005653AC"/>
    <w:rsid w:val="005735C6"/>
    <w:rsid w:val="0057796F"/>
    <w:rsid w:val="00583EC9"/>
    <w:rsid w:val="00591F98"/>
    <w:rsid w:val="00597AB3"/>
    <w:rsid w:val="005A1655"/>
    <w:rsid w:val="005A7EBC"/>
    <w:rsid w:val="005D234A"/>
    <w:rsid w:val="005D30F7"/>
    <w:rsid w:val="005E0760"/>
    <w:rsid w:val="005E4CA9"/>
    <w:rsid w:val="005E6B5F"/>
    <w:rsid w:val="005E6EF3"/>
    <w:rsid w:val="005F2D23"/>
    <w:rsid w:val="005F3162"/>
    <w:rsid w:val="005F62CE"/>
    <w:rsid w:val="00602D85"/>
    <w:rsid w:val="006074D1"/>
    <w:rsid w:val="006167E9"/>
    <w:rsid w:val="0061710A"/>
    <w:rsid w:val="0063328C"/>
    <w:rsid w:val="0063432D"/>
    <w:rsid w:val="006357C3"/>
    <w:rsid w:val="00635DA1"/>
    <w:rsid w:val="00637E6C"/>
    <w:rsid w:val="00637F3C"/>
    <w:rsid w:val="00652EDD"/>
    <w:rsid w:val="00654338"/>
    <w:rsid w:val="0066174E"/>
    <w:rsid w:val="006651EF"/>
    <w:rsid w:val="00667D09"/>
    <w:rsid w:val="006713FD"/>
    <w:rsid w:val="0067198F"/>
    <w:rsid w:val="00671B32"/>
    <w:rsid w:val="00671C80"/>
    <w:rsid w:val="00672FB2"/>
    <w:rsid w:val="00680274"/>
    <w:rsid w:val="00683A54"/>
    <w:rsid w:val="006846ED"/>
    <w:rsid w:val="006849D4"/>
    <w:rsid w:val="0068560B"/>
    <w:rsid w:val="00685BAA"/>
    <w:rsid w:val="006900A2"/>
    <w:rsid w:val="00690328"/>
    <w:rsid w:val="00690A6F"/>
    <w:rsid w:val="00691826"/>
    <w:rsid w:val="00697D49"/>
    <w:rsid w:val="006A302C"/>
    <w:rsid w:val="006A4B7B"/>
    <w:rsid w:val="006B6F36"/>
    <w:rsid w:val="006B7EC5"/>
    <w:rsid w:val="006C1443"/>
    <w:rsid w:val="006C5CB7"/>
    <w:rsid w:val="006C6258"/>
    <w:rsid w:val="006C67D0"/>
    <w:rsid w:val="006E730D"/>
    <w:rsid w:val="006F1E1F"/>
    <w:rsid w:val="0070268F"/>
    <w:rsid w:val="00710F9F"/>
    <w:rsid w:val="007115E2"/>
    <w:rsid w:val="0072079A"/>
    <w:rsid w:val="00725B1E"/>
    <w:rsid w:val="00730581"/>
    <w:rsid w:val="007361C2"/>
    <w:rsid w:val="007422C6"/>
    <w:rsid w:val="007424E0"/>
    <w:rsid w:val="007430B5"/>
    <w:rsid w:val="007455A5"/>
    <w:rsid w:val="00751205"/>
    <w:rsid w:val="00752A3E"/>
    <w:rsid w:val="00752B8A"/>
    <w:rsid w:val="00757413"/>
    <w:rsid w:val="00766BBA"/>
    <w:rsid w:val="007756E8"/>
    <w:rsid w:val="00781599"/>
    <w:rsid w:val="00786232"/>
    <w:rsid w:val="00790920"/>
    <w:rsid w:val="00790D1F"/>
    <w:rsid w:val="00791BC0"/>
    <w:rsid w:val="00793135"/>
    <w:rsid w:val="00794E24"/>
    <w:rsid w:val="007962F9"/>
    <w:rsid w:val="007A1479"/>
    <w:rsid w:val="007B43BE"/>
    <w:rsid w:val="007B45FD"/>
    <w:rsid w:val="007B5076"/>
    <w:rsid w:val="007C2EB1"/>
    <w:rsid w:val="007C6B2E"/>
    <w:rsid w:val="007D35EF"/>
    <w:rsid w:val="007D3FE8"/>
    <w:rsid w:val="007E03F4"/>
    <w:rsid w:val="007E0999"/>
    <w:rsid w:val="007E5CBD"/>
    <w:rsid w:val="007F170F"/>
    <w:rsid w:val="007F2393"/>
    <w:rsid w:val="007F3555"/>
    <w:rsid w:val="00800F8B"/>
    <w:rsid w:val="00812E7E"/>
    <w:rsid w:val="00821B6D"/>
    <w:rsid w:val="00822F31"/>
    <w:rsid w:val="0083046D"/>
    <w:rsid w:val="008370FB"/>
    <w:rsid w:val="008423EF"/>
    <w:rsid w:val="00843395"/>
    <w:rsid w:val="00845783"/>
    <w:rsid w:val="00847018"/>
    <w:rsid w:val="00861683"/>
    <w:rsid w:val="00864CC2"/>
    <w:rsid w:val="00867193"/>
    <w:rsid w:val="00867D13"/>
    <w:rsid w:val="00871A12"/>
    <w:rsid w:val="00875450"/>
    <w:rsid w:val="00875D91"/>
    <w:rsid w:val="00877D4D"/>
    <w:rsid w:val="0089593C"/>
    <w:rsid w:val="008A1D00"/>
    <w:rsid w:val="008A33C2"/>
    <w:rsid w:val="008A4034"/>
    <w:rsid w:val="008A44E0"/>
    <w:rsid w:val="008B4CD5"/>
    <w:rsid w:val="008B57F3"/>
    <w:rsid w:val="008B7EF3"/>
    <w:rsid w:val="008C6319"/>
    <w:rsid w:val="008D02C0"/>
    <w:rsid w:val="008D4ACE"/>
    <w:rsid w:val="008D6686"/>
    <w:rsid w:val="008E255A"/>
    <w:rsid w:val="008F3D70"/>
    <w:rsid w:val="008F47F4"/>
    <w:rsid w:val="008F4B33"/>
    <w:rsid w:val="008F5576"/>
    <w:rsid w:val="00905BF5"/>
    <w:rsid w:val="00906E74"/>
    <w:rsid w:val="009074B0"/>
    <w:rsid w:val="00915AEC"/>
    <w:rsid w:val="00922468"/>
    <w:rsid w:val="00922988"/>
    <w:rsid w:val="00923C6B"/>
    <w:rsid w:val="00925D1A"/>
    <w:rsid w:val="0092650A"/>
    <w:rsid w:val="0093463F"/>
    <w:rsid w:val="00936C82"/>
    <w:rsid w:val="00950E79"/>
    <w:rsid w:val="00954E60"/>
    <w:rsid w:val="009616A7"/>
    <w:rsid w:val="00970126"/>
    <w:rsid w:val="00971D97"/>
    <w:rsid w:val="009726F9"/>
    <w:rsid w:val="00974954"/>
    <w:rsid w:val="00984B46"/>
    <w:rsid w:val="009974AE"/>
    <w:rsid w:val="009A0C57"/>
    <w:rsid w:val="009A7A22"/>
    <w:rsid w:val="009B4505"/>
    <w:rsid w:val="009B7D10"/>
    <w:rsid w:val="009C1816"/>
    <w:rsid w:val="009C259E"/>
    <w:rsid w:val="009D3E4B"/>
    <w:rsid w:val="009D5372"/>
    <w:rsid w:val="009E2D1F"/>
    <w:rsid w:val="009F18D1"/>
    <w:rsid w:val="009F301C"/>
    <w:rsid w:val="00A075AD"/>
    <w:rsid w:val="00A13A3F"/>
    <w:rsid w:val="00A17F66"/>
    <w:rsid w:val="00A207DF"/>
    <w:rsid w:val="00A21CBD"/>
    <w:rsid w:val="00A327C8"/>
    <w:rsid w:val="00A35E2A"/>
    <w:rsid w:val="00A36F97"/>
    <w:rsid w:val="00A40331"/>
    <w:rsid w:val="00A50CF4"/>
    <w:rsid w:val="00A52A05"/>
    <w:rsid w:val="00A54A84"/>
    <w:rsid w:val="00A57A40"/>
    <w:rsid w:val="00A6232A"/>
    <w:rsid w:val="00A6310D"/>
    <w:rsid w:val="00A64014"/>
    <w:rsid w:val="00A650F9"/>
    <w:rsid w:val="00A8284C"/>
    <w:rsid w:val="00A830A6"/>
    <w:rsid w:val="00A84539"/>
    <w:rsid w:val="00A8581D"/>
    <w:rsid w:val="00A91C90"/>
    <w:rsid w:val="00AA0600"/>
    <w:rsid w:val="00AA48C6"/>
    <w:rsid w:val="00AA7211"/>
    <w:rsid w:val="00AB29DF"/>
    <w:rsid w:val="00AB39E7"/>
    <w:rsid w:val="00AB3DB9"/>
    <w:rsid w:val="00AC2AB0"/>
    <w:rsid w:val="00AC2B34"/>
    <w:rsid w:val="00AC3ED3"/>
    <w:rsid w:val="00AC4373"/>
    <w:rsid w:val="00AD1CA9"/>
    <w:rsid w:val="00AE10F7"/>
    <w:rsid w:val="00AE1A56"/>
    <w:rsid w:val="00AF7ABF"/>
    <w:rsid w:val="00B0557E"/>
    <w:rsid w:val="00B10E9B"/>
    <w:rsid w:val="00B127C6"/>
    <w:rsid w:val="00B24529"/>
    <w:rsid w:val="00B24658"/>
    <w:rsid w:val="00B26713"/>
    <w:rsid w:val="00B3345D"/>
    <w:rsid w:val="00B34EE8"/>
    <w:rsid w:val="00B3625A"/>
    <w:rsid w:val="00B427E5"/>
    <w:rsid w:val="00B454C5"/>
    <w:rsid w:val="00B5152B"/>
    <w:rsid w:val="00B55A38"/>
    <w:rsid w:val="00B63C3D"/>
    <w:rsid w:val="00B64B31"/>
    <w:rsid w:val="00B64E93"/>
    <w:rsid w:val="00B66F94"/>
    <w:rsid w:val="00B7496D"/>
    <w:rsid w:val="00B7799C"/>
    <w:rsid w:val="00B8638F"/>
    <w:rsid w:val="00B86B07"/>
    <w:rsid w:val="00B92EF2"/>
    <w:rsid w:val="00B9633B"/>
    <w:rsid w:val="00B9651F"/>
    <w:rsid w:val="00BA594A"/>
    <w:rsid w:val="00BB4B87"/>
    <w:rsid w:val="00BC0006"/>
    <w:rsid w:val="00BC0683"/>
    <w:rsid w:val="00BD49F3"/>
    <w:rsid w:val="00BF1E3A"/>
    <w:rsid w:val="00BF7068"/>
    <w:rsid w:val="00C123CA"/>
    <w:rsid w:val="00C16CB8"/>
    <w:rsid w:val="00C171B9"/>
    <w:rsid w:val="00C217D6"/>
    <w:rsid w:val="00C33ECF"/>
    <w:rsid w:val="00C33F14"/>
    <w:rsid w:val="00C3617A"/>
    <w:rsid w:val="00C3752F"/>
    <w:rsid w:val="00C453CA"/>
    <w:rsid w:val="00C47013"/>
    <w:rsid w:val="00C51A38"/>
    <w:rsid w:val="00C57E09"/>
    <w:rsid w:val="00C67518"/>
    <w:rsid w:val="00C7590E"/>
    <w:rsid w:val="00C75FB9"/>
    <w:rsid w:val="00C826DB"/>
    <w:rsid w:val="00C84C2C"/>
    <w:rsid w:val="00C85222"/>
    <w:rsid w:val="00C90077"/>
    <w:rsid w:val="00C9286B"/>
    <w:rsid w:val="00CA0B07"/>
    <w:rsid w:val="00CA6926"/>
    <w:rsid w:val="00CB340A"/>
    <w:rsid w:val="00CB7FA0"/>
    <w:rsid w:val="00CC4557"/>
    <w:rsid w:val="00CE0717"/>
    <w:rsid w:val="00CE2C7F"/>
    <w:rsid w:val="00CE41FC"/>
    <w:rsid w:val="00CF3411"/>
    <w:rsid w:val="00D02800"/>
    <w:rsid w:val="00D068FB"/>
    <w:rsid w:val="00D131D9"/>
    <w:rsid w:val="00D146F1"/>
    <w:rsid w:val="00D20BD4"/>
    <w:rsid w:val="00D21733"/>
    <w:rsid w:val="00D244C3"/>
    <w:rsid w:val="00D31602"/>
    <w:rsid w:val="00D341B5"/>
    <w:rsid w:val="00D35D46"/>
    <w:rsid w:val="00D37EA2"/>
    <w:rsid w:val="00D414DC"/>
    <w:rsid w:val="00D44837"/>
    <w:rsid w:val="00D5283C"/>
    <w:rsid w:val="00D6319D"/>
    <w:rsid w:val="00D661D8"/>
    <w:rsid w:val="00D73590"/>
    <w:rsid w:val="00D80266"/>
    <w:rsid w:val="00D8305E"/>
    <w:rsid w:val="00D83CC2"/>
    <w:rsid w:val="00D87D03"/>
    <w:rsid w:val="00D92B4D"/>
    <w:rsid w:val="00D94D4E"/>
    <w:rsid w:val="00D95A04"/>
    <w:rsid w:val="00DA001D"/>
    <w:rsid w:val="00DA49C0"/>
    <w:rsid w:val="00DA4CCC"/>
    <w:rsid w:val="00DB3F25"/>
    <w:rsid w:val="00DC095C"/>
    <w:rsid w:val="00DD07AC"/>
    <w:rsid w:val="00DD4614"/>
    <w:rsid w:val="00DD743A"/>
    <w:rsid w:val="00DF09EE"/>
    <w:rsid w:val="00DF1AED"/>
    <w:rsid w:val="00DF1B99"/>
    <w:rsid w:val="00DF7409"/>
    <w:rsid w:val="00E13974"/>
    <w:rsid w:val="00E17A4B"/>
    <w:rsid w:val="00E20DFC"/>
    <w:rsid w:val="00E20E9A"/>
    <w:rsid w:val="00E235B6"/>
    <w:rsid w:val="00E32D77"/>
    <w:rsid w:val="00E3545E"/>
    <w:rsid w:val="00E4496A"/>
    <w:rsid w:val="00E50053"/>
    <w:rsid w:val="00E6165E"/>
    <w:rsid w:val="00E62DD0"/>
    <w:rsid w:val="00E70859"/>
    <w:rsid w:val="00E93F81"/>
    <w:rsid w:val="00E9631F"/>
    <w:rsid w:val="00EA5B37"/>
    <w:rsid w:val="00EB2751"/>
    <w:rsid w:val="00ED03E0"/>
    <w:rsid w:val="00ED0667"/>
    <w:rsid w:val="00ED2E6D"/>
    <w:rsid w:val="00EF3AA2"/>
    <w:rsid w:val="00EF74D1"/>
    <w:rsid w:val="00F03389"/>
    <w:rsid w:val="00F04EE0"/>
    <w:rsid w:val="00F06E91"/>
    <w:rsid w:val="00F10CF4"/>
    <w:rsid w:val="00F2044D"/>
    <w:rsid w:val="00F218E9"/>
    <w:rsid w:val="00F26583"/>
    <w:rsid w:val="00F352DD"/>
    <w:rsid w:val="00F426A6"/>
    <w:rsid w:val="00F42E85"/>
    <w:rsid w:val="00F50FAA"/>
    <w:rsid w:val="00F543BE"/>
    <w:rsid w:val="00F56EF4"/>
    <w:rsid w:val="00F60EE8"/>
    <w:rsid w:val="00F62B04"/>
    <w:rsid w:val="00F82369"/>
    <w:rsid w:val="00F83454"/>
    <w:rsid w:val="00F84555"/>
    <w:rsid w:val="00F875C0"/>
    <w:rsid w:val="00F92374"/>
    <w:rsid w:val="00F938D5"/>
    <w:rsid w:val="00F95CAB"/>
    <w:rsid w:val="00FA2D54"/>
    <w:rsid w:val="00FA371C"/>
    <w:rsid w:val="00FB3DAF"/>
    <w:rsid w:val="00FB7C42"/>
    <w:rsid w:val="00FC40D7"/>
    <w:rsid w:val="00FC4196"/>
    <w:rsid w:val="00FD327B"/>
    <w:rsid w:val="00FE347C"/>
    <w:rsid w:val="00FE4C9F"/>
    <w:rsid w:val="00FE7F84"/>
    <w:rsid w:val="00FF2470"/>
    <w:rsid w:val="00FF2DD2"/>
    <w:rsid w:val="01F210DC"/>
    <w:rsid w:val="09B80859"/>
    <w:rsid w:val="09BA72DD"/>
    <w:rsid w:val="0CB24666"/>
    <w:rsid w:val="0CFC06AD"/>
    <w:rsid w:val="108153C0"/>
    <w:rsid w:val="14D61734"/>
    <w:rsid w:val="17B620D4"/>
    <w:rsid w:val="205404DC"/>
    <w:rsid w:val="25854991"/>
    <w:rsid w:val="2DD95977"/>
    <w:rsid w:val="40B553C8"/>
    <w:rsid w:val="4CEF376E"/>
    <w:rsid w:val="4CFE69B2"/>
    <w:rsid w:val="50086413"/>
    <w:rsid w:val="5A882A18"/>
    <w:rsid w:val="5BAA449A"/>
    <w:rsid w:val="5EF7FCB0"/>
    <w:rsid w:val="6F3C576C"/>
    <w:rsid w:val="6FA0499D"/>
    <w:rsid w:val="795E4208"/>
    <w:rsid w:val="7C0158BF"/>
    <w:rsid w:val="7FF8800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5"/>
    <w:qFormat/>
    <w:uiPriority w:val="0"/>
    <w:pPr>
      <w:spacing w:after="120"/>
    </w:pPr>
  </w:style>
  <w:style w:type="paragraph" w:styleId="3">
    <w:name w:val="Body Text Indent"/>
    <w:basedOn w:val="1"/>
    <w:link w:val="13"/>
    <w:qFormat/>
    <w:uiPriority w:val="0"/>
    <w:pPr>
      <w:ind w:firstLine="560"/>
    </w:pPr>
    <w:rPr>
      <w:rFonts w:ascii="仿宋_GB2312" w:hAnsi="Times New Roman" w:eastAsia="仿宋_GB2312" w:cs="Times New Roman"/>
      <w:sz w:val="28"/>
      <w:szCs w:val="20"/>
    </w:rPr>
  </w:style>
  <w:style w:type="paragraph" w:styleId="4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Indent 3"/>
    <w:basedOn w:val="1"/>
    <w:link w:val="23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  <w:sz w:val="16"/>
      <w:szCs w:val="16"/>
    </w:rPr>
  </w:style>
  <w:style w:type="paragraph" w:styleId="8">
    <w:name w:val="Body Text 2"/>
    <w:basedOn w:val="1"/>
    <w:link w:val="17"/>
    <w:qFormat/>
    <w:uiPriority w:val="0"/>
    <w:pPr>
      <w:spacing w:after="120" w:line="480" w:lineRule="auto"/>
    </w:pPr>
  </w:style>
  <w:style w:type="paragraph" w:styleId="9">
    <w:name w:val="Normal (Web)"/>
    <w:basedOn w:val="1"/>
    <w:link w:val="14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2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正文文本缩进 Char"/>
    <w:basedOn w:val="11"/>
    <w:link w:val="3"/>
    <w:qFormat/>
    <w:uiPriority w:val="0"/>
    <w:rPr>
      <w:rFonts w:ascii="仿宋_GB2312" w:hAnsi="Times New Roman" w:eastAsia="仿宋_GB2312" w:cs="Times New Roman"/>
      <w:sz w:val="28"/>
      <w:szCs w:val="20"/>
    </w:rPr>
  </w:style>
  <w:style w:type="character" w:customStyle="1" w:styleId="14">
    <w:name w:val="普通(网站) Char"/>
    <w:link w:val="9"/>
    <w:qFormat/>
    <w:locked/>
    <w:uiPriority w:val="0"/>
    <w:rPr>
      <w:rFonts w:ascii="宋体" w:hAnsi="宋体" w:eastAsia="宋体" w:cs="宋体"/>
      <w:kern w:val="0"/>
      <w:sz w:val="24"/>
      <w:szCs w:val="24"/>
    </w:rPr>
  </w:style>
  <w:style w:type="character" w:customStyle="1" w:styleId="15">
    <w:name w:val="正文文本 Char"/>
    <w:link w:val="2"/>
    <w:qFormat/>
    <w:uiPriority w:val="0"/>
  </w:style>
  <w:style w:type="character" w:customStyle="1" w:styleId="16">
    <w:name w:val="正文文本 Char1"/>
    <w:basedOn w:val="11"/>
    <w:semiHidden/>
    <w:qFormat/>
    <w:uiPriority w:val="99"/>
  </w:style>
  <w:style w:type="character" w:customStyle="1" w:styleId="17">
    <w:name w:val="正文文本 2 Char"/>
    <w:link w:val="8"/>
    <w:qFormat/>
    <w:uiPriority w:val="0"/>
  </w:style>
  <w:style w:type="character" w:customStyle="1" w:styleId="18">
    <w:name w:val="正文文本 2 Char1"/>
    <w:basedOn w:val="11"/>
    <w:semiHidden/>
    <w:qFormat/>
    <w:uiPriority w:val="99"/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页眉 Char"/>
    <w:basedOn w:val="11"/>
    <w:link w:val="6"/>
    <w:qFormat/>
    <w:uiPriority w:val="99"/>
    <w:rPr>
      <w:sz w:val="18"/>
      <w:szCs w:val="18"/>
    </w:rPr>
  </w:style>
  <w:style w:type="character" w:customStyle="1" w:styleId="21">
    <w:name w:val="页脚 Char"/>
    <w:basedOn w:val="11"/>
    <w:link w:val="5"/>
    <w:qFormat/>
    <w:uiPriority w:val="99"/>
    <w:rPr>
      <w:sz w:val="18"/>
      <w:szCs w:val="18"/>
    </w:rPr>
  </w:style>
  <w:style w:type="character" w:customStyle="1" w:styleId="22">
    <w:name w:val="批注框文本 Char"/>
    <w:basedOn w:val="11"/>
    <w:link w:val="4"/>
    <w:semiHidden/>
    <w:qFormat/>
    <w:uiPriority w:val="99"/>
    <w:rPr>
      <w:sz w:val="18"/>
      <w:szCs w:val="18"/>
    </w:rPr>
  </w:style>
  <w:style w:type="character" w:customStyle="1" w:styleId="23">
    <w:name w:val="正文文本缩进 3 Char"/>
    <w:basedOn w:val="11"/>
    <w:link w:val="7"/>
    <w:qFormat/>
    <w:uiPriority w:val="0"/>
    <w:rPr>
      <w:rFonts w:ascii="Times New Roman" w:hAnsi="Times New Roman" w:eastAsia="宋体" w:cs="Times New Roman"/>
      <w:sz w:val="16"/>
      <w:szCs w:val="16"/>
    </w:rPr>
  </w:style>
  <w:style w:type="character" w:customStyle="1" w:styleId="24">
    <w:name w:val="p91"/>
    <w:basedOn w:val="11"/>
    <w:qFormat/>
    <w:uiPriority w:val="0"/>
    <w:rPr>
      <w:sz w:val="18"/>
      <w:szCs w:val="18"/>
    </w:rPr>
  </w:style>
  <w:style w:type="character" w:customStyle="1" w:styleId="25">
    <w:name w:val="tit"/>
    <w:basedOn w:val="11"/>
    <w:qFormat/>
    <w:uiPriority w:val="0"/>
  </w:style>
  <w:style w:type="paragraph" w:customStyle="1" w:styleId="26">
    <w:name w:val="f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27">
    <w:name w:val="apple-converted-space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szx</Company>
  <Pages>3</Pages>
  <Words>900</Words>
  <Characters>1000</Characters>
  <Lines>8</Lines>
  <Paragraphs>2</Paragraphs>
  <TotalTime>93</TotalTime>
  <ScaleCrop>false</ScaleCrop>
  <LinksUpToDate>false</LinksUpToDate>
  <CharactersWithSpaces>1003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2018-07-30T18:08:00Z</dcterms:created>
  <dc:creator>Jean Li</dc:creator>
  <cp:lastModifiedBy>Administrator</cp:lastModifiedBy>
  <cp:lastPrinted>2026-09-22T07:06:00Z</cp:lastPrinted>
  <dcterms:modified xsi:type="dcterms:W3CDTF">2026-09-24T02:00:02Z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786C0EA1135C44008F84165EF6293C0F_13</vt:lpwstr>
  </property>
</Properties>
</file>