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F38A3">
      <w:pP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  <w:t>附件1</w:t>
      </w:r>
    </w:p>
    <w:p w14:paraId="3E5395A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汕尾市国资委市场化选聘市属国有企业领导人员岗位表</w:t>
      </w:r>
    </w:p>
    <w:bookmarkEnd w:id="0"/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540"/>
        <w:gridCol w:w="632"/>
        <w:gridCol w:w="585"/>
        <w:gridCol w:w="3357"/>
        <w:gridCol w:w="8077"/>
      </w:tblGrid>
      <w:tr w14:paraId="0088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4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229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86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E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B9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8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0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任职条件</w:t>
            </w:r>
          </w:p>
        </w:tc>
      </w:tr>
      <w:tr w14:paraId="15EC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ED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E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汕尾市人才和数据科技有限公司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DF8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董事长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8D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D7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1.主持谋划公司发展方向，组织编制发展战略、中长期规划、年度经营目标与投资计划，提交董事会审议并推动落实；</w:t>
            </w:r>
          </w:p>
          <w:p w14:paraId="5A26D8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2.召集并主持董事会会议，健全议事规则与权责边界，严格执行“三重一大”决策制度，督促董事会决议执行，尊重经理层经营自主权；</w:t>
            </w:r>
          </w:p>
          <w:p w14:paraId="6E3B32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3.贯彻落实出资人及国资监管机构部署，按期完成年度和任期经营业绩责任书，实现国有资产保值增值；</w:t>
            </w:r>
          </w:p>
          <w:p w14:paraId="09BD9A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4.领导全面风险管理与内控合规体系建设，督导重大投资、数据安全、安全生产等重点领域风险防控；</w:t>
            </w:r>
          </w:p>
          <w:p w14:paraId="566F2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5.维护与党政机关、产业园区、战略伙伴、金融机构等高层关系。</w:t>
            </w:r>
          </w:p>
        </w:tc>
        <w:tc>
          <w:tcPr>
            <w:tcW w:w="8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A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1.中共党员，大学本科及以上学历、学士及以上学位，经济学、金融学、工商管理、投资学、数据科学等相关专业；</w:t>
            </w:r>
          </w:p>
          <w:p w14:paraId="37CBA0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2.年龄一般不超过45周岁，具有10年以上从事企业管理、经济管理、资本运作、产业研究、项目管理等相关工作经历，且符合以下条件之一：</w:t>
            </w:r>
          </w:p>
          <w:p w14:paraId="292D4A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（1）曾担任县级及以上层级且现有资产规模不低于20亿元的国有企业经理层累计满1年以上；或具有员工人数不少于200人的企业同层级岗位正职的任职经历2年以上、或同层级岗位副职3年以上的任职经历；</w:t>
            </w:r>
          </w:p>
          <w:p w14:paraId="3BD87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（2）在市直金融或类金融机构担任中层正职（或相当于）及以上职务5年以上；</w:t>
            </w:r>
          </w:p>
          <w:p w14:paraId="38604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（3）在县级及以上机关事业单位担任副科级及以上职务2年以上。</w:t>
            </w:r>
          </w:p>
          <w:p w14:paraId="543DFC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3.熟悉国家、行业相关政策法规，了解汕尾市国资监管各项规定，熟悉国有企业经营管理相关流程和规范，具有丰富的国有企业资产整合、项目谋划及投资经验，具备善经营、懂资本、能谋划的复合型专业能力；</w:t>
            </w:r>
          </w:p>
          <w:p w14:paraId="7EB5C6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4.具有良好的前瞻性和高端决策能力，有较强的组织、协调、沟通、领导能力及出色的人际交往和社会活动能力以及敏锐的洞察力；良好的战略规划、统筹能力，擅长组织和协调。</w:t>
            </w:r>
          </w:p>
          <w:p w14:paraId="4CC325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5.具有良好的前瞻性和高端决策能力，有较强的组织、协调、沟通、领导能力及出色的人际交往和社会活动能力以及敏锐的洞察力；良好的战略规划、统筹能力，擅长组织和协调。</w:t>
            </w:r>
          </w:p>
        </w:tc>
      </w:tr>
    </w:tbl>
    <w:p w14:paraId="4E473B6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836B3"/>
    <w:rsid w:val="27E8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2026-09-08T01:24:00Z</dcterms:created>
  <dc:creator>yang</dc:creator>
  <cp:lastModifiedBy>yang</cp:lastModifiedBy>
  <dcterms:modified xsi:type="dcterms:W3CDTF">2026-09-08T01:27:57Z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EC9279B28C00416589B3DAF995C318FC_11</vt:lpwstr>
  </property>
  <property fmtid="{D5CDD505-2E9C-101B-9397-08002B2CF9AE}" pid="4" name="KSOTemplateDocerSaveRecord">
    <vt:lpwstr>eyJoZGlkIjoiMGJiZGQ5MmU1ZDNhN2ViZTNkZTNlNmMzMWY2ZTBiNmQiLCJ1c2VySWQiOiI0NDc2OTQyNzgifQ==</vt:lpwstr>
  </property>
</Properties>
</file>