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45ADE">
      <w:pPr>
        <w:ind w:firstLine="643" w:firstLineChars="200"/>
        <w:jc w:val="center"/>
        <w:rPr>
          <w:rFonts w:hint="eastAsia" w:ascii="仿宋" w:hAnsi="仿宋" w:eastAsia="仿宋" w:cs="仿宋"/>
          <w:b/>
          <w:bCs/>
          <w:sz w:val="32"/>
          <w:szCs w:val="32"/>
          <w:lang w:val="en-US" w:eastAsia="zh-CN"/>
        </w:rPr>
      </w:pPr>
      <w:r>
        <w:rPr>
          <w:rFonts w:hint="eastAsia" w:ascii="仿宋" w:hAnsi="仿宋" w:eastAsia="仿宋" w:cs="仿宋"/>
          <w:b/>
          <w:bCs/>
          <w:color w:val="000000"/>
          <w:sz w:val="32"/>
          <w:szCs w:val="32"/>
          <w:lang w:val="en-US" w:eastAsia="zh-CN"/>
        </w:rPr>
        <w:t>无居民海岛岸线勘测成果归档事项</w:t>
      </w:r>
      <w:r>
        <w:rPr>
          <w:rFonts w:hint="eastAsia" w:ascii="仿宋" w:hAnsi="仿宋" w:eastAsia="仿宋" w:cs="仿宋"/>
          <w:b/>
          <w:bCs/>
          <w:sz w:val="32"/>
          <w:szCs w:val="32"/>
          <w:lang w:eastAsia="zh-CN"/>
        </w:rPr>
        <w:t>采购需求书</w:t>
      </w:r>
    </w:p>
    <w:p w14:paraId="41856FA1">
      <w:pPr>
        <w:pStyle w:val="7"/>
        <w:rPr>
          <w:rFonts w:hint="eastAsia"/>
          <w:lang w:val="zh-CN" w:eastAsia="zh-CN"/>
        </w:rPr>
      </w:pPr>
    </w:p>
    <w:p w14:paraId="7DA0819D">
      <w:pPr>
        <w:keepNext w:val="0"/>
        <w:keepLines w:val="0"/>
        <w:pageBreakBefore w:val="0"/>
        <w:widowControl w:val="0"/>
        <w:kinsoku/>
        <w:wordWrap/>
        <w:overflowPunct/>
        <w:topLinePunct w:val="0"/>
        <w:bidi w:val="0"/>
        <w:spacing w:line="360" w:lineRule="auto"/>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一、采购项目名称</w:t>
      </w:r>
      <w:bookmarkStart w:id="0" w:name="_GoBack"/>
      <w:bookmarkEnd w:id="0"/>
    </w:p>
    <w:p w14:paraId="45B5C42C">
      <w:pPr>
        <w:keepNext w:val="0"/>
        <w:keepLines w:val="0"/>
        <w:pageBreakBefore w:val="0"/>
        <w:widowControl w:val="0"/>
        <w:kinsoku/>
        <w:wordWrap/>
        <w:overflowPunct/>
        <w:topLinePunct w:val="0"/>
        <w:bidi w:val="0"/>
        <w:spacing w:line="360" w:lineRule="auto"/>
        <w:ind w:firstLine="640" w:firstLineChars="200"/>
        <w:jc w:val="both"/>
        <w:textAlignment w:val="auto"/>
        <w:rPr>
          <w:rFonts w:hint="eastAsia"/>
          <w:lang w:val="en-US" w:eastAsia="zh-CN"/>
        </w:rPr>
      </w:pPr>
      <w:r>
        <w:rPr>
          <w:rFonts w:hint="eastAsia"/>
          <w:lang w:val="en-US" w:eastAsia="zh-CN"/>
        </w:rPr>
        <w:t>无居民海岛岸线勘测成果归档事项</w:t>
      </w:r>
    </w:p>
    <w:p w14:paraId="2816DE20">
      <w:pPr>
        <w:keepNext w:val="0"/>
        <w:keepLines w:val="0"/>
        <w:pageBreakBefore w:val="0"/>
        <w:widowControl w:val="0"/>
        <w:kinsoku/>
        <w:wordWrap/>
        <w:overflowPunct/>
        <w:topLinePunct w:val="0"/>
        <w:bidi w:val="0"/>
        <w:spacing w:line="360" w:lineRule="auto"/>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二、采购项目预算</w:t>
      </w:r>
    </w:p>
    <w:p w14:paraId="623E238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的报价应包括完成项目的全部费用，包括但不限于数据收集、整理和录入费、调查费、技术支撑费、交通费、通讯费、人工费、税费及其它与本项目相关的一切费用。因供应商自身原因造成漏报、少报皆由其自行承担责任，采购人不进行补偿。</w:t>
      </w:r>
    </w:p>
    <w:p w14:paraId="07E7375D">
      <w:pPr>
        <w:keepNext w:val="0"/>
        <w:keepLines w:val="0"/>
        <w:pageBreakBefore w:val="0"/>
        <w:widowControl w:val="0"/>
        <w:kinsoku/>
        <w:wordWrap/>
        <w:overflowPunct/>
        <w:topLinePunct w:val="0"/>
        <w:bidi w:val="0"/>
        <w:spacing w:line="360" w:lineRule="auto"/>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三、供应商资格要求</w:t>
      </w:r>
    </w:p>
    <w:p w14:paraId="5C09C0C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1.供应商须符合《中华人民共和国政府采购法》第二十二条各项规定</w:t>
      </w:r>
      <w:r>
        <w:rPr>
          <w:rFonts w:hint="eastAsia" w:ascii="仿宋" w:hAnsi="仿宋" w:eastAsia="仿宋" w:cs="仿宋"/>
          <w:color w:val="auto"/>
          <w:sz w:val="28"/>
          <w:szCs w:val="28"/>
          <w:highlight w:val="none"/>
          <w:lang w:eastAsia="zh-CN"/>
        </w:rPr>
        <w:t>；</w:t>
      </w:r>
    </w:p>
    <w:p w14:paraId="6E82443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.本项目不接受</w:t>
      </w:r>
      <w:r>
        <w:rPr>
          <w:rFonts w:hint="eastAsia" w:ascii="仿宋" w:hAnsi="仿宋" w:eastAsia="仿宋" w:cs="仿宋"/>
          <w:color w:val="auto"/>
          <w:sz w:val="28"/>
          <w:szCs w:val="28"/>
          <w:highlight w:val="none"/>
          <w:lang w:eastAsia="zh-CN"/>
        </w:rPr>
        <w:t>分包，具备档案管理资质</w:t>
      </w:r>
      <w:r>
        <w:rPr>
          <w:rFonts w:hint="eastAsia" w:ascii="仿宋" w:hAnsi="仿宋" w:eastAsia="仿宋" w:cs="仿宋"/>
          <w:color w:val="auto"/>
          <w:sz w:val="28"/>
          <w:szCs w:val="28"/>
          <w:highlight w:val="none"/>
        </w:rPr>
        <w:t>；</w:t>
      </w:r>
    </w:p>
    <w:p w14:paraId="73E9840F">
      <w:pPr>
        <w:keepNext w:val="0"/>
        <w:keepLines w:val="0"/>
        <w:pageBreakBefore w:val="0"/>
        <w:widowControl w:val="0"/>
        <w:kinsoku/>
        <w:wordWrap/>
        <w:overflowPunct/>
        <w:topLinePunct w:val="0"/>
        <w:bidi w:val="0"/>
        <w:spacing w:line="360" w:lineRule="auto"/>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四、供应商总体要求</w:t>
      </w:r>
    </w:p>
    <w:p w14:paraId="5F367E89">
      <w:pPr>
        <w:bidi w:val="0"/>
        <w:rPr>
          <w:rFonts w:hint="eastAsia" w:ascii="仿宋" w:hAnsi="仿宋" w:eastAsia="仿宋" w:cs="仿宋"/>
          <w:b/>
          <w:color w:val="auto"/>
          <w:kern w:val="2"/>
          <w:sz w:val="28"/>
          <w:szCs w:val="28"/>
          <w:highlight w:val="none"/>
          <w:lang w:val="zh-CN" w:eastAsia="zh-CN" w:bidi="ar-SA"/>
        </w:rPr>
      </w:pPr>
      <w:r>
        <w:rPr>
          <w:rFonts w:hint="eastAsia" w:ascii="仿宋" w:hAnsi="仿宋" w:eastAsia="仿宋" w:cs="仿宋"/>
          <w:b/>
          <w:color w:val="auto"/>
          <w:kern w:val="2"/>
          <w:sz w:val="28"/>
          <w:szCs w:val="28"/>
          <w:highlight w:val="none"/>
          <w:lang w:val="zh-CN" w:eastAsia="zh-CN" w:bidi="ar-SA"/>
        </w:rPr>
        <w:t>（一）项目概况</w:t>
      </w:r>
    </w:p>
    <w:p w14:paraId="788FC258">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本项目旨在将我市划定辖区内所有无居民海岛（426个）岸线勘测全流程工作成果进行标准化归档。同时按照国家及地方档案管理规范，将2021-2025年海洋综合管理专项服务事项相关成果整理归档，确保海洋综合管理工作形成的各类文件、成果、台账等资料完整留存，有据可查、规范可用。通过采购专业化归档整理服务，对相关项目资料开展系统性梳理、标准化整理、规范化归档。</w:t>
      </w:r>
    </w:p>
    <w:p w14:paraId="27E8B1AB">
      <w:pPr>
        <w:pStyle w:val="9"/>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color w:val="auto"/>
          <w:sz w:val="28"/>
          <w:szCs w:val="28"/>
          <w:highlight w:val="none"/>
          <w:lang w:eastAsia="zh-CN"/>
        </w:rPr>
        <w:t>（二）</w:t>
      </w:r>
      <w:r>
        <w:rPr>
          <w:rFonts w:hint="eastAsia" w:ascii="仿宋" w:hAnsi="仿宋" w:eastAsia="仿宋" w:cs="仿宋"/>
          <w:b/>
          <w:color w:val="auto"/>
          <w:sz w:val="28"/>
          <w:szCs w:val="28"/>
          <w:highlight w:val="none"/>
        </w:rPr>
        <w:t>服务</w:t>
      </w:r>
      <w:r>
        <w:rPr>
          <w:rFonts w:hint="eastAsia" w:ascii="仿宋" w:hAnsi="仿宋" w:eastAsia="仿宋" w:cs="仿宋"/>
          <w:b/>
          <w:color w:val="auto"/>
          <w:kern w:val="2"/>
          <w:sz w:val="28"/>
          <w:szCs w:val="28"/>
          <w:highlight w:val="none"/>
          <w:lang w:val="en-US" w:eastAsia="zh-CN" w:bidi="ar-SA"/>
        </w:rPr>
        <w:t>内容</w:t>
      </w:r>
    </w:p>
    <w:p w14:paraId="207974D9">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按照国家及地方档案管理规范，将本次无居民海岛岸线勘测全流程资料及2021-2025年度海洋综合管理资料进行全面梳理、分类、装订等标准化整理及归档，每个项目整理规范按文件时间形成的先后顺序进行排序整理。归档资料需做到分类清晰、组卷规范、装订整齐、检索便捷。</w:t>
      </w:r>
    </w:p>
    <w:p w14:paraId="2FC2CBD0">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2.归档资料分为电子档案和纸质档案两类，两类档案内容一致、相互对应，均需完整归档，归档清单如下：</w:t>
      </w:r>
    </w:p>
    <w:p w14:paraId="58AC4907">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纸质档案：</w:t>
      </w:r>
    </w:p>
    <w:p w14:paraId="53C9A6B2">
      <w:pPr>
        <w:pStyle w:val="9"/>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无居民海岛岸线勘测项目成果</w:t>
      </w:r>
    </w:p>
    <w:p w14:paraId="30B3B102">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勘测实施方案、外业勘测原始记录表、现场作业影像资料、勘测成果报告、成果图件、审核意见及修订说明、上报审批文件等。</w:t>
      </w:r>
    </w:p>
    <w:p w14:paraId="12AA8BAC">
      <w:pPr>
        <w:pStyle w:val="9"/>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海洋综合管理项目</w:t>
      </w:r>
    </w:p>
    <w:p w14:paraId="5D5EDA87">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资金文件来源、采购方式审批、招投标资料采集、项目落实过程台账、成果报告、验收资料等。</w:t>
      </w:r>
    </w:p>
    <w:p w14:paraId="558DC761">
      <w:pPr>
        <w:pStyle w:val="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电子档案：上述纸质资料的扫描件（PDF格式，高清可检索），按文件夹分类存储，做到命名规范、路径清晰。</w:t>
      </w:r>
    </w:p>
    <w:p w14:paraId="6D40A17A">
      <w:pPr>
        <w:keepNext w:val="0"/>
        <w:keepLines w:val="0"/>
        <w:pageBreakBefore w:val="0"/>
        <w:widowControl w:val="0"/>
        <w:kinsoku/>
        <w:wordWrap/>
        <w:overflowPunct/>
        <w:topLinePunct w:val="0"/>
        <w:bidi w:val="0"/>
        <w:spacing w:line="360" w:lineRule="auto"/>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五</w:t>
      </w:r>
      <w:r>
        <w:rPr>
          <w:rFonts w:hint="eastAsia" w:ascii="仿宋" w:hAnsi="仿宋" w:eastAsia="仿宋" w:cs="仿宋"/>
          <w:b/>
          <w:bCs/>
          <w:color w:val="auto"/>
          <w:sz w:val="28"/>
          <w:szCs w:val="28"/>
          <w:highlight w:val="none"/>
          <w:lang w:val="zh-CN" w:eastAsia="zh-CN"/>
        </w:rPr>
        <w:t>、采购项目</w:t>
      </w:r>
      <w:r>
        <w:rPr>
          <w:rFonts w:hint="eastAsia" w:ascii="仿宋" w:hAnsi="仿宋" w:eastAsia="仿宋" w:cs="仿宋"/>
          <w:b/>
          <w:bCs/>
          <w:color w:val="auto"/>
          <w:sz w:val="28"/>
          <w:szCs w:val="28"/>
          <w:highlight w:val="none"/>
          <w:lang w:val="en-US" w:eastAsia="zh-CN"/>
        </w:rPr>
        <w:t>商务要求</w:t>
      </w:r>
    </w:p>
    <w:p w14:paraId="373F6F5A">
      <w:pPr>
        <w:pStyle w:val="9"/>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（一）服务周期</w:t>
      </w:r>
    </w:p>
    <w:p w14:paraId="3D0FF0BC">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合同签订之日起12个月。</w:t>
      </w:r>
    </w:p>
    <w:p w14:paraId="799D9238">
      <w:pPr>
        <w:pStyle w:val="9"/>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（二）验收要求</w:t>
      </w:r>
    </w:p>
    <w:p w14:paraId="2557F8B6">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（1）按采购要求、国家标准及行业标准，验收应在采购人和成交供应商双方共同参加下进行。</w:t>
      </w:r>
    </w:p>
    <w:p w14:paraId="7611D8BA">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（2）</w:t>
      </w:r>
      <w:r>
        <w:rPr>
          <w:rFonts w:hint="eastAsia" w:ascii="仿宋" w:hAnsi="仿宋" w:eastAsia="仿宋" w:cs="仿宋"/>
          <w:b w:val="0"/>
          <w:bCs/>
          <w:color w:val="auto"/>
          <w:kern w:val="0"/>
          <w:sz w:val="28"/>
          <w:szCs w:val="28"/>
          <w:highlight w:val="none"/>
          <w:lang w:eastAsia="zh-CN"/>
        </w:rPr>
        <w:t>项目</w:t>
      </w:r>
      <w:r>
        <w:rPr>
          <w:rFonts w:hint="eastAsia" w:ascii="仿宋" w:hAnsi="仿宋" w:eastAsia="仿宋" w:cs="仿宋"/>
          <w:b w:val="0"/>
          <w:bCs/>
          <w:color w:val="auto"/>
          <w:kern w:val="0"/>
          <w:sz w:val="28"/>
          <w:szCs w:val="28"/>
          <w:highlight w:val="none"/>
        </w:rPr>
        <w:t>成果需通过</w:t>
      </w:r>
      <w:r>
        <w:rPr>
          <w:rFonts w:hint="eastAsia" w:ascii="仿宋" w:hAnsi="仿宋" w:eastAsia="仿宋" w:cs="仿宋"/>
          <w:b w:val="0"/>
          <w:bCs/>
          <w:color w:val="auto"/>
          <w:kern w:val="0"/>
          <w:sz w:val="28"/>
          <w:szCs w:val="28"/>
          <w:highlight w:val="none"/>
          <w:lang w:val="en-US" w:eastAsia="zh-CN"/>
        </w:rPr>
        <w:t>采购人</w:t>
      </w:r>
      <w:r>
        <w:rPr>
          <w:rFonts w:hint="eastAsia" w:ascii="仿宋" w:hAnsi="仿宋" w:eastAsia="仿宋" w:cs="仿宋"/>
          <w:b w:val="0"/>
          <w:bCs/>
          <w:color w:val="auto"/>
          <w:kern w:val="0"/>
          <w:sz w:val="28"/>
          <w:szCs w:val="28"/>
          <w:highlight w:val="none"/>
        </w:rPr>
        <w:t>验收。如验收不合格的必须返工，返工费由成交供应商负责。</w:t>
      </w:r>
    </w:p>
    <w:p w14:paraId="59DA100F">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（3）当项目性能无法达到采购人的要求时，采购人可拒收成果，由此造成的损失全部由成交供应商承担。</w:t>
      </w:r>
    </w:p>
    <w:p w14:paraId="0D86D89E">
      <w:pPr>
        <w:pStyle w:val="9"/>
        <w:ind w:firstLine="560" w:firstLineChars="200"/>
        <w:rPr>
          <w:rFonts w:hint="default"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rPr>
        <w:t>（4）</w:t>
      </w:r>
      <w:r>
        <w:rPr>
          <w:rFonts w:hint="eastAsia" w:ascii="仿宋" w:hAnsi="仿宋" w:eastAsia="仿宋" w:cs="仿宋"/>
          <w:b w:val="0"/>
          <w:bCs/>
          <w:color w:val="auto"/>
          <w:kern w:val="0"/>
          <w:sz w:val="28"/>
          <w:szCs w:val="28"/>
          <w:highlight w:val="none"/>
          <w:lang w:val="en-US" w:eastAsia="zh-CN"/>
        </w:rPr>
        <w:t>成交供应商需具备档案局中介备案，具备数据整理、归档、加密能力。</w:t>
      </w:r>
    </w:p>
    <w:p w14:paraId="6485E3E1">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lang w:eastAsia="zh-CN"/>
        </w:rPr>
        <w:t>（</w:t>
      </w:r>
      <w:r>
        <w:rPr>
          <w:rFonts w:hint="eastAsia" w:ascii="仿宋" w:hAnsi="仿宋" w:eastAsia="仿宋" w:cs="仿宋"/>
          <w:b w:val="0"/>
          <w:bCs/>
          <w:color w:val="auto"/>
          <w:kern w:val="0"/>
          <w:sz w:val="28"/>
          <w:szCs w:val="28"/>
          <w:highlight w:val="none"/>
          <w:lang w:val="en-US" w:eastAsia="zh-CN"/>
        </w:rPr>
        <w:t>5</w:t>
      </w:r>
      <w:r>
        <w:rPr>
          <w:rFonts w:hint="eastAsia" w:ascii="仿宋" w:hAnsi="仿宋" w:eastAsia="仿宋" w:cs="仿宋"/>
          <w:b w:val="0"/>
          <w:bCs/>
          <w:color w:val="auto"/>
          <w:kern w:val="0"/>
          <w:sz w:val="28"/>
          <w:szCs w:val="28"/>
          <w:highlight w:val="none"/>
          <w:lang w:eastAsia="zh-CN"/>
        </w:rPr>
        <w:t>）</w:t>
      </w:r>
      <w:r>
        <w:rPr>
          <w:rFonts w:hint="eastAsia" w:ascii="仿宋" w:hAnsi="仿宋" w:eastAsia="仿宋" w:cs="仿宋"/>
          <w:b w:val="0"/>
          <w:bCs/>
          <w:color w:val="auto"/>
          <w:kern w:val="0"/>
          <w:sz w:val="28"/>
          <w:szCs w:val="28"/>
          <w:highlight w:val="none"/>
        </w:rPr>
        <w:t>成交供应商若违反相关规定，发生重大安全事故的，采购人有权单方终止合同。</w:t>
      </w:r>
    </w:p>
    <w:p w14:paraId="012AED8B">
      <w:pPr>
        <w:pStyle w:val="9"/>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（三）付款方式</w:t>
      </w:r>
    </w:p>
    <w:p w14:paraId="497E0DB2">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项目采购完成后，成交供应商与采购人签订项目合同，并按以下方式进行支付：</w:t>
      </w:r>
    </w:p>
    <w:p w14:paraId="6D400471">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(1)第一期：自双方合同签订之日起10个工作日内，成交供应商向采购人提交请款申请及发票，采购人支付合同总额比例</w:t>
      </w:r>
      <w:r>
        <w:rPr>
          <w:rFonts w:hint="eastAsia" w:ascii="仿宋" w:hAnsi="仿宋" w:eastAsia="仿宋" w:cs="仿宋"/>
          <w:b w:val="0"/>
          <w:bCs/>
          <w:color w:val="auto"/>
          <w:kern w:val="0"/>
          <w:sz w:val="28"/>
          <w:szCs w:val="28"/>
          <w:highlight w:val="none"/>
          <w:lang w:val="en-US" w:eastAsia="zh-CN"/>
        </w:rPr>
        <w:t>50</w:t>
      </w:r>
      <w:r>
        <w:rPr>
          <w:rFonts w:hint="eastAsia" w:ascii="仿宋" w:hAnsi="仿宋" w:eastAsia="仿宋" w:cs="仿宋"/>
          <w:b w:val="0"/>
          <w:bCs/>
          <w:color w:val="auto"/>
          <w:kern w:val="0"/>
          <w:sz w:val="28"/>
          <w:szCs w:val="28"/>
          <w:highlight w:val="none"/>
        </w:rPr>
        <w:t>%。</w:t>
      </w:r>
    </w:p>
    <w:p w14:paraId="48F385E2">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(2)第二期：成交供应商完成</w:t>
      </w:r>
      <w:r>
        <w:rPr>
          <w:rFonts w:hint="eastAsia" w:ascii="仿宋" w:hAnsi="仿宋" w:eastAsia="仿宋" w:cs="仿宋"/>
          <w:b w:val="0"/>
          <w:bCs/>
          <w:color w:val="auto"/>
          <w:kern w:val="0"/>
          <w:sz w:val="28"/>
          <w:szCs w:val="28"/>
          <w:highlight w:val="none"/>
          <w:lang w:eastAsia="zh-CN"/>
        </w:rPr>
        <w:t>服务内容并形成</w:t>
      </w:r>
      <w:r>
        <w:rPr>
          <w:rFonts w:hint="eastAsia" w:ascii="仿宋" w:hAnsi="仿宋" w:eastAsia="仿宋" w:cs="仿宋"/>
          <w:b w:val="0"/>
          <w:bCs/>
          <w:color w:val="auto"/>
          <w:kern w:val="0"/>
          <w:sz w:val="28"/>
          <w:szCs w:val="28"/>
          <w:highlight w:val="none"/>
        </w:rPr>
        <w:t>项目成果，且成果</w:t>
      </w:r>
      <w:r>
        <w:rPr>
          <w:rFonts w:hint="eastAsia" w:ascii="仿宋" w:hAnsi="仿宋" w:eastAsia="仿宋" w:cs="仿宋"/>
          <w:b w:val="0"/>
          <w:bCs/>
          <w:color w:val="auto"/>
          <w:kern w:val="0"/>
          <w:sz w:val="28"/>
          <w:szCs w:val="28"/>
          <w:highlight w:val="none"/>
          <w:lang w:eastAsia="zh-CN"/>
        </w:rPr>
        <w:t>经</w:t>
      </w:r>
      <w:r>
        <w:rPr>
          <w:rFonts w:hint="eastAsia" w:ascii="仿宋" w:hAnsi="仿宋" w:eastAsia="仿宋" w:cs="仿宋"/>
          <w:b w:val="0"/>
          <w:bCs/>
          <w:color w:val="auto"/>
          <w:kern w:val="0"/>
          <w:sz w:val="28"/>
          <w:szCs w:val="28"/>
          <w:highlight w:val="none"/>
          <w:lang w:val="en-US" w:eastAsia="zh-CN"/>
        </w:rPr>
        <w:t>采购人</w:t>
      </w:r>
      <w:r>
        <w:rPr>
          <w:rFonts w:hint="eastAsia" w:ascii="仿宋" w:hAnsi="仿宋" w:eastAsia="仿宋" w:cs="仿宋"/>
          <w:b w:val="0"/>
          <w:bCs/>
          <w:color w:val="auto"/>
          <w:kern w:val="0"/>
          <w:sz w:val="28"/>
          <w:szCs w:val="28"/>
          <w:highlight w:val="none"/>
        </w:rPr>
        <w:t>验收</w:t>
      </w:r>
      <w:r>
        <w:rPr>
          <w:rFonts w:hint="eastAsia" w:ascii="仿宋" w:hAnsi="仿宋" w:eastAsia="仿宋" w:cs="仿宋"/>
          <w:b w:val="0"/>
          <w:bCs/>
          <w:color w:val="auto"/>
          <w:kern w:val="0"/>
          <w:sz w:val="28"/>
          <w:szCs w:val="28"/>
          <w:highlight w:val="none"/>
          <w:lang w:eastAsia="zh-CN"/>
        </w:rPr>
        <w:t>通过</w:t>
      </w:r>
      <w:r>
        <w:rPr>
          <w:rFonts w:hint="eastAsia" w:ascii="仿宋" w:hAnsi="仿宋" w:eastAsia="仿宋" w:cs="仿宋"/>
          <w:b w:val="0"/>
          <w:bCs/>
          <w:color w:val="auto"/>
          <w:kern w:val="0"/>
          <w:sz w:val="28"/>
          <w:szCs w:val="28"/>
          <w:highlight w:val="none"/>
        </w:rPr>
        <w:t>后10个工作日内，成交供应商向采购人提交请款申请及发票，采购人支付合同总额。</w:t>
      </w:r>
    </w:p>
    <w:p w14:paraId="4B83A4B7">
      <w:pPr>
        <w:pStyle w:val="9"/>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（四）其他要求</w:t>
      </w:r>
    </w:p>
    <w:p w14:paraId="6B1D9F4D">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1.成交供应商应该服从采购人管理，依照相关法律法规要求，结合工作实际情况，制订切实可行的整体工作方案，开展专业化业务。</w:t>
      </w:r>
    </w:p>
    <w:p w14:paraId="6258B261">
      <w:pPr>
        <w:pStyle w:val="9"/>
        <w:ind w:firstLine="560" w:firstLineChars="200"/>
        <w:rPr>
          <w:rFonts w:hint="eastAsia" w:ascii="仿宋" w:hAnsi="仿宋" w:eastAsia="仿宋" w:cs="仿宋"/>
          <w:b w:val="0"/>
          <w:bCs/>
          <w:color w:val="auto"/>
          <w:kern w:val="0"/>
          <w:sz w:val="28"/>
          <w:szCs w:val="28"/>
          <w:highlight w:val="none"/>
        </w:rPr>
      </w:pPr>
      <w:r>
        <w:rPr>
          <w:rFonts w:hint="eastAsia" w:ascii="仿宋" w:hAnsi="仿宋" w:eastAsia="仿宋" w:cs="仿宋"/>
          <w:b w:val="0"/>
          <w:bCs/>
          <w:color w:val="auto"/>
          <w:kern w:val="0"/>
          <w:sz w:val="28"/>
          <w:szCs w:val="28"/>
          <w:highlight w:val="none"/>
        </w:rPr>
        <w:t>2.成交供应商需与其委派的工作人员签订劳动合同，合法用工。</w:t>
      </w:r>
    </w:p>
    <w:p w14:paraId="680666BB">
      <w:pPr>
        <w:ind w:firstLine="560" w:firstLineChars="200"/>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3.采购人在中华人民共和国境内使用供应商提供的货物及服务时免受第三方提出的侵犯其专利权或其它知识产权的起诉。如果第三方提出侵权指控，成交供应商应承担由此而引起的一切法律责任和费用。</w:t>
      </w:r>
    </w:p>
    <w:p w14:paraId="0CC19003">
      <w:pPr>
        <w:pStyle w:val="9"/>
        <w:ind w:firstLine="560" w:firstLineChars="200"/>
        <w:rPr>
          <w:rFonts w:hint="eastAsia"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本项目过程文件和成果资料的知识产权归采购人所有，成交供应商需配合采购人对本项目知识产权进行保护，成交供应商不得擅自使用本项目中涉及的相关数据并向外泄露数据。</w:t>
      </w:r>
    </w:p>
    <w:p w14:paraId="544C00B8">
      <w:pPr>
        <w:keepNext w:val="0"/>
        <w:keepLines w:val="0"/>
        <w:pageBreakBefore w:val="0"/>
        <w:widowControl w:val="0"/>
        <w:numPr>
          <w:ilvl w:val="0"/>
          <w:numId w:val="0"/>
        </w:numPr>
        <w:kinsoku/>
        <w:wordWrap/>
        <w:overflowPunct/>
        <w:topLinePunct w:val="0"/>
        <w:bidi w:val="0"/>
        <w:spacing w:line="360" w:lineRule="auto"/>
        <w:jc w:val="both"/>
        <w:textAlignment w:val="auto"/>
        <w:rPr>
          <w:rFonts w:hint="eastAsia" w:cs="仿宋"/>
          <w:b/>
          <w:bCs/>
          <w:color w:val="auto"/>
          <w:sz w:val="28"/>
          <w:szCs w:val="28"/>
          <w:highlight w:val="none"/>
          <w:lang w:val="en-US" w:eastAsia="zh-CN"/>
        </w:rPr>
      </w:pPr>
      <w:r>
        <w:rPr>
          <w:rFonts w:hint="eastAsia" w:cs="仿宋"/>
          <w:b/>
          <w:bCs/>
          <w:color w:val="auto"/>
          <w:sz w:val="28"/>
          <w:szCs w:val="28"/>
          <w:highlight w:val="none"/>
          <w:lang w:val="en-US" w:eastAsia="zh-CN"/>
        </w:rPr>
        <w:t>六、</w:t>
      </w:r>
      <w:r>
        <w:rPr>
          <w:rFonts w:hint="eastAsia" w:ascii="仿宋" w:hAnsi="仿宋" w:eastAsia="仿宋" w:cs="仿宋"/>
          <w:b/>
          <w:bCs/>
          <w:color w:val="auto"/>
          <w:sz w:val="28"/>
          <w:szCs w:val="28"/>
          <w:highlight w:val="none"/>
          <w:lang w:val="zh-CN" w:eastAsia="zh-CN"/>
        </w:rPr>
        <w:t>采购项目</w:t>
      </w:r>
      <w:r>
        <w:rPr>
          <w:rFonts w:hint="eastAsia" w:cs="仿宋"/>
          <w:b/>
          <w:bCs/>
          <w:color w:val="auto"/>
          <w:sz w:val="28"/>
          <w:szCs w:val="28"/>
          <w:highlight w:val="none"/>
          <w:lang w:val="en-US" w:eastAsia="zh-CN"/>
        </w:rPr>
        <w:t>最高限价</w:t>
      </w:r>
    </w:p>
    <w:p w14:paraId="4E6F6269">
      <w:pPr>
        <w:pStyle w:val="7"/>
        <w:numPr>
          <w:ilvl w:val="0"/>
          <w:numId w:val="0"/>
        </w:numPr>
        <w:ind w:firstLine="560" w:firstLineChars="200"/>
        <w:rPr>
          <w:rFonts w:hint="default" w:ascii="仿宋" w:hAnsi="仿宋" w:eastAsia="仿宋" w:cs="仿宋"/>
          <w:b w:val="0"/>
          <w:bCs/>
          <w:color w:val="auto"/>
          <w:kern w:val="0"/>
          <w:sz w:val="28"/>
          <w:szCs w:val="28"/>
          <w:highlight w:val="none"/>
          <w:lang w:val="en-US" w:eastAsia="zh-CN" w:bidi="ar-SA"/>
        </w:rPr>
      </w:pPr>
      <w:r>
        <w:rPr>
          <w:rFonts w:hint="eastAsia" w:ascii="仿宋" w:hAnsi="仿宋" w:eastAsia="仿宋" w:cs="仿宋"/>
          <w:b w:val="0"/>
          <w:bCs/>
          <w:color w:val="auto"/>
          <w:kern w:val="0"/>
          <w:sz w:val="28"/>
          <w:szCs w:val="28"/>
          <w:highlight w:val="none"/>
          <w:lang w:val="en-US" w:eastAsia="zh-CN" w:bidi="ar-SA"/>
        </w:rPr>
        <w:t>本项目最高限价：人民币肆万元整（￥40,000.00）</w:t>
      </w:r>
    </w:p>
    <w:p w14:paraId="2B41BF4A">
      <w:pPr>
        <w:pStyle w:val="9"/>
        <w:ind w:firstLine="560" w:firstLineChars="200"/>
        <w:rPr>
          <w:rFonts w:hint="eastAsia" w:ascii="仿宋" w:hAnsi="仿宋" w:eastAsia="仿宋" w:cs="仿宋"/>
          <w:b w:val="0"/>
          <w:bCs/>
          <w:color w:val="auto"/>
          <w:kern w:val="0"/>
          <w:sz w:val="28"/>
          <w:szCs w:val="28"/>
          <w:highlight w:val="none"/>
          <w:lang w:val="en-US" w:eastAsia="zh-CN" w:bidi="ar-SA"/>
        </w:rPr>
      </w:pPr>
    </w:p>
    <w:p w14:paraId="67CB209C">
      <w:pPr>
        <w:rPr>
          <w:rFonts w:hint="default"/>
          <w:lang w:val="en-US" w:eastAsia="zh-CN"/>
        </w:rPr>
      </w:pPr>
    </w:p>
    <w:p w14:paraId="2C0CC930">
      <w:pPr>
        <w:rPr>
          <w:rFonts w:hint="default"/>
          <w:lang w:val="en-US" w:eastAsia="zh-CN"/>
        </w:rPr>
      </w:pPr>
      <w:r>
        <w:rPr>
          <w:rFonts w:hint="default"/>
          <w:lang w:val="en-US" w:eastAsia="zh-CN"/>
        </w:rPr>
        <w:br w:type="page"/>
      </w:r>
    </w:p>
    <w:p w14:paraId="331E935B">
      <w:pPr>
        <w:pStyle w:val="7"/>
        <w:rPr>
          <w:rFonts w:hint="eastAsia"/>
          <w:lang w:val="en-US" w:eastAsia="zh-CN"/>
        </w:rPr>
      </w:pPr>
      <w:r>
        <w:rPr>
          <w:rFonts w:hint="eastAsia"/>
          <w:lang w:val="en-US" w:eastAsia="zh-CN"/>
        </w:rPr>
        <w:t>附件2：</w:t>
      </w:r>
    </w:p>
    <w:p w14:paraId="71F8D1B4">
      <w:pPr>
        <w:pStyle w:val="7"/>
        <w:rPr>
          <w:rFonts w:hint="eastAsia"/>
          <w:lang w:val="en-US" w:eastAsia="zh-CN"/>
        </w:rPr>
      </w:pPr>
    </w:p>
    <w:tbl>
      <w:tblPr>
        <w:tblStyle w:val="5"/>
        <w:tblW w:w="8578" w:type="dxa"/>
        <w:tblInd w:w="0" w:type="dxa"/>
        <w:shd w:val="clear" w:color="auto" w:fill="auto"/>
        <w:tblLayout w:type="fixed"/>
        <w:tblCellMar>
          <w:top w:w="0" w:type="dxa"/>
          <w:left w:w="0" w:type="dxa"/>
          <w:bottom w:w="0" w:type="dxa"/>
          <w:right w:w="0" w:type="dxa"/>
        </w:tblCellMar>
      </w:tblPr>
      <w:tblGrid>
        <w:gridCol w:w="726"/>
        <w:gridCol w:w="5700"/>
        <w:gridCol w:w="1255"/>
        <w:gridCol w:w="897"/>
      </w:tblGrid>
      <w:tr w14:paraId="33585FEA">
        <w:tblPrEx>
          <w:shd w:val="clear" w:color="auto" w:fill="auto"/>
          <w:tblCellMar>
            <w:top w:w="0" w:type="dxa"/>
            <w:left w:w="0" w:type="dxa"/>
            <w:bottom w:w="0" w:type="dxa"/>
            <w:right w:w="0" w:type="dxa"/>
          </w:tblCellMar>
        </w:tblPrEx>
        <w:trPr>
          <w:trHeight w:val="64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7F5D76">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序号</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56052A">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项目内容</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014EB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数量</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23C7F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单位</w:t>
            </w:r>
          </w:p>
        </w:tc>
      </w:tr>
      <w:tr w14:paraId="3683E21F">
        <w:tblPrEx>
          <w:tblCellMar>
            <w:top w:w="0" w:type="dxa"/>
            <w:left w:w="0" w:type="dxa"/>
            <w:bottom w:w="0" w:type="dxa"/>
            <w:right w:w="0" w:type="dxa"/>
          </w:tblCellMar>
        </w:tblPrEx>
        <w:trPr>
          <w:trHeight w:val="124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907E1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28BE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对2021-2025年海洋综合管理项目档案整理，按文件时间形成的先后顺序进行排序整理。（排序、著录、编码、装订等）</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12D9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45</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05F2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个</w:t>
            </w:r>
          </w:p>
        </w:tc>
      </w:tr>
      <w:tr w14:paraId="622B288B">
        <w:tblPrEx>
          <w:tblCellMar>
            <w:top w:w="0" w:type="dxa"/>
            <w:left w:w="0" w:type="dxa"/>
            <w:bottom w:w="0" w:type="dxa"/>
            <w:right w:w="0" w:type="dxa"/>
          </w:tblCellMar>
        </w:tblPrEx>
        <w:trPr>
          <w:trHeight w:val="93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2FF771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F606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无居民海岛岸线勘测成果档案整理，按文件时间形成的先后顺序进行排序整理。（排序、著录、编码、装订等）</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0912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60AA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个</w:t>
            </w:r>
          </w:p>
        </w:tc>
      </w:tr>
      <w:tr w14:paraId="1B65C28E">
        <w:tblPrEx>
          <w:tblCellMar>
            <w:top w:w="0" w:type="dxa"/>
            <w:left w:w="0" w:type="dxa"/>
            <w:bottom w:w="0" w:type="dxa"/>
            <w:right w:w="0" w:type="dxa"/>
          </w:tblCellMar>
        </w:tblPrEx>
        <w:trPr>
          <w:trHeight w:val="6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0285E9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C179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归档目录，归档说明</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9962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8FBE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项</w:t>
            </w:r>
          </w:p>
        </w:tc>
      </w:tr>
      <w:tr w14:paraId="39B2C1F6">
        <w:tblPrEx>
          <w:shd w:val="clear" w:color="auto" w:fill="auto"/>
          <w:tblCellMar>
            <w:top w:w="0" w:type="dxa"/>
            <w:left w:w="0" w:type="dxa"/>
            <w:bottom w:w="0" w:type="dxa"/>
            <w:right w:w="0" w:type="dxa"/>
          </w:tblCellMar>
        </w:tblPrEx>
        <w:trPr>
          <w:trHeight w:val="6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CD0B9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5660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档案扫描</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B177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3000</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CC8C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页</w:t>
            </w:r>
          </w:p>
        </w:tc>
      </w:tr>
      <w:tr w14:paraId="1D66CFE0">
        <w:tblPrEx>
          <w:tblCellMar>
            <w:top w:w="0" w:type="dxa"/>
            <w:left w:w="0" w:type="dxa"/>
            <w:bottom w:w="0" w:type="dxa"/>
            <w:right w:w="0" w:type="dxa"/>
          </w:tblCellMar>
        </w:tblPrEx>
        <w:trPr>
          <w:trHeight w:val="145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79D951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5632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无居民海岛岸线勘测成果档案及2021-2025年海洋综合管理项目档案原有扫描件数据更名，与著录信息相对应，方便检索</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B238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CBC1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批</w:t>
            </w:r>
          </w:p>
        </w:tc>
      </w:tr>
      <w:tr w14:paraId="15A02ACE">
        <w:tblPrEx>
          <w:tblCellMar>
            <w:top w:w="0" w:type="dxa"/>
            <w:left w:w="0" w:type="dxa"/>
            <w:bottom w:w="0" w:type="dxa"/>
            <w:right w:w="0" w:type="dxa"/>
          </w:tblCellMar>
        </w:tblPrEx>
        <w:trPr>
          <w:trHeight w:val="63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30747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7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86B4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移动硬盘（2T）</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BF6E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659A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个</w:t>
            </w:r>
          </w:p>
        </w:tc>
      </w:tr>
    </w:tbl>
    <w:p w14:paraId="7D486918">
      <w:pPr>
        <w:pStyle w:val="7"/>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92085"/>
    <w:multiLevelType w:val="singleLevel"/>
    <w:tmpl w:val="A96920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6F7F5D6C"/>
    <w:rsid w:val="02587777"/>
    <w:rsid w:val="03343D40"/>
    <w:rsid w:val="044960C5"/>
    <w:rsid w:val="08006519"/>
    <w:rsid w:val="094D3149"/>
    <w:rsid w:val="0B3F3282"/>
    <w:rsid w:val="0CBE65DE"/>
    <w:rsid w:val="0D1104E1"/>
    <w:rsid w:val="0D5D1F2B"/>
    <w:rsid w:val="0FAB411F"/>
    <w:rsid w:val="10134CDE"/>
    <w:rsid w:val="10341B7D"/>
    <w:rsid w:val="104D4694"/>
    <w:rsid w:val="133B00D6"/>
    <w:rsid w:val="16376AAE"/>
    <w:rsid w:val="17471E3D"/>
    <w:rsid w:val="18201CE7"/>
    <w:rsid w:val="18EF453A"/>
    <w:rsid w:val="1B826AF7"/>
    <w:rsid w:val="1C352DFC"/>
    <w:rsid w:val="1E9C3DEA"/>
    <w:rsid w:val="20C52024"/>
    <w:rsid w:val="21A165ED"/>
    <w:rsid w:val="23726EF7"/>
    <w:rsid w:val="241237D2"/>
    <w:rsid w:val="24CD14A7"/>
    <w:rsid w:val="266B0F78"/>
    <w:rsid w:val="268B33C8"/>
    <w:rsid w:val="28A90306"/>
    <w:rsid w:val="28DB0637"/>
    <w:rsid w:val="29EF5906"/>
    <w:rsid w:val="2A9C2048"/>
    <w:rsid w:val="2D482A3F"/>
    <w:rsid w:val="2E3507E9"/>
    <w:rsid w:val="2E6B420B"/>
    <w:rsid w:val="2EB33488"/>
    <w:rsid w:val="2FB81A1D"/>
    <w:rsid w:val="31E542D4"/>
    <w:rsid w:val="33623BDC"/>
    <w:rsid w:val="336E3E55"/>
    <w:rsid w:val="33A1247D"/>
    <w:rsid w:val="35850929"/>
    <w:rsid w:val="36160F00"/>
    <w:rsid w:val="36424813"/>
    <w:rsid w:val="36D91DB0"/>
    <w:rsid w:val="37BC5AD7"/>
    <w:rsid w:val="38051326"/>
    <w:rsid w:val="38996BA0"/>
    <w:rsid w:val="38F35529"/>
    <w:rsid w:val="3E8D1F7B"/>
    <w:rsid w:val="426E216E"/>
    <w:rsid w:val="44D07B86"/>
    <w:rsid w:val="44E67CEF"/>
    <w:rsid w:val="45AA3413"/>
    <w:rsid w:val="45BB5620"/>
    <w:rsid w:val="46284338"/>
    <w:rsid w:val="48C06FD0"/>
    <w:rsid w:val="4A2319E6"/>
    <w:rsid w:val="4C183D03"/>
    <w:rsid w:val="4CB61EF5"/>
    <w:rsid w:val="4CC76658"/>
    <w:rsid w:val="4DF86423"/>
    <w:rsid w:val="523E560F"/>
    <w:rsid w:val="52AF02BB"/>
    <w:rsid w:val="536B1A5E"/>
    <w:rsid w:val="53BD2563"/>
    <w:rsid w:val="562C1C22"/>
    <w:rsid w:val="570F5CB0"/>
    <w:rsid w:val="58201313"/>
    <w:rsid w:val="59981AA8"/>
    <w:rsid w:val="5A485B61"/>
    <w:rsid w:val="5A7476F4"/>
    <w:rsid w:val="5B7D74E6"/>
    <w:rsid w:val="5C074CC3"/>
    <w:rsid w:val="5C115B42"/>
    <w:rsid w:val="5CC0759D"/>
    <w:rsid w:val="5CD5091E"/>
    <w:rsid w:val="5DC15346"/>
    <w:rsid w:val="629D3C8C"/>
    <w:rsid w:val="62EA40C4"/>
    <w:rsid w:val="63E52721"/>
    <w:rsid w:val="67492634"/>
    <w:rsid w:val="67D23D6B"/>
    <w:rsid w:val="68570D81"/>
    <w:rsid w:val="6A633A0D"/>
    <w:rsid w:val="6ABC6C49"/>
    <w:rsid w:val="6CA72383"/>
    <w:rsid w:val="6F7F5D6C"/>
    <w:rsid w:val="6F92269E"/>
    <w:rsid w:val="720C6738"/>
    <w:rsid w:val="73EE0A93"/>
    <w:rsid w:val="74C23A26"/>
    <w:rsid w:val="751B4EE4"/>
    <w:rsid w:val="756643B1"/>
    <w:rsid w:val="75DE3C80"/>
    <w:rsid w:val="773F135E"/>
    <w:rsid w:val="7758241F"/>
    <w:rsid w:val="791F1447"/>
    <w:rsid w:val="79CE0764"/>
    <w:rsid w:val="79E461EC"/>
    <w:rsid w:val="7F0D3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ascii="仿宋" w:hAnsi="仿宋" w:eastAsia="仿宋" w:cstheme="minorBidi"/>
      <w:kern w:val="2"/>
      <w:sz w:val="32"/>
      <w:szCs w:val="22"/>
      <w:lang w:val="en-US" w:eastAsia="zh-CN" w:bidi="ar-SA"/>
    </w:rPr>
  </w:style>
  <w:style w:type="paragraph" w:styleId="2">
    <w:name w:val="heading 1"/>
    <w:basedOn w:val="1"/>
    <w:next w:val="1"/>
    <w:link w:val="8"/>
    <w:qFormat/>
    <w:uiPriority w:val="0"/>
    <w:pPr>
      <w:keepNext/>
      <w:keepLines/>
      <w:spacing w:beforeLines="0" w:beforeAutospacing="0" w:afterLines="0" w:afterAutospacing="0" w:line="600" w:lineRule="exact"/>
      <w:jc w:val="center"/>
      <w:outlineLvl w:val="0"/>
    </w:pPr>
    <w:rPr>
      <w:rFonts w:ascii="方正小标宋简体" w:hAnsi="方正小标宋简体" w:eastAsia="方正小标宋简体"/>
      <w:kern w:val="44"/>
      <w:sz w:val="44"/>
    </w:rPr>
  </w:style>
  <w:style w:type="paragraph" w:styleId="3">
    <w:name w:val="heading 2"/>
    <w:basedOn w:val="1"/>
    <w:next w:val="1"/>
    <w:qFormat/>
    <w:uiPriority w:val="0"/>
    <w:pPr>
      <w:keepNext/>
      <w:keepLines/>
      <w:spacing w:line="416" w:lineRule="auto"/>
      <w:jc w:val="left"/>
      <w:outlineLvl w:val="1"/>
    </w:pPr>
    <w:rPr>
      <w:rFonts w:ascii="Arial" w:hAnsi="Arial" w:eastAsia="仿宋"/>
      <w:b/>
      <w:bCs/>
      <w:sz w:val="28"/>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仿宋_GB2312" w:hAnsi="Times New Roman" w:eastAsia="仿宋_GB2312"/>
      <w:sz w:val="32"/>
    </w:rPr>
  </w:style>
  <w:style w:type="paragraph" w:customStyle="1" w:styleId="7">
    <w:name w:val="Default"/>
    <w:qFormat/>
    <w:uiPriority w:val="0"/>
    <w:pPr>
      <w:widowControl w:val="0"/>
      <w:autoSpaceDE w:val="0"/>
      <w:autoSpaceDN w:val="0"/>
      <w:adjustRightInd w:val="0"/>
      <w:spacing w:line="360" w:lineRule="atLeast"/>
      <w:jc w:val="both"/>
      <w:textAlignment w:val="baseline"/>
    </w:pPr>
    <w:rPr>
      <w:rFonts w:ascii="宋体" w:hAnsi="Calibri" w:eastAsia="宋体" w:cs="Times New Roman"/>
      <w:color w:val="000000"/>
      <w:kern w:val="0"/>
      <w:sz w:val="24"/>
      <w:szCs w:val="24"/>
      <w:lang w:val="en-US" w:eastAsia="zh-CN" w:bidi="ar-SA"/>
    </w:rPr>
  </w:style>
  <w:style w:type="character" w:customStyle="1" w:styleId="8">
    <w:name w:val="标题 1 Char"/>
    <w:link w:val="2"/>
    <w:qFormat/>
    <w:uiPriority w:val="0"/>
    <w:rPr>
      <w:rFonts w:ascii="方正小标宋简体" w:hAnsi="方正小标宋简体" w:eastAsia="方正小标宋简体"/>
      <w:kern w:val="44"/>
      <w:sz w:val="44"/>
    </w:rPr>
  </w:style>
  <w:style w:type="paragraph" w:customStyle="1" w:styleId="9">
    <w:name w:val="_Style 3"/>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1922</Words>
  <Characters>2005</Characters>
  <Lines>0</Lines>
  <Paragraphs>0</Paragraphs>
  <TotalTime>0</TotalTime>
  <ScaleCrop>false</ScaleCrop>
  <LinksUpToDate>false</LinksUpToDate>
  <CharactersWithSpaces>2005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2022-06-14T01:59:00Z</dcterms:created>
  <dc:creator>志霖</dc:creator>
  <cp:lastModifiedBy>Administrator</cp:lastModifiedBy>
  <dcterms:modified xsi:type="dcterms:W3CDTF">2026-09-03T08:12:56Z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AA903DE75C02473795A48DE1103F9A81</vt:lpwstr>
  </property>
  <property fmtid="{D5CDD505-2E9C-101B-9397-08002B2CF9AE}" pid="4" name="KSOTemplateDocerSaveRecord">
    <vt:lpwstr>eyJoZGlkIjoiYzE1OTE4OWQ5OTJkOTcwZGZlNDc4YzFiZjgwYzdlMTMifQ==</vt:lpwstr>
  </property>
</Properties>
</file>