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汕尾市推进服务业扩能提质实施方案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（征求意见稿）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为贯彻落实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《广东省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推进服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务业扩能提质实施方案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，落实市委、市政府关于推动我市服务业高质量发展的工作安排，突出需求牵引、改革攻坚、科技赋能、开放合作，推动生产性服务业向专业化和价值链高端延伸，推进生活性服务业高品质多样化便利化发展，提升服务业数智化、标准化、融合化、国际化水平，力争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2030年全市服务业增加值突破1500亿元，加快建成优质高效的现代化服务业体系，现制定以下实施方案。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大力推动批零住餐业加快实现规模化品质化发展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（一）批发业。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推动头部企业调整业务结构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拓宽经营范围，围绕农产品、消费品等地方特色品类，进行全品类布局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引导制造业企业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加快布局</w:t>
      </w:r>
      <w:r>
        <w:rPr>
          <w:rFonts w:hint="eastAsia" w:ascii="仿宋_GB2312" w:hAnsi="仿宋_GB2312" w:eastAsia="仿宋_GB2312" w:cs="仿宋_GB2312"/>
          <w:sz w:val="32"/>
          <w:szCs w:val="32"/>
        </w:rPr>
        <w:t>下游销售端，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力争</w:t>
      </w:r>
      <w:r>
        <w:rPr>
          <w:rFonts w:hint="eastAsia" w:ascii="仿宋_GB2312" w:hAnsi="仿宋_GB2312" w:eastAsia="仿宋_GB2312" w:cs="仿宋_GB2312"/>
          <w:sz w:val="32"/>
          <w:szCs w:val="32"/>
        </w:rPr>
        <w:t>每年培育1家销售额上亿的工贸一体化企业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加快培育本土综合性供应链企业，推动传统批发贸易商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向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供应链服务商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转型</w:t>
      </w:r>
      <w:r>
        <w:rPr>
          <w:rFonts w:hint="eastAsia" w:ascii="仿宋_GB2312" w:hAnsi="仿宋_GB2312" w:eastAsia="仿宋_GB2312" w:cs="仿宋_GB2312"/>
          <w:sz w:val="32"/>
          <w:szCs w:val="32"/>
        </w:rPr>
        <w:t>，从单一贸易环节转向覆盖物流、金融、资源、制造等多元领域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（市商务局牵头负责）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（二）零售业。</w:t>
      </w:r>
      <w:r>
        <w:rPr>
          <w:rFonts w:hint="eastAsia" w:ascii="仿宋_GB2312" w:hAnsi="仿宋_GB2312" w:eastAsia="仿宋_GB2312" w:cs="仿宋_GB2312"/>
          <w:sz w:val="32"/>
          <w:szCs w:val="32"/>
        </w:rPr>
        <w:t>持续加码汽车消费促进政策，安排专项财政资金，分批次启动汽车促消费活动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深化与抖音平台合作，打通直播销售与税务合规闭环，推动珠宝产业带销售规范化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实现珠宝电商全链条纳统。加快与SHEIN、TEMU等平台对接，推动彩色宝石、金银饰品等爆品出海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做实“跨境电商＋产业带”。支持石油、医药、电子产品类连锁企业向县镇村延伸网点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健全城乡流通体系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（市商务局牵头负责）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仿宋_GB2312" w:cs="方正楷体_GBK"/>
          <w:color w:val="FF000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（三）住宿业。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完善多层次住宿供给，加快高端酒店项目建设，推进新建酒店落地、品牌酒店提质，培育金宿、银宿级民宿，常态化完成限上住宿企业培育目标，建立住宿经营主体台账，规范网约房管理。联动线上平台发放文旅消费券，推出赛事专属住宿优惠，推广智慧入住改造。常态化开展行业专项整治，整治虚假宣传、旺季涨价等乱象，完善景区住宿配套与旅游厕所，开展从业人员技能培训，提升过夜接待能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文广旅体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仿宋_GB2312" w:cs="方正楷体_GBK"/>
          <w:color w:val="FF000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（四）餐饮业。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聚焦餐饮业品牌化、连锁化、数字化、多元化高质量发展方向，深耕本土餐饮品牌培育，重点推动海珍等汕尾本土餐饮品牌提质发展，全力打造升级二马路特色美食街，塑造城市特色餐饮IP，积极推动餐饮企业申报老字号、钻级酒家。联动生活服务平台与新媒体优化美食地图，纳入本土特色餐饮资源，持续激活餐饮市场活力，扩大餐饮品牌影响力。鼓励餐饮行业数智化改造，优化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到店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堂食、住宿餐饮及即时配送服务，健全智慧化、安全化行业管理体系。深化餐饮与展会、赛事等业态跨界融合，不断丰富餐饮消费场景，助力汕尾餐饮业高质量发展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（市商务局牵头负责）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二、加快推动金融业高质量发展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FF000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（五）银行业。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大力实施“存贷双增”行动，推动银行优化内部审批机制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持续扩大银行机构存贷款规模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引导各类银行机构来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汕尾开设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分支机构，支持政策性银行和商业银行投放更多资金，丰富适配金融产品和服务供给品。推动银行机构严格遵守存款利率定价自律管理要求，防范“内卷式”竞争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。加快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提高银行“两项收入”水平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鼓励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银行机构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围绕供应链、贸易链创新信贷产品，提升利息收入质量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引导银行机构优化信贷资源配置，有效拓展中间业务收入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（市政府办公室（金融）牵头负责）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（六）证券业。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加力招引证券、基金等金融机构，吸引更多证券机构落户汕尾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，推动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证券机构量质齐升。引导证券营业机构进一步优化客户服务体系，对外拓展高质量客户群体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巩固提升证券交易额增速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多措并举支持企业上市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聚焦主导产业和新兴产业，推动企业完成“小升规、规改股、股上市”的梯次蜕变；优化服务企业对接资本市场生态，鼓励券商机构对我市拟上市企业进行深度培育。对外开展并购招引，积极吸引符合我市产业方向的上市公司总部或优质拟上市企业迁入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带动相关股权融资和交易活跃度不断提升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（市政府办公室（金融）牵头负责）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（七）保险业。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抓好政策性保险扩面提质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将防返贫保险、巨灾保险、政策性农险纳入统一调度，争取财政稳定性支持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抓好财产险稳盘拓新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提升车险本地投保率，引导工程险、建工意外险回流。抓好人身险挖潜培育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重塑“善美保”品牌，加快建立长护险制度，扩大学平险和教职工保险覆盖面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（市政府办公室（金融）牵头负责）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（八）地方金融组织。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鼓励融资租赁公司发展飞机、船舶、专业设备、算力等融资租赁业务，推动融资租赁行业合规稳健发展。深化与国家担保基金、省再担保公司合作，优化政银担合作与分险机制，完善政府性融资担保体系，聚焦科技创新、小微企业、创新创业等重点领域，提高融资可获得性。持续提升地方金融监管效能，规范地方金融组织整体行业秩序，提高服务实体经济能力，推动失联、空壳地方金融组织加快退出市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（市政府办公室（金融）牵头负责）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三、加快推动信息传输、软件和信息技术服务业跨越式发展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（九）电信、广播电视和卫星传输服务业。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大网络黑点攻坚，持续推进5G基站建设，加强5G网络覆盖和质量优化，重点加强中心城区、产业园区、交通干线、旅游景区等区域深度覆盖，推动运营商发展“5G+”融合发展业务。支持电信企业高质量发展，持续提升宽带速率，拓展新型业务。强化“连接+应用+权益”的融合发展，提升产品粘性和整体价值。推广“号卡+宽带+智家应用（安防、监控、智能家居）”的融合套餐，实施差异化服务与营销。强化行业深耕，推动运营商积极参与“智慧城市”、“数字政府”等项目谋划建设，抢占信息化建设入口；同时加大对“AI手机、云电脑”等互联网数据中心业务推广使用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工业和信息化局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（十）互联网和相关服务业。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海丰、陆河等金银彩宝、纺织服装电商聚集地打造电商直播高地，深化“跨境电商+产业带”融合模式，积极开拓国内外珠宝首饰电商市场，做大互联网电商出口体量。加快引育本地生活服务、网络媒体、视频直播等互联网企业，深挖规上企业增量，争取重点云服务商在汕尾设立区域中心和核心业务板块，拓展本地互联网产业链条。加快工业互联网应用推广，鼓励本地企业开展工业企业数字化改造业务研究及拓展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（市工业和信息化局、商务局按职责分工负责）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（十一）软件和信息技术服务业。加快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推进人工智能全时全域应用，强化与大湾区、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深圳</w:t>
      </w:r>
      <w:r>
        <w:rPr>
          <w:rFonts w:hint="eastAsia" w:ascii="仿宋_GB2312" w:hAnsi="仿宋_GB2312" w:eastAsia="仿宋_GB2312" w:cs="仿宋_GB2312"/>
          <w:sz w:val="32"/>
          <w:szCs w:val="32"/>
        </w:rPr>
        <w:t>协同，开展重点行业工业软件应用推广。培育和引进一批软件和信息技术服务企业，支持本地企业开展数字化转型服务，为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先进</w:t>
      </w:r>
      <w:r>
        <w:rPr>
          <w:rFonts w:hint="eastAsia" w:ascii="仿宋_GB2312" w:hAnsi="仿宋_GB2312" w:eastAsia="仿宋_GB2312" w:cs="仿宋_GB2312"/>
          <w:sz w:val="32"/>
          <w:szCs w:val="32"/>
        </w:rPr>
        <w:t>制造业、海洋产业、现代农业等提供软件解决方案。深耕“民情地图”“善美村居”“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i</w:t>
      </w:r>
      <w:r>
        <w:rPr>
          <w:rFonts w:hint="eastAsia" w:ascii="仿宋_GB2312" w:hAnsi="仿宋_GB2312" w:eastAsia="仿宋_GB2312" w:cs="仿宋_GB2312"/>
          <w:sz w:val="32"/>
          <w:szCs w:val="32"/>
        </w:rPr>
        <w:t>汕尾·爱生活”等数字汕尾特色产品，打造具有市场竞争力的品牌，推动汕尾特色信息产品名声传出去、汕尾信息服务技术走出去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（市工业和信息化局牵头负责）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四、尽快实现房地产业平稳健康发展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仿宋_GB2312" w:cs="方正楷体_GBK"/>
          <w:b/>
          <w:bCs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（十二）房地产开发经营。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全力落实“着力稳定房地产市场”目标任务，持续巩固房地产市场稳定态势。进一步优化住房供给，强化全程品质管控，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以高品质住宅撬动改善性需求。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支持合规项目纳入“白名单”，引导金融机构对合规项目加大融资支持力度，助力项目正常建设交付。加大购房支持力度，实施精准购房补贴，开展“人才购”“群团购”活动，推进住房“以旧换新”。开展“走出去”专项推介，加快打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“乐居汕尾”品牌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住房城乡建设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（十三）物业管理。</w:t>
      </w:r>
      <w:r>
        <w:rPr>
          <w:rFonts w:hint="eastAsia" w:ascii="仿宋_GB2312" w:hAnsi="仿宋_GB2312" w:eastAsia="仿宋_GB2312" w:cs="仿宋_GB2312"/>
          <w:sz w:val="32"/>
          <w:szCs w:val="32"/>
        </w:rPr>
        <w:t>聚焦物业服务履约不到位、侵占业主公共收益、共用设备设施维护不到位、住宅老旧电梯更新不及时、住宅维修资金管理使用不规范等六大类重点问题，深入开展为期两年的物业服务专项整治行动，推动物业服务行业提质增效。大力实施品牌物业企业培育计划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支持服务质量好、业主满意度高的企业扩大经营规模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因地制宜推进无物业服务小区治理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为无物业服务小区提供基础物业服务，提高物业服务覆盖率。引导物业企业拓展服务边界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支持物业企业开展居家养老、家政服务等增值业务，推动“物业服务进家庭”。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（市住房城乡建设局牵头负责）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（十四）房地产中介服务。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严格落实房地产经纪机构备案制度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全面推行经纪从业人员实名登记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，持续规范中介机构和从业人员经营行为</w:t>
      </w:r>
      <w:r>
        <w:rPr>
          <w:rFonts w:hint="eastAsia" w:ascii="仿宋_GB2312" w:hAnsi="仿宋_GB2312" w:eastAsia="仿宋_GB2312" w:cs="仿宋_GB2312"/>
          <w:sz w:val="32"/>
          <w:szCs w:val="32"/>
        </w:rPr>
        <w:t>。健全中介机构信用评价体系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出台《汕尾市房地产行业信用评价管理办法》，充分发挥信用监管在行业治理中的基础性作用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。健全业主自主交易体系，规范交易流程，保障交易双方合法权益。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（市住房城乡建设局牵头负责）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仿宋_GB2312" w:cs="方正楷体_GBK"/>
          <w:b/>
          <w:bCs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（十五）房地产租赁经营。</w:t>
      </w:r>
      <w:r>
        <w:rPr>
          <w:rFonts w:hint="eastAsia" w:ascii="仿宋_GB2312" w:hAnsi="仿宋_GB2312" w:eastAsia="仿宋_GB2312" w:cs="仿宋_GB2312"/>
          <w:sz w:val="32"/>
          <w:szCs w:val="32"/>
        </w:rPr>
        <w:t>落实《住房租赁条例》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严格执行租赁合同备案制度，加大对违法违规行为的查处整治力度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，依法保障租赁双方合法权益。加快培育市场化、专业化房地产租赁机构，支持房地产开发企业、中介机构、物业服务企业等拓展住房租赁业务，整合闲置房源规模化运营，扩大租赁住房有效供给。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（市住房城乡建设局牵头负责）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五、加快推动租赁和商务服务业扩容提质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（十六）租赁业。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鼓励推动租赁企业合理布局小汽车租赁网点，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支持在</w:t>
      </w:r>
      <w:r>
        <w:rPr>
          <w:rFonts w:hint="eastAsia" w:ascii="仿宋_GB2312" w:hAnsi="仿宋_GB2312" w:eastAsia="仿宋_GB2312" w:cs="仿宋_GB2312"/>
          <w:sz w:val="32"/>
          <w:szCs w:val="32"/>
        </w:rPr>
        <w:t>高铁站、旅游景点、商圈等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重点</w:t>
      </w:r>
      <w:r>
        <w:rPr>
          <w:rFonts w:hint="eastAsia" w:ascii="仿宋_GB2312" w:hAnsi="仿宋_GB2312" w:eastAsia="仿宋_GB2312" w:cs="仿宋_GB2312"/>
          <w:sz w:val="32"/>
          <w:szCs w:val="32"/>
        </w:rPr>
        <w:t>区域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加密布局取还车网点，</w:t>
      </w:r>
      <w:r>
        <w:rPr>
          <w:rFonts w:hint="eastAsia" w:ascii="仿宋_GB2312" w:hAnsi="仿宋_GB2312" w:eastAsia="仿宋_GB2312" w:cs="仿宋_GB2312"/>
          <w:sz w:val="32"/>
          <w:szCs w:val="32"/>
        </w:rPr>
        <w:t>扩大租赁服务覆盖面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支持建筑工程机械、医疗设备等发展短期租赁、分成租赁、按次按量计费、免押金租赁等灵活租赁方式，提升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租赁</w:t>
      </w:r>
      <w:r>
        <w:rPr>
          <w:rFonts w:hint="eastAsia" w:ascii="仿宋_GB2312" w:hAnsi="仿宋_GB2312" w:eastAsia="仿宋_GB2312" w:cs="仿宋_GB2312"/>
          <w:sz w:val="32"/>
          <w:szCs w:val="32"/>
        </w:rPr>
        <w:t>便捷度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交通运输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、文广旅体局、商务局、住房城乡建设局、卫生健康局按职责分工负责）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（十七）法律服务。</w:t>
      </w:r>
      <w:r>
        <w:rPr>
          <w:rFonts w:hint="eastAsia" w:ascii="仿宋_GB2312" w:hAnsi="仿宋_GB2312" w:eastAsia="仿宋_GB2312" w:cs="仿宋_GB2312"/>
          <w:sz w:val="32"/>
          <w:szCs w:val="32"/>
        </w:rPr>
        <w:t>深入开展“千所联千会”法律服务活动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为协会（商会）提供“一对一”法律服务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，促进法律服务与产业链精准对接</w:t>
      </w:r>
      <w:r>
        <w:rPr>
          <w:rFonts w:hint="eastAsia" w:ascii="仿宋_GB2312" w:hAnsi="仿宋_GB2312" w:eastAsia="仿宋_GB2312" w:cs="仿宋_GB2312"/>
          <w:sz w:val="32"/>
          <w:szCs w:val="32"/>
        </w:rPr>
        <w:t>。出台律师事务所和律师来汕尾执业政策措施，加快招引外地优质律师事务所来汕尾开设分所，吸纳专业律师驻汕尾执业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拓宽法律服务渠道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依托企业、专业交易市场布设法律服务站，推进法律服务端口下沉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精准赋能特色产业高质量发展。持续加强涉外仲裁人才建设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夯实涉外仲裁人才支撑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司法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（十八）咨询与调查。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加快培育会计、审计和税务等咨询服务业，力争引进大型会计师事务所、资产评估机构和专业化、特色化服务机构来汕尾开设分支机构，服务汕尾产业发展。加快</w:t>
      </w:r>
      <w:r>
        <w:rPr>
          <w:rFonts w:hint="eastAsia" w:ascii="仿宋_GB2312" w:hAnsi="仿宋_GB2312" w:eastAsia="仿宋_GB2312" w:cs="仿宋_GB2312"/>
          <w:sz w:val="32"/>
          <w:szCs w:val="32"/>
        </w:rPr>
        <w:t>培育环境治理业企业，重点针对废弃物处理、排污许可等环节提供“一对一”技术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咨询</w:t>
      </w:r>
      <w:r>
        <w:rPr>
          <w:rFonts w:hint="eastAsia" w:ascii="仿宋_GB2312" w:hAnsi="仿宋_GB2312" w:eastAsia="仿宋_GB2312" w:cs="仿宋_GB2312"/>
          <w:sz w:val="32"/>
          <w:szCs w:val="32"/>
        </w:rPr>
        <w:t>，同步开通环保审批绿色通道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财政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卫生健康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文广旅体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生态环境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、税务局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按职责分工负责）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（十九）广告业。</w:t>
      </w:r>
      <w:r>
        <w:rPr>
          <w:rFonts w:hint="eastAsia" w:ascii="仿宋_GB2312" w:hAnsi="仿宋_GB2312" w:eastAsia="仿宋_GB2312" w:cs="仿宋_GB2312"/>
          <w:sz w:val="32"/>
          <w:szCs w:val="32"/>
        </w:rPr>
        <w:t>组织大型广告企业开展‘大帮小’活动，促进大中小企业协同发展；引导广告经营主体数字化转型，搭建智能营销推广体系；鼓励对广告设计、制作、发布等环节的先进技术申报专利，支持广告经营主体申请数据知识产权，推动广告数据高效流动、规范利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市场监管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（二十）人力资源服务。</w:t>
      </w:r>
      <w:r>
        <w:rPr>
          <w:rFonts w:hint="eastAsia" w:ascii="仿宋_GB2312" w:hAnsi="仿宋_GB2312" w:eastAsia="仿宋_GB2312" w:cs="仿宋_GB2312"/>
          <w:sz w:val="32"/>
          <w:szCs w:val="32"/>
        </w:rPr>
        <w:t>建立人力资源服务机构名录，支持机构与制造业企业、工业园区、院校等建立常态化招聘合作机制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促进人力资源供需高效对接。持续推进汕尾市人力资源服务产业园招商工作，引进符合我市人力资源服务需求的机构，提升园区服务能级。推动机构专业化、规范化发展，丰富服务产品和内容，提升服务附加值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人力资源社会保障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（二十一）会议、展览及相关服务。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加强会展服务业招商引资，大力引进组展企业、展会策划设计施工、酒店餐饮服务配套等领域服务业，推动会展服务业做大做强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借助广交会、高交会等展会展示汕尾产业优势，帮助企业对接优质资源、拓宽内外市场。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商务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（二十二）信用服务。</w:t>
      </w:r>
      <w:r>
        <w:rPr>
          <w:rFonts w:hint="eastAsia" w:ascii="仿宋_GB2312" w:hAnsi="仿宋_GB2312" w:eastAsia="仿宋_GB2312" w:cs="仿宋_GB2312"/>
          <w:sz w:val="32"/>
          <w:szCs w:val="32"/>
        </w:rPr>
        <w:t>推行信用承诺函替代投标保证金、专项信用报告替代无违法违规记录证明，深化 “信易贷” 模式应用，打造信用就医、信用文旅等信用惠民典型场景。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加快</w:t>
      </w:r>
      <w:r>
        <w:rPr>
          <w:rFonts w:hint="eastAsia" w:ascii="仿宋_GB2312" w:hAnsi="仿宋_GB2312" w:eastAsia="仿宋_GB2312" w:cs="仿宋_GB2312"/>
          <w:sz w:val="32"/>
          <w:szCs w:val="32"/>
        </w:rPr>
        <w:t>培育壮大信用服务机构，引导信用服务机构对接产业园区、金融机构开发场景化信用产品。深化跨境信用服务协同，推动跨境企业信用评级与报告互认举措落地，为企业出海提供一站式信用风险管理服务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发展改革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六、大力发展交通运输、仓储和邮政业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仿宋_GB2312" w:cs="方正楷体_GBK"/>
          <w:color w:val="FF000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（二十三）交通运输业。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精准对接国内优质运输资源，积极引导我市企业与交通运输领域龙头企业深化合作，全面提升本地运输市场主体综合实力和核心竞争力。聚焦具备成长潜力的规下运输企业，实施精准化、梯度化培育，持续做大规上企业体量。加快推进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汕尾新港区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白沙湖作业区公用码头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建设及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陆丰港区海洋工程基地码头二期工程前期工作，推动实现全市公用码头“零的突破”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加强水路运输行业管理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指导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相关企业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依法办理水路经营许可证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交通运输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FF000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（二十四）多式联运和运输代理业。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快构建“三基地、五中心、多节点”物流布局，着力改善货物运输结构，打造布局合理、功能完善的物流网络。重点推进北向疏港铁路通道谋划工作，深化河源至汕尾铁路前期研究，同步加快启动汕尾新港铁路专用线前期工作，持续争取河源至汕尾铁路与汕尾新港铁路专用线纳规，打通港铁联运通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（市交通运输局牵头负责）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仿宋_GB2312" w:cs="方正楷体_GBK"/>
          <w:color w:val="FF000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（二十五）装卸搬运和仓储业。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加快汕尾综合物流产业园项目前期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工作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，协调推动一期一阶段工程重新立项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打造辐射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全市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乃至大湾区、粤东片区的货运枢纽。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大力推进装卸设施设备更新换代，鼓励发展无人智能化装卸，提升专业特种装卸服务能力。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（市交通运输局牵头负责）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（二十六）邮政业。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推进邮政快递枢纽布局建设，补齐城乡末端服务设施短板，建强县镇村三级寄递物流网络。引导邮政快递服务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深度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嵌入产业链供应链，鼓励寄递企业开通水产、果蔬等特色农业寄递专线。引导企业创新末端配送模式，试点推广无人配送车辆在城乡末端投递场景落地应用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邮政管理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七、在结构优化中推进科技服务业加快高质量发展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FF000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（二十七）研究和试验发展。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强化汕尾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海洋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科学院、省科学院汕尾产研院、汕尾广工大创新院等平台支撑功能，完善全链条科技服务体系，全面提升产业科技服务能级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着力推动规上工业企业向高新技术企业转型，持续加大研发投入强度。培优扶强科技服务业企业，支持规上工业企业与高校院所共建研发平台，促进优势业态集聚。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科技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FF000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（二十八）专业技术服务业。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积极融入粤港澳大湾区协同创新，争取引进高端研发设计中心。支持企业、高校建设省级中试平台。筹建市级工业设计协会，推动大美丽时尚设计中心组建。推动质量基础设施“一站式”服务平台服务重点产业集群300家次以上，鼓励企业参与“湾区认证”和标准制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工业和信息化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、科技局、市场监管局、住房城乡建设局、自然资源局、发展改革局按职责分工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（二十九）科技推广和应用服务业。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加强技术经理人培养与引进，壮大科技中介职业化、专业化人才队伍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打造梯度合理、专兼并蓄的科技服务团队。强化“众创空间-孵化器－科技产业园”集成建设，积极培育众创空间和孵化器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加强知识产权质押融资工作，召开知识产权质押融资工作会议，拓展知识产权质押融资范围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科技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、市场监管局按职责分工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八、顺应市场需求加快文化、体育和娱乐业发展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楷体_GBK" w:hAnsi="方正楷体_GBK" w:eastAsia="方正楷体_GBK" w:cs="方正楷体_GBK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（三十）新闻和出版业。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强化印刷出版企业市场经营规范化监管，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引导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企业从传统印刷向数字印刷转型，提升市场竞争力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积极引导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企业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开展版权登记，优化登记指引服务，提升本地版权登记总量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。支持发展数字出版、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AI内容应用、IP全产业链运营等新业态，完善市场化经营机制。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市委宣传部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（三十一）广播、电视、电影和录音制作业。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聚焦网络微短剧细分赛道精准招商，主动对接头部优质影视企业，打造具有区域特色的网络微短剧产业。积极谋划推进汕尾市影视协拍服务中心，引导专业影视制作、投资机构参与包括具备摄影棚、道具库、化妆间、演员休息区等功能的影视拍摄基地的建设和运营，补齐本地影视产业基础设施短板。依托全市17家影院夯实院线阵地，不断做大观影消费市场。深度推进“影视+文旅”融合发展，借助影视取景引流，激活滨海、乡村文旅产业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市委宣传部、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文广旅体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按职责分工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（三十二）文化艺术业。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深挖红色、疍家、戏曲非遗资源，打磨西秦戏、正字戏重点剧目，常态化开展戏曲惠民演出、戏曲进校园活动。推进非遗工坊建设，在景区、赛事集市设置非遗常态化展演点位，开发本土文创产品。办好四季村晚、群众文艺赛事、公益艺术课堂。运用光影、AI 打造沉浸式艺术场景，推动非遗艺术融入体育赛事。培育本土文艺经营主体，组织艺术精品参展各类文旅展会，丰富常态化演艺供给，拓宽文化艺术市场化运营渠道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（市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文广旅体</w:t>
      </w:r>
      <w:r>
        <w:rPr>
          <w:rFonts w:hint="eastAsia" w:ascii="仿宋_GB2312" w:hAnsi="仿宋_GB2312" w:eastAsia="仿宋_GB2312" w:cs="仿宋_GB2312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（三十三）体育。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大力发展赛事经济，办好</w:t>
      </w:r>
      <w:r>
        <w:rPr>
          <w:rFonts w:hint="eastAsia" w:ascii="仿宋_GB2312" w:hAnsi="仿宋_GB2312" w:eastAsia="仿宋_GB2312" w:cs="仿宋_GB2312"/>
          <w:sz w:val="32"/>
          <w:szCs w:val="32"/>
        </w:rPr>
        <w:t>粤BA、粤超两大省级联赛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依托省级联赛举办体育嘉年华、特色集市，联动多行业增收，推动赛事流量转化为经济增量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立足“双湾一湖”资源优势布局滨海运动文旅业态，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紧抓</w:t>
      </w:r>
      <w:r>
        <w:rPr>
          <w:rFonts w:hint="eastAsia" w:ascii="仿宋_GB2312" w:hAnsi="仿宋_GB2312" w:eastAsia="仿宋_GB2312" w:cs="仿宋_GB2312"/>
          <w:sz w:val="32"/>
          <w:szCs w:val="32"/>
        </w:rPr>
        <w:t>户外运动目的地创建机遇，发展水上户外运动，打造高品质滨海户外运动目的地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积极争取全民健身枢纽、体育公园、健身器材配置项目，研究学校体育场地开放及公共场馆免费低收费开放长效机制，盘活场地资源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开展国民体质监测、青少年体育公益培训，丰富体育培训、运动健康衍生业态。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（市文广旅体局牵头负责）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（三十四）娱乐业。</w:t>
      </w:r>
      <w:r>
        <w:rPr>
          <w:rFonts w:hint="eastAsia" w:ascii="仿宋_GB2312" w:hAnsi="仿宋_GB2312" w:eastAsia="仿宋_GB2312" w:cs="仿宋_GB2312"/>
          <w:sz w:val="32"/>
          <w:szCs w:val="32"/>
        </w:rPr>
        <w:t>常态化开展剧本娱乐、电竞酒店、高危险性体育项目等新业态专项检查，规范引导歌舞娱乐、剧本娱乐、电竞酒店等娱乐业态健康有序发展，持续丰富健康休闲娱乐供给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。支持汕尾企业参与运营大型演出活动，吸引更多明星艺人来汕尾演出。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（市文广旅体局牵头负责）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九、积极发展居民服务、修理和其他服务业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（三十五）居民服务业。</w:t>
      </w:r>
      <w:r>
        <w:rPr>
          <w:rFonts w:hint="eastAsia" w:ascii="仿宋_GB2312" w:hAnsi="仿宋_GB2312" w:eastAsia="仿宋_GB2312" w:cs="仿宋_GB2312"/>
          <w:sz w:val="32"/>
          <w:szCs w:val="32"/>
        </w:rPr>
        <w:t>聚焦家政、美容美发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民生服务领域，优化社区便民业态布局，补齐社区生活服务配套短板。积极引导家政、美容美发商户对接主流线上生活服务平台，推广线上预约、线下服务的经营模式，拓宽服务渠道、提升便民服务效能。鼓励企业常态化开展职业技能培训，健全规范行业服务标准，大力推动家政、美容美发行业摆脱零散化经营模式，朝着职业化、规范化、产业化方向转型升级，持续擦亮做实“南粤家政”特色服务品牌，切实提升社区居民生活服务获得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商务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（三十六）机动车、电子产品和日用产品修理业。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加快引进品牌汽车维保连锁企业来汕尾拓展业务，丰富修理业服务供给。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鼓励家电、办公设备自营售后及综合专业服务商下沉社区、进驻园区，就近承接家电、办公设备检修维保服务，线上线下拓展业务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交通运输局、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商务局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按职责分工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十、努力提升非营利性服务业发展水平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仿宋_GB2312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（三十七）教育。</w:t>
      </w:r>
      <w:r>
        <w:rPr>
          <w:rFonts w:hint="eastAsia" w:ascii="仿宋_GB2312" w:hAnsi="仿宋_GB2312" w:eastAsia="仿宋_GB2312" w:cs="仿宋_GB2312"/>
          <w:sz w:val="32"/>
          <w:szCs w:val="32"/>
        </w:rPr>
        <w:t>深化产教融合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紧扣新能源汽车、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新一代</w:t>
      </w:r>
      <w:r>
        <w:rPr>
          <w:rFonts w:hint="eastAsia" w:ascii="仿宋_GB2312" w:hAnsi="仿宋_GB2312" w:eastAsia="仿宋_GB2312" w:cs="仿宋_GB2312"/>
          <w:sz w:val="32"/>
          <w:szCs w:val="32"/>
        </w:rPr>
        <w:t>电子信息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、电力能源</w:t>
      </w:r>
      <w:r>
        <w:rPr>
          <w:rFonts w:hint="eastAsia" w:ascii="仿宋_GB2312" w:hAnsi="仿宋_GB2312" w:eastAsia="仿宋_GB2312" w:cs="仿宋_GB2312"/>
          <w:sz w:val="32"/>
          <w:szCs w:val="32"/>
        </w:rPr>
        <w:t>等重点产业动态调整职教专业，推动职教集团实体化运作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加快清湖高级中学等项目建设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深化集团化办学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模式，</w:t>
      </w:r>
      <w:r>
        <w:rPr>
          <w:rFonts w:hint="eastAsia" w:ascii="仿宋_GB2312" w:hAnsi="仿宋_GB2312" w:eastAsia="仿宋_GB2312" w:cs="仿宋_GB2312"/>
          <w:sz w:val="32"/>
          <w:szCs w:val="32"/>
        </w:rPr>
        <w:t>引进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广州、深圳</w:t>
      </w:r>
      <w:r>
        <w:rPr>
          <w:rFonts w:hint="eastAsia" w:ascii="仿宋_GB2312" w:hAnsi="仿宋_GB2312" w:eastAsia="仿宋_GB2312" w:cs="仿宋_GB2312"/>
          <w:sz w:val="32"/>
          <w:szCs w:val="32"/>
        </w:rPr>
        <w:t>优质品牌学校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，持续扩大优质</w:t>
      </w:r>
      <w:r>
        <w:rPr>
          <w:rFonts w:hint="eastAsia" w:ascii="仿宋_GB2312" w:hAnsi="仿宋_GB2312" w:eastAsia="仿宋_GB2312" w:cs="仿宋_GB2312"/>
          <w:sz w:val="32"/>
          <w:szCs w:val="32"/>
        </w:rPr>
        <w:t>学位供给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规范校外培训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严格落实非学科类机构设置标准，巩固“先学后付”，严查隐形变异学科培训。建成“汕尾智慧教育大脑”，开发本土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数字教育资源</w:t>
      </w:r>
      <w:r>
        <w:rPr>
          <w:rFonts w:hint="eastAsia" w:ascii="仿宋_GB2312" w:hAnsi="仿宋_GB2312" w:eastAsia="仿宋_GB2312" w:cs="仿宋_GB2312"/>
          <w:sz w:val="32"/>
          <w:szCs w:val="32"/>
        </w:rPr>
        <w:t>100项以上，培育智慧标杆校10所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教育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（三十八）卫生。</w:t>
      </w:r>
      <w:r>
        <w:rPr>
          <w:rFonts w:hint="eastAsia" w:ascii="仿宋_GB2312" w:hAnsi="仿宋_GB2312" w:eastAsia="仿宋_GB2312" w:cs="仿宋_GB2312"/>
          <w:sz w:val="32"/>
          <w:szCs w:val="32"/>
        </w:rPr>
        <w:t>拓展个性化家庭医生签约，推行“病床在家、医护上门”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服务新模式，</w:t>
      </w:r>
      <w:r>
        <w:rPr>
          <w:rFonts w:hint="eastAsia" w:ascii="仿宋_GB2312" w:hAnsi="仿宋_GB2312" w:eastAsia="仿宋_GB2312" w:cs="仿宋_GB2312"/>
          <w:sz w:val="32"/>
          <w:szCs w:val="32"/>
        </w:rPr>
        <w:t>探索开设家庭病房。培育多元特色健康业态，规范轻医美、运动康复、营养指导、睡眠心理专科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发展熏蒸、艾灸等中医药保健，拓展高端孕产、产后康复、儿童保健等延伸服务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拓展国际医疗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，推动深汕中心医院纳入省级国际医疗试点。规范社会化心理服务，多场景开展心理健康促进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服务，</w:t>
      </w:r>
      <w:r>
        <w:rPr>
          <w:rFonts w:hint="eastAsia" w:ascii="仿宋_GB2312" w:hAnsi="仿宋_GB2312" w:eastAsia="仿宋_GB2312" w:cs="仿宋_GB2312"/>
          <w:sz w:val="32"/>
          <w:szCs w:val="32"/>
        </w:rPr>
        <w:t>重点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服务</w:t>
      </w:r>
      <w:r>
        <w:rPr>
          <w:rFonts w:hint="eastAsia" w:ascii="仿宋_GB2312" w:hAnsi="仿宋_GB2312" w:eastAsia="仿宋_GB2312" w:cs="仿宋_GB2312"/>
          <w:sz w:val="32"/>
          <w:szCs w:val="32"/>
        </w:rPr>
        <w:t>青少年、孕产妇、老年人、职场人群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等重点人群。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卫生健康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仿宋_GB2312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（三十九）水利、环境和公共设施管理业。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加快</w:t>
      </w:r>
      <w:r>
        <w:rPr>
          <w:rFonts w:hint="eastAsia" w:ascii="仿宋_GB2312" w:hAnsi="仿宋_GB2312" w:eastAsia="仿宋_GB2312" w:cs="仿宋_GB2312"/>
          <w:sz w:val="32"/>
          <w:szCs w:val="32"/>
        </w:rPr>
        <w:t>扩容水经济业态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做强湖库生态渔业、滨水文旅、游轮游艇等主业，持续推进品清湖省级水经济试点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探索“环境修复+滨水开发”模式，培育涉水综合环境服务商。强化节水市场化服务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，加快推动</w:t>
      </w:r>
      <w:r>
        <w:rPr>
          <w:rFonts w:hint="eastAsia" w:ascii="仿宋_GB2312" w:hAnsi="仿宋_GB2312" w:eastAsia="仿宋_GB2312" w:cs="仿宋_GB2312"/>
          <w:sz w:val="32"/>
          <w:szCs w:val="32"/>
        </w:rPr>
        <w:t>灌区现代化节水改造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鼓励金融机构创新节水信贷产品，引导社会资本投资高效节水设施建设。完善智慧水利平台，实现水利管理“一网统管”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水务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十一、加快推动其他重点领域服务业优质高效发展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（四十）服务贸易。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引导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推动信利集团、敏兴针织等大型外贸企业承接服务外包业务，加快将存量业务转化为服务外包增量。对接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指导</w:t>
      </w:r>
      <w:r>
        <w:rPr>
          <w:rFonts w:hint="eastAsia" w:ascii="仿宋_GB2312" w:hAnsi="仿宋_GB2312" w:eastAsia="仿宋_GB2312" w:cs="仿宋_GB2312"/>
          <w:sz w:val="32"/>
          <w:szCs w:val="32"/>
        </w:rPr>
        <w:t>达盛国际船舶代理有限公司等潜力企业规范申报执行合同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，加快</w:t>
      </w:r>
      <w:r>
        <w:rPr>
          <w:rFonts w:hint="eastAsia" w:ascii="仿宋_GB2312" w:hAnsi="仿宋_GB2312" w:eastAsia="仿宋_GB2312" w:cs="仿宋_GB2312"/>
          <w:sz w:val="32"/>
          <w:szCs w:val="32"/>
        </w:rPr>
        <w:t>拓展国际货代服务外包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业务</w:t>
      </w:r>
      <w:r>
        <w:rPr>
          <w:rFonts w:hint="eastAsia" w:ascii="仿宋_GB2312" w:hAnsi="仿宋_GB2312" w:eastAsia="仿宋_GB2312" w:cs="仿宋_GB2312"/>
          <w:sz w:val="32"/>
          <w:szCs w:val="32"/>
        </w:rPr>
        <w:t>。围绕服务外包高附加值领域完善专项招商方案，靶向引进优质市场主体，尽快做大总量基数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（市商务局牵头负责）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FF0000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（四十一）旅游。</w:t>
      </w:r>
      <w:r>
        <w:rPr>
          <w:rFonts w:hint="eastAsia" w:ascii="仿宋_GB2312" w:hAnsi="仿宋_GB2312" w:eastAsia="仿宋_GB2312" w:cs="仿宋_GB2312"/>
          <w:sz w:val="32"/>
          <w:szCs w:val="32"/>
        </w:rPr>
        <w:t>深耕滨海、红色、乡村、民俗多元文旅融合，升级景区品质，培育沉浸式、夜间消费新场景，完善全域旅游配套与智慧文旅平台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做强“好海水 在汕尾”城市文旅品牌，常态化开展客源地宣介、节庆赛事引流，加大文旅康养项目招商，丰富高端酒店、特色民宿供给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规范文旅市场经营秩序，补齐淡季运营短板，推动文旅消费持续扩容，促进流量有效转化为过夜消费与产业增量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文广旅体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（四十二）养老。</w:t>
      </w:r>
      <w:r>
        <w:rPr>
          <w:rFonts w:hint="eastAsia" w:ascii="仿宋_GB2312" w:hAnsi="仿宋_GB2312" w:eastAsia="仿宋_GB2312" w:cs="仿宋_GB2312"/>
          <w:sz w:val="32"/>
          <w:szCs w:val="32"/>
        </w:rPr>
        <w:t>加快健全覆盖城乡的县镇村三级养老服务网络，推动养老服务扩容提质增效。巩固居家养老基础，鼓励社区养老服务机构、家政企业、互联网平台企业等上门提供老年助餐、助浴、助洁、助行、助医、助急等多样化服务，增强专业照护、日间照料、康复护理、上门服务等能力。依托汕尾生态、区位等优势资源，培育发展旅居康养、“候鸟式”养老服务，打响“冬养汕尾”品牌。深化医养结合，扩大康复护理、安宁疗护、康养结合服务供给，支持基层医疗卫生机构嵌入开展养老服务或与养老服务机构“两院一体”或毗邻建设。探索谋划布局银发经济集聚区，发展康复辅助器具、社会适老化改造等产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民政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局牵头负责）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（四十三）托幼。</w:t>
      </w:r>
      <w:r>
        <w:rPr>
          <w:rFonts w:hint="eastAsia" w:ascii="仿宋_GB2312" w:hAnsi="仿宋_GB2312" w:eastAsia="仿宋_GB2312" w:cs="仿宋_GB2312"/>
          <w:sz w:val="32"/>
          <w:szCs w:val="32"/>
        </w:rPr>
        <w:t>推动汕尾技师学院挂牌市级托育综合服务中心，支持各县（市、区）建设县级托育服务中心。鼓励社区托育发展，全面推进托幼一体化规范发展，鼓励有条件的幼儿园开设2-3岁托班，提升托幼一体化服务质量。推动普惠托育服务，构建托育服务支持政策体系。发放“惠民托育券”，加大托育服务宣传，持续扩大3岁以下婴幼儿托育服务供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市卫生健康局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牵头负责）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十二、打造有利于服务业高质量发展的生态和氛围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（四十四）培育“汕尾服务”品牌。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加强“汕尾服务”品牌宣传和营销，扩大汕尾美食、汕尾旅游等品牌在全省全国的美誉度和影响力。加快服务业标准化建设，开展服务质量评价管理。优化适应业态融合的跨部门跨行业审批监管模式，完善演出、赛事、娱乐场所和旅游景点等人员密集区安全管理制度，维护消费者权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（四十五）培育壮大市场主体。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坚持本地培育与招商引资、招才引智相结合，加力推动“</w:t>
      </w:r>
      <w:r>
        <w:rPr>
          <w:rFonts w:hint="eastAsia" w:ascii="仿宋_GB2312" w:hAnsi="仿宋_GB2312" w:eastAsia="仿宋_GB2312" w:cs="仿宋_GB2312"/>
          <w:sz w:val="32"/>
          <w:szCs w:val="32"/>
        </w:rPr>
        <w:t>个转企、小升规、规改股、股上市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”，促进市场主体规模不断壮大。深入开展大走访大对接，全力争取各细分行业优秀企业在汕尾设立总部或分支机构。</w:t>
      </w:r>
      <w:r>
        <w:rPr>
          <w:rFonts w:hint="eastAsia" w:ascii="仿宋_GB2312" w:hAnsi="仿宋_GB2312" w:eastAsia="仿宋_GB2312" w:cs="仿宋_GB2312"/>
          <w:sz w:val="32"/>
          <w:szCs w:val="32"/>
        </w:rPr>
        <w:t>聚焦重点产业、重点产品、重点集群、重点企业，落实好领导干部联系服务企业机制，建立企业和个体工商户诉求“直通车”机制，构建全生命周期的政策支持体系。鼓励行业协会商会更好发挥政企桥梁纽带和服务企业作用，引导行业自律、规范发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（四十六）加强基础设施支撑。</w:t>
      </w:r>
      <w:r>
        <w:rPr>
          <w:rFonts w:hint="eastAsia" w:ascii="仿宋_GB2312" w:hAnsi="仿宋_GB2312" w:eastAsia="仿宋_GB2312" w:cs="仿宋_GB2312"/>
          <w:sz w:val="32"/>
          <w:szCs w:val="32"/>
        </w:rPr>
        <w:t>支持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各县（市、区）</w:t>
      </w:r>
      <w:r>
        <w:rPr>
          <w:rFonts w:hint="eastAsia" w:ascii="仿宋_GB2312" w:hAnsi="仿宋_GB2312" w:eastAsia="仿宋_GB2312" w:cs="仿宋_GB2312"/>
          <w:sz w:val="32"/>
          <w:szCs w:val="32"/>
        </w:rPr>
        <w:t>盘活利用闲置土地和物业建设服务业基础设施，全面推进交通运输、物流、教育、医疗、文旅等领域基础设施设备更新。适度超前、全面布局新型基础设施体系，加快推进服务业数智化发展。加快算力设施建设，支持软件开发、技术研发、数据资源开发利用，鼓励加大商标培育、版权保护等无形资产投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（四十七）推进人工智能应用。</w:t>
      </w:r>
      <w:r>
        <w:rPr>
          <w:rFonts w:hint="eastAsia" w:ascii="仿宋_GB2312" w:hAnsi="仿宋_GB2312" w:eastAsia="仿宋_GB2312" w:cs="仿宋_GB2312"/>
          <w:sz w:val="32"/>
          <w:szCs w:val="32"/>
        </w:rPr>
        <w:t>推进人工智能在服务业领域全域全时高水平应用，促进智能技术与商贸流通、交通运输、软件信息、科技服务、金融、文旅、物流、民生服务等领域深度融合，全面重塑服务形态和商业模式。夯实算力、算法、数据发展根基，丰富优化各类应用场景，搭建服务业垂直领域智能体开发平台，持续推动服务业全流程智能化迭代升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（四十八）强化要素支撑保障。</w:t>
      </w:r>
      <w:r>
        <w:rPr>
          <w:rFonts w:hint="eastAsia" w:ascii="仿宋_GB2312" w:hAnsi="仿宋_GB2312" w:eastAsia="仿宋_GB2312" w:cs="仿宋_GB2312"/>
          <w:sz w:val="32"/>
          <w:szCs w:val="32"/>
        </w:rPr>
        <w:t>多措并举降低要素成本，打造应有尽有、无所不有、单方面突出、综合实力更强的产业发展生态。拓宽专业人才引进范围，吸引更多高层次人才来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汕尾</w:t>
      </w:r>
      <w:r>
        <w:rPr>
          <w:rFonts w:hint="eastAsia" w:ascii="仿宋_GB2312" w:hAnsi="仿宋_GB2312" w:eastAsia="仿宋_GB2312" w:cs="仿宋_GB2312"/>
          <w:sz w:val="32"/>
          <w:szCs w:val="32"/>
        </w:rPr>
        <w:t>深耕发展。鼓励金融机构积极拓展质量融资增信、知识产权质押、股权质押、应收账款融资等金融产品，助力服务业企业缓解融资难题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  <w:t>（四十九）完善园区综合配套。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强化园区产业链集聚，一体布局产业、居住和配套设施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大力发展楼宇经济，支持利用闲置商务楼宇、老旧厂房改造建设服务业园区，加强数字云、投融资、知识产权、人才培训等专业服务配套。加快布局建设虚拟园区，搭建一体化云端运营服务平台，赋能企业云端办公、线上经营、跨区域产业协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县（市、区）</w:t>
      </w:r>
      <w:r>
        <w:rPr>
          <w:rFonts w:hint="eastAsia" w:ascii="仿宋_GB2312" w:hAnsi="仿宋_GB2312" w:eastAsia="仿宋_GB2312" w:cs="仿宋_GB2312"/>
          <w:sz w:val="32"/>
          <w:szCs w:val="32"/>
        </w:rPr>
        <w:t>要坚持问题导向、目标导向、结果导向，充分发挥市场在资源配置中的决定性作用，更好发挥政府作用，深化行业发展政策研究和前沿趋势研判，加强与“百千万工程”、“制造业当家”、科技创新强省、文化强省、体育强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、“六大会战”</w:t>
      </w:r>
      <w:r>
        <w:rPr>
          <w:rFonts w:hint="eastAsia" w:ascii="仿宋_GB2312" w:hAnsi="仿宋_GB2312" w:eastAsia="仿宋_GB2312" w:cs="仿宋_GB2312"/>
          <w:sz w:val="32"/>
          <w:szCs w:val="32"/>
        </w:rPr>
        <w:t>等省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、市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经济社会发展政策的衔接协调，因地制宜、因时制宜、因事制宜，推动服务业加快高质量发展。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市发展改革局</w:t>
      </w:r>
      <w:r>
        <w:rPr>
          <w:rFonts w:hint="eastAsia" w:ascii="仿宋_GB2312" w:hAnsi="仿宋_GB2312" w:eastAsia="仿宋_GB2312" w:cs="仿宋_GB2312"/>
          <w:sz w:val="32"/>
          <w:szCs w:val="32"/>
        </w:rPr>
        <w:t>要加强统筹协调，及时会商解决重大问题。各部门要强化工作协同，注重宣传引导，营造全社会共同参与的良好氛围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rial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rhfn7MQIAAGEEAAAOAAAAZHJz&#10;L2Uyb0RvYy54bWytVM2O0zAQviPxDpbvNGkRqypquipbFSFV7EoFcXYdp4nkP9luk/IA8AacuHDn&#10;ufocfM5PFy0c9sDFGXvG38z3zTiL21ZJchLO10bndDpJKRGam6LWh5x++rh5NafEB6YLJo0WOT0L&#10;T2+XL18sGpuJmamMLIQjANE+a2xOqxBsliSeV0IxPzFWaDhL4xQL2LpDUjjWAF3JZJamN0ljXGGd&#10;4cJ7nK57Jx0Q3XMATVnWXKwNPyqhQ4/qhGQBlHxVW0+XXbVlKXi4L0svApE5BdPQrUgCex/XZLlg&#10;2cExW9V8KIE9p4QnnBSrNZJeodYsMHJ09V9QqubOeFOGCTcq6Yl0ioDFNH2iza5iVnRcILW3V9H9&#10;/4PlH04PjtQFJoESzRQafvn+7fLj1+XnVzKN8jTWZ4jaWcSF9q1pY+hw7nEYWbelU/ELPgR+iHu+&#10;iivaQHi8NJ/N5ylcHL5xA5zk8bp1PrwTRpFo5NShe52o7LT1oQ8dQ2I2bTa1lDhnmdSkyenN6zdp&#10;d+HqAbjUyBFJ9MVGK7T7dmCwN8UZxJzpJ8NbvqmRfMt8eGAOo4CC8VjCPZZSGiQxg0VJZdyXf53H&#10;eHQIXkoajFZONV4SJfK9RucAGEbDjcZ+NPRR3RnMKrqBWjoTF1yQo1k6oz7jBa1iDriY5siU0zCa&#10;d6Efb7xALlarLuhoXX2o+guYO8vCVu8sj2miet6ujgFidhpHgXpVBt0weV2XhlcSR/vPfRf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ihRmPNEAAACUAQAACwAAAAAAAAABACAAAAC2&#10;AwAAX3JlbHMvLnJlbHNQSwECFAAUAAAACACHTuJAfublIPcAAADhAQAAEwAAAAAAAAABACAAAACw&#10;BAAAW0NvbnRlbnRfVHlwZXNdLnhtbFBLAQIUAAoAAAAAAIdO4kAAAAAAAAAAAAAAAAAGAAAAAAAA&#10;AAAAEAAAAJIDAABfcmVscy9QSwECFAAUAAAACACHTuJAa4X5+zECAABhBAAADgAAAAAAAAABACAA&#10;AAA1AQAAZHJzL2Uyb0RvYy54bWxQSwECFAAUAAAACACHTuJAs0lY7tAAAAAFAQAADwAAAAAAAAAB&#10;ACAAAAA4AAAAZHJzL2Rvd25yZXYueG1sUEsBAhQACgAAAAAAh07iQAAAAAAAAAAAAAAAAAQAAAAA&#10;AAAAAAAQAAAAFgAAAGRycy9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7D6F4E"/>
    <w:rsid w:val="0FA31BAA"/>
    <w:rsid w:val="1CDFBC0E"/>
    <w:rsid w:val="1F3A3851"/>
    <w:rsid w:val="1F937A4A"/>
    <w:rsid w:val="1FA2F01B"/>
    <w:rsid w:val="2F5FC318"/>
    <w:rsid w:val="31EF70D9"/>
    <w:rsid w:val="37EC9CF9"/>
    <w:rsid w:val="3A3FF7CB"/>
    <w:rsid w:val="3B37D869"/>
    <w:rsid w:val="3DFE235B"/>
    <w:rsid w:val="3FFF8938"/>
    <w:rsid w:val="437D6F4E"/>
    <w:rsid w:val="46676CF3"/>
    <w:rsid w:val="4EEF5DA8"/>
    <w:rsid w:val="56FB7825"/>
    <w:rsid w:val="5A675DCE"/>
    <w:rsid w:val="5B552779"/>
    <w:rsid w:val="5BBC579F"/>
    <w:rsid w:val="5ED71D64"/>
    <w:rsid w:val="5FF5E07C"/>
    <w:rsid w:val="69F99D18"/>
    <w:rsid w:val="6AD61398"/>
    <w:rsid w:val="6D52002B"/>
    <w:rsid w:val="6DCF310D"/>
    <w:rsid w:val="6F573396"/>
    <w:rsid w:val="6FFD15B0"/>
    <w:rsid w:val="6FFFB3E6"/>
    <w:rsid w:val="71739321"/>
    <w:rsid w:val="71BF9A11"/>
    <w:rsid w:val="757F7466"/>
    <w:rsid w:val="767FC5EB"/>
    <w:rsid w:val="76FF27B5"/>
    <w:rsid w:val="771DC186"/>
    <w:rsid w:val="775FE62A"/>
    <w:rsid w:val="77DEF17B"/>
    <w:rsid w:val="77F3CB8D"/>
    <w:rsid w:val="77FE3B7E"/>
    <w:rsid w:val="798E6BDE"/>
    <w:rsid w:val="79DD76A7"/>
    <w:rsid w:val="7A4B1A34"/>
    <w:rsid w:val="7A6F09B5"/>
    <w:rsid w:val="7B2F58CD"/>
    <w:rsid w:val="7B7E1FFD"/>
    <w:rsid w:val="7BEB693A"/>
    <w:rsid w:val="7BF7C996"/>
    <w:rsid w:val="7BF969A6"/>
    <w:rsid w:val="7BFD4D0C"/>
    <w:rsid w:val="7BFFF9EC"/>
    <w:rsid w:val="7C3C98C5"/>
    <w:rsid w:val="7CBFAA5A"/>
    <w:rsid w:val="7D0F724D"/>
    <w:rsid w:val="7D262030"/>
    <w:rsid w:val="7DCF2EEB"/>
    <w:rsid w:val="7DDE9373"/>
    <w:rsid w:val="7EEF83CD"/>
    <w:rsid w:val="7F11AF2F"/>
    <w:rsid w:val="7F5BA3B1"/>
    <w:rsid w:val="7F5FF7D6"/>
    <w:rsid w:val="7F74E697"/>
    <w:rsid w:val="7F9325FC"/>
    <w:rsid w:val="7FDEEDF8"/>
    <w:rsid w:val="7FF168BD"/>
    <w:rsid w:val="7FF31DF5"/>
    <w:rsid w:val="7FFBA290"/>
    <w:rsid w:val="7FFF9A45"/>
    <w:rsid w:val="8FD73BF3"/>
    <w:rsid w:val="92BF9339"/>
    <w:rsid w:val="96FF4501"/>
    <w:rsid w:val="9967D9CB"/>
    <w:rsid w:val="9ABF256A"/>
    <w:rsid w:val="9D9E7717"/>
    <w:rsid w:val="9F7E9701"/>
    <w:rsid w:val="9FDF3D54"/>
    <w:rsid w:val="A73FA34C"/>
    <w:rsid w:val="AF9FA787"/>
    <w:rsid w:val="AFDFF415"/>
    <w:rsid w:val="B3BD9C7B"/>
    <w:rsid w:val="B57F8172"/>
    <w:rsid w:val="B5F77198"/>
    <w:rsid w:val="B76FF884"/>
    <w:rsid w:val="B77ED017"/>
    <w:rsid w:val="B7E90F63"/>
    <w:rsid w:val="BBDF3BEC"/>
    <w:rsid w:val="BDCCEE8D"/>
    <w:rsid w:val="BEEE1BE7"/>
    <w:rsid w:val="BFEFEC90"/>
    <w:rsid w:val="BFF971E5"/>
    <w:rsid w:val="C6767F79"/>
    <w:rsid w:val="CBF30190"/>
    <w:rsid w:val="D3771D52"/>
    <w:rsid w:val="D3D705CD"/>
    <w:rsid w:val="D4BF7AB5"/>
    <w:rsid w:val="D7F3A77B"/>
    <w:rsid w:val="DBEF313E"/>
    <w:rsid w:val="DE6B1C6F"/>
    <w:rsid w:val="DFC7792B"/>
    <w:rsid w:val="DFFE51A8"/>
    <w:rsid w:val="E5DFF0A3"/>
    <w:rsid w:val="E77E5D2A"/>
    <w:rsid w:val="EBB58F21"/>
    <w:rsid w:val="EBED8FCD"/>
    <w:rsid w:val="EDE78C09"/>
    <w:rsid w:val="EEF6BF5B"/>
    <w:rsid w:val="EF5FBED8"/>
    <w:rsid w:val="EFAFB2EF"/>
    <w:rsid w:val="EFB59014"/>
    <w:rsid w:val="EFBFB5FA"/>
    <w:rsid w:val="EFF32389"/>
    <w:rsid w:val="EFF9110F"/>
    <w:rsid w:val="F07B1FBD"/>
    <w:rsid w:val="F5F6BC65"/>
    <w:rsid w:val="F69E2DA3"/>
    <w:rsid w:val="F75E30E2"/>
    <w:rsid w:val="F77F7852"/>
    <w:rsid w:val="FB434327"/>
    <w:rsid w:val="FBEB3D8C"/>
    <w:rsid w:val="FBFE85C4"/>
    <w:rsid w:val="FBFFA083"/>
    <w:rsid w:val="FC3E6969"/>
    <w:rsid w:val="FD8FFF19"/>
    <w:rsid w:val="FD9D73D7"/>
    <w:rsid w:val="FDB5FB5F"/>
    <w:rsid w:val="FDBCCCF0"/>
    <w:rsid w:val="FDDBD13A"/>
    <w:rsid w:val="FDE64B1F"/>
    <w:rsid w:val="FDEF0E2C"/>
    <w:rsid w:val="FDFB6E19"/>
    <w:rsid w:val="FEDFFAE8"/>
    <w:rsid w:val="FEF7F80F"/>
    <w:rsid w:val="FEFB69C0"/>
    <w:rsid w:val="FEFFC870"/>
    <w:rsid w:val="FF6BDA06"/>
    <w:rsid w:val="FF7B6F01"/>
    <w:rsid w:val="FF7D711B"/>
    <w:rsid w:val="FF7E74FC"/>
    <w:rsid w:val="FFAEAB53"/>
    <w:rsid w:val="FFBBA183"/>
    <w:rsid w:val="FFDEA285"/>
    <w:rsid w:val="FFEB7591"/>
    <w:rsid w:val="FFFD17E0"/>
    <w:rsid w:val="FFFEB9A1"/>
    <w:rsid w:val="FFFF27EA"/>
    <w:rsid w:val="FFFF9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918</TotalTime>
  <ScaleCrop>false</ScaleCrop>
  <LinksUpToDate>false</LinksUpToDate>
  <CharactersWithSpaces>0</CharactersWithSpaces>
  <Application>WPS Office_11.8.2.11717_F1E327BC-269C-435d-A152-05C5408002CA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2026-03-17T02:47:00Z</dcterms:created>
  <dc:creator>清</dc:creator>
  <cp:lastModifiedBy>swfgj</cp:lastModifiedBy>
  <dcterms:modified xsi:type="dcterms:W3CDTF">2026-08-13T16:26:18Z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2052-11.8.2.11717</vt:lpwstr>
  </property>
  <property fmtid="{D5CDD505-2E9C-101B-9397-08002B2CF9AE}" pid="3" name="ICV">
    <vt:lpwstr>F0234F8178A3490AA91D124F5543D752_11</vt:lpwstr>
  </property>
  <property fmtid="{D5CDD505-2E9C-101B-9397-08002B2CF9AE}" pid="4" name="KSOTemplateDocerSaveRecord">
    <vt:lpwstr>eyJoZGlkIjoiYzNmODA1NjYwNWNhZTIwZmFjOThjYzE1Nzc1OTkwYzIiLCJ1c2VySWQiOiI1MTcwODQ4NzEifQ==</vt:lpwstr>
  </property>
</Properties>
</file>