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24242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  <w:t>汕尾市矿产资源总体规划（2026—2030年）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</w:rPr>
        <w:t>》</w:t>
      </w:r>
    </w:p>
    <w:p w14:paraId="1ECC6DD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</w:rPr>
        <w:t>起草说明</w:t>
      </w:r>
      <w:bookmarkStart w:id="0" w:name="_GoBack"/>
      <w:bookmarkEnd w:id="0"/>
    </w:p>
    <w:p w14:paraId="1BC1C3FB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</w:pPr>
    </w:p>
    <w:p w14:paraId="6B7DA96A">
      <w:pPr>
        <w:ind w:firstLine="643" w:firstLineChars="200"/>
        <w:rPr>
          <w:rFonts w:hint="default" w:ascii="仿宋_GB2312" w:hAnsi="仿宋_GB2312" w:eastAsia="仿宋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编制背景</w:t>
      </w:r>
    </w:p>
    <w:p w14:paraId="0B454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党的二十大报告强调，中国式现代化是人与自然和谐共生的现代化；尊重自然、顺应自然、保护自然，是全面建设社会主义现代化国家的内在要求；必须牢固树立和践行绿水青山就是金山银山的理念，站在人与自然和谐共生的高度谋划发展。为统筹发展和安全，科学谋划“十五五”期间汕尾市矿产资源勘查、开发利用和保护工作，提升矿产资源安全保障能力，促进矿业绿色低碳高质量发展，高水平谋划推进生态文明建设。</w:t>
      </w:r>
    </w:p>
    <w:p w14:paraId="41ED025A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二、起草过程</w:t>
      </w:r>
    </w:p>
    <w:p w14:paraId="69300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为贯彻落实习近平生态文明思想，规范和引领汕尾市矿产资源保护与合理开发利用，按照国家和广东省的要求，汕尾市自然资源局组织编制了《汕尾市矿产资源总体规划（2026—2030年）》。在起草过程中，充分衔接《广东省矿产资源总体规划》等上级规划内容，落实部门重大行政决策程序等要求，开展资料收集整理、实地调研、座谈讨论、征求公众意见、多次征求相关部门意见和专家评审、集体审议讨论等环节，形成了《汕尾市矿产资源总体规划（2026—2030年）》（以下简称《规划》）。</w:t>
      </w:r>
    </w:p>
    <w:p w14:paraId="3BCD3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三、主要内容</w:t>
      </w:r>
    </w:p>
    <w:p w14:paraId="2F4AF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规划》以习近平新时代中国特色社会主义思想为指导，全面贯彻党的二十大精神，深入落实习近平生态文明思想和习近平总书记对广东系列重要讲话、重要指示批示精神，深刻把握新时代推进生态文明建设的“六项原则”，立足新发展阶段，坚持新发展理念，构建新发展格局，落实广东省和汕尾市关于矿产资源开发与保护的总体要求。</w:t>
      </w:r>
    </w:p>
    <w:p w14:paraId="45096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《规划》以2025年为基期，规划期为2026—2030年，分十一章，主要内容为：</w:t>
      </w:r>
    </w:p>
    <w:p w14:paraId="5ED17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第一章，明确了本次规划的定位、范围、期限、编制依据、编制主体以及编制原则。</w:t>
      </w:r>
    </w:p>
    <w:p w14:paraId="3A781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第二章，概述汕尾市经济社会发展状况、矿产资源概况及开发利用现状，总结“十四五”规划实施成效，并深入剖析当前面临的形势与要求。</w:t>
      </w:r>
    </w:p>
    <w:p w14:paraId="5EA97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第三章，明确了矿产资源勘查、开发利用和保护的指导思想与基本原则。</w:t>
      </w:r>
    </w:p>
    <w:p w14:paraId="179BD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第四章，科学设定了规划期内矿产资源勘查、开发利用、绿色矿山建设及生态修复等方面的总体目标与具体规划指标。</w:t>
      </w:r>
    </w:p>
    <w:p w14:paraId="29464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第五章，明确了矿产资源勘查开采与保护总体布局，划定矿产资源产业重点发展区域以及勘查开采与保护规划分区。</w:t>
      </w:r>
    </w:p>
    <w:p w14:paraId="13F41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第六章，提出了地质调查与勘查任务部署，科学确定开采总量和矿山数量，优化开发利用结构，并严格规划准入管理。</w:t>
      </w:r>
    </w:p>
    <w:p w14:paraId="4A2EA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第七章，从推进绿色矿山建设和落实生产矿山生态修复两个方面，提出统筹矿区生态保护与修复的具体举措。</w:t>
      </w:r>
    </w:p>
    <w:p w14:paraId="7C99F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第八章，统筹部署了规划期内矿产资源领域的重点工程与项目。</w:t>
      </w:r>
    </w:p>
    <w:p w14:paraId="4B97F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第九章，提出了在矿产资源领域深化中外交流与合作的发展方向与具体任务。</w:t>
      </w:r>
    </w:p>
    <w:p w14:paraId="55D27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第十章，提出加强组织领导、健全目标责任考核制度、完善评估与调整机制、强化监督检查以及提高管理信息化水平等方面的实施保障措施。</w:t>
      </w:r>
    </w:p>
    <w:p w14:paraId="6BE3A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第十一章，对本规划实施可能造成的生态环境影响进行了科学评估，并提出相应的预防和减轻不良环境影响对策。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2201A6-7DC9-4FF9-85D8-C6F3712A320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33210BC-469F-48B7-8A80-D358A09E90D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8284EB7-52FC-40B3-AB81-3D9FF58541A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ans-serif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4ZGFlMGVkOTljYTI1MjQ3NWFiZmQxZDkxM2JiNmQifQ=="/>
  </w:docVars>
  <w:rsids>
    <w:rsidRoot w:val="0B5B4D1A"/>
    <w:rsid w:val="00040102"/>
    <w:rsid w:val="0B5B4D1A"/>
    <w:rsid w:val="16E23B21"/>
    <w:rsid w:val="18BC23B6"/>
    <w:rsid w:val="2CDE7D2D"/>
    <w:rsid w:val="4F8B3084"/>
    <w:rsid w:val="5701536D"/>
    <w:rsid w:val="5B6065F6"/>
    <w:rsid w:val="5C9223C7"/>
    <w:rsid w:val="6991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1fb3fee-1fc1-4146-a30b-4d9539ada5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987</Words>
  <Characters>1031</Characters>
  <Lines>0</Lines>
  <Paragraphs>0</Paragraphs>
  <TotalTime>2</TotalTime>
  <ScaleCrop>false</ScaleCrop>
  <LinksUpToDate>false</LinksUpToDate>
  <CharactersWithSpaces>1031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2023-10-20T02:41:00Z</dcterms:created>
  <dc:creator>vivid～</dc:creator>
  <cp:lastModifiedBy>Peer Review</cp:lastModifiedBy>
  <dcterms:modified xsi:type="dcterms:W3CDTF">2026-06-05T09:31:34Z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001DBA3BC85A40F5B7F7FD92DCFC84DF_13</vt:lpwstr>
  </property>
  <property fmtid="{D5CDD505-2E9C-101B-9397-08002B2CF9AE}" pid="4" name="KSOTemplateDocerSaveRecord">
    <vt:lpwstr>eyJoZGlkIjoiZDA4ZjBiMWYxZGZmYzU2YmJhZDViN2QyYTY3MmU0ZjgiLCJ1c2VySWQiOiI0NTc0NzU5MjIifQ==</vt:lpwstr>
  </property>
</Properties>
</file>