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left"/>
        <w:rPr>
          <w:rFonts w:ascii="黑体" w:hAnsi="黑体" w:eastAsia="黑体" w:cs="黑体"/>
          <w:sz w:val="32"/>
          <w:szCs w:val="32"/>
        </w:rPr>
      </w:pPr>
      <w:r>
        <w:rPr>
          <w:rFonts w:hint="eastAsia" w:ascii="黑体" w:hAnsi="黑体" w:eastAsia="黑体" w:cs="黑体"/>
          <w:sz w:val="32"/>
          <w:szCs w:val="32"/>
        </w:rPr>
        <w:t>附件2</w:t>
      </w:r>
    </w:p>
    <w:p>
      <w:pPr>
        <w:spacing w:line="600" w:lineRule="exact"/>
        <w:ind w:firstLine="640" w:firstLineChars="200"/>
        <w:rPr>
          <w:rFonts w:ascii="仿宋_GB2312" w:hAnsi="仿宋_GB2312" w:eastAsia="仿宋_GB2312" w:cs="仿宋_GB2312"/>
          <w:sz w:val="32"/>
          <w:szCs w:val="32"/>
        </w:rPr>
      </w:pPr>
    </w:p>
    <w:p>
      <w:pPr>
        <w:spacing w:line="70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w:t>
      </w:r>
      <w:r>
        <w:rPr>
          <w:rFonts w:hint="eastAsia" w:asciiTheme="minorEastAsia" w:hAnsiTheme="minorEastAsia" w:eastAsiaTheme="minorEastAsia" w:cstheme="minorEastAsia"/>
          <w:b/>
          <w:bCs/>
          <w:sz w:val="44"/>
          <w:szCs w:val="44"/>
        </w:rPr>
        <w:t>汕尾市低效用地认定标准</w:t>
      </w:r>
      <w:r>
        <w:rPr>
          <w:rFonts w:hint="eastAsia" w:ascii="方正小标宋简体" w:hAnsi="方正小标宋简体" w:eastAsia="方正小标宋简体" w:cs="方正小标宋简体"/>
          <w:sz w:val="44"/>
          <w:szCs w:val="44"/>
        </w:rPr>
        <w:t>》起草说明</w:t>
      </w:r>
    </w:p>
    <w:p>
      <w:pPr>
        <w:spacing w:line="600" w:lineRule="exact"/>
        <w:ind w:firstLine="640" w:firstLineChars="200"/>
        <w:rPr>
          <w:rFonts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bookmarkStart w:id="0" w:name="_Hlk98924421"/>
      <w:r>
        <w:rPr>
          <w:rFonts w:hint="eastAsia" w:ascii="仿宋_GB2312" w:hAnsi="仿宋_GB2312" w:eastAsia="仿宋_GB2312" w:cs="仿宋_GB2312"/>
          <w:sz w:val="32"/>
          <w:szCs w:val="32"/>
        </w:rPr>
        <w:t>为落实自然资源部《关于开展低效用地再开发试点工作的通知》（自然资发〔2023〕171号）和《关于扩大深化低效用地再开发试点工作的通知》（自然资发〔2025〕83号）有关工作要求，我局结合实际研究拟定了《汕尾市低效用地认定标准》（以下简称《认定标准》），现就文件起草情况说明如下：</w:t>
      </w:r>
    </w:p>
    <w:bookmarkEnd w:id="0"/>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文件起草背景及</w:t>
      </w:r>
      <w:r>
        <w:rPr>
          <w:rFonts w:hint="eastAsia" w:ascii="黑体" w:hAnsi="黑体" w:eastAsia="黑体" w:cs="黑体"/>
          <w:sz w:val="32"/>
          <w:szCs w:val="32"/>
        </w:rPr>
        <w:t>必要性</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国家节约集约用地战略，提升国土空间治理效能的需要。中央城市工作会议明确指出我国城镇化正从快速增长期转向稳定发展期，城市发展正从大规模增量扩张阶段转向存量提质增效为主的阶段。低效用地再开发是落实全面节约战略，推动城市“内涵式”发展的重要举措。本《认定标准》旨在通过建立科学的认定体系，精准识别低效建设用地，为盘活存量土地资源、优化国土空间布局提供基础支撑，从而助力提升国土空间治理体系。和治理能力现代化水平。</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规范低效用地认定标准，夯实低效用地再开发工作基础的需要。2023年9月5日，自然资源部印发《关于开展低效用地再开发试点工作的通知》（自然资发〔2023〕171号）明确要求“探索完善评价方法，因地制宜制定低效用地认定标准”。2026年1月21日，广东省人民政府印发《广东省全域推进低效用地再开发试点实施方案的通知》（粤府函〔2026〕18号）提出“各地级以上市要将近期具备实施条件的“三旧”改造用地优先纳入低效用地再开发范围。本方案印发后，原“三旧”改造地块数据库不再更新。”为加快盘活我市低效存量建设用地，我局结合实际情况，起草了本《认定标准》。</w:t>
      </w:r>
    </w:p>
    <w:p>
      <w:pPr>
        <w:spacing w:line="60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rPr>
        <w:t>二、</w:t>
      </w:r>
      <w:r>
        <w:rPr>
          <w:rFonts w:hint="eastAsia" w:ascii="黑体" w:hAnsi="黑体" w:eastAsia="黑体" w:cs="黑体"/>
          <w:sz w:val="32"/>
          <w:szCs w:val="32"/>
          <w:lang w:eastAsia="zh-CN"/>
        </w:rPr>
        <w:t>制定依据</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1.《中华人民共和国土地管理法实施条例》；</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2.《自然资源部关于开展低效用地再开发试点工作的通知》（自然资发〔2023〕171号）；</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3.《广东省土地管理条例》。</w:t>
      </w:r>
    </w:p>
    <w:p>
      <w:pPr>
        <w:spacing w:line="60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rPr>
        <w:t>三、</w:t>
      </w:r>
      <w:r>
        <w:rPr>
          <w:rFonts w:hint="eastAsia" w:ascii="黑体" w:hAnsi="黑体" w:eastAsia="黑体" w:cs="黑体"/>
          <w:sz w:val="32"/>
          <w:szCs w:val="32"/>
          <w:lang w:eastAsia="zh-CN"/>
        </w:rPr>
        <w:t>主要内容</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《认定标准》</w:t>
      </w:r>
      <w:bookmarkStart w:id="1" w:name="_GoBack"/>
      <w:bookmarkEnd w:id="1"/>
      <w:r>
        <w:rPr>
          <w:rFonts w:hint="eastAsia" w:ascii="仿宋_GB2312" w:hAnsi="仿宋_GB2312" w:eastAsia="仿宋_GB2312" w:cs="仿宋_GB2312"/>
          <w:sz w:val="32"/>
          <w:szCs w:val="32"/>
        </w:rPr>
        <w:t>包括认定对象、基本原则、认定标准、入库流程和工作要求五个部分，内容概括如下：</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明确认定对象。认定对象为经第三次全国国土调查及最新年度国土变更调查确定为建设用地中的布局散乱、利用粗放、用途不合理、环境品质差、产出效益低的存量建设用地。列入低效用地再开发范围的应权属清晰、不存在争议。不含批而未供土地和闲置土地。</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2.树立基本原则。树立“规划引领、分类赋能、宜居提质” 以国土空间总体规划为引领，统筹生产、生活、生态空间系统盘活存量用地；立足汕尾产业实情分类施策，设置科创、民生项目豁免机制，推动落后低效产能清退；立足滨海城市特色，优先识别环境、配套、安全存在短板片区，通过整治补齐配套、修复生态，打造宜居宜业宜游滨海城乡风貌。</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3.细化认定标准。明确低效用地包括低效工业用地、低效居住用地、低效商服用地、低效公共设施用地、低效村庄用地和零星低效用地等六种类型，并细化各类型低效用地的具体标准。。</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4.规范入库流程。明确各县（市、区）人民政府是低效用地的认定主体，理清低效用地上图入库的工作流程，鼓励运用人工智能、大数据等技术开展智能识别工作。</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严明工作要求。压实市县政府主体责任，统筹多部门产业、税务、文旅等基础数据，落实专人专班推进调查工作。全面强化成果管控，严格执行调查技术标准，建立多级质量核查机制保障数据真实准确；同步落实保密管理规定，规范涉密测绘成果使用流程，严守数据安全底线，杜绝信息泄密风险。</w:t>
      </w:r>
    </w:p>
    <w:p>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四、制定程序及相关单位意见协调情况</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自然资源局根据现行法律法规规章，结合我市实际并参考广州、东莞、杭州等城市的相关做法起草该文件。《汕尾市低效用地认定标准》（送审稿）按照规范性文件制定要求经过两次征求市政府各部门、各县（市、区）及管委会等部门的意见，并根据反馈意见进行了采纳修改，我局对全部意见均进行了分析研究和沟通，取得了一致意见。</w:t>
      </w: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p>
    <w:sectPr>
      <w:footerReference r:id="rId3" w:type="default"/>
      <w:footerReference r:id="rId4" w:type="even"/>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
    <w:altName w:val="DejaVu Math TeX Gyre"/>
    <w:panose1 w:val="00000000000000000000"/>
    <w:charset w:val="00"/>
    <w:family w:val="auto"/>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6</w:t>
    </w:r>
    <w:r>
      <w:rPr>
        <w:rStyle w:val="13"/>
      </w:rP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NotTrackMoves/>
  <w:documentProtection w:enforcement="0"/>
  <w:defaultTabStop w:val="420"/>
  <w:drawingGridVerticalSpacing w:val="156"/>
  <w:noPunctuationKerning w:val="true"/>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8B4"/>
    <w:rsid w:val="00016B9B"/>
    <w:rsid w:val="00020127"/>
    <w:rsid w:val="00031E3C"/>
    <w:rsid w:val="00065E04"/>
    <w:rsid w:val="00070AF0"/>
    <w:rsid w:val="0007255A"/>
    <w:rsid w:val="00093543"/>
    <w:rsid w:val="000957D7"/>
    <w:rsid w:val="000A739A"/>
    <w:rsid w:val="000B38C5"/>
    <w:rsid w:val="000C456E"/>
    <w:rsid w:val="000C7ACF"/>
    <w:rsid w:val="000D44D3"/>
    <w:rsid w:val="000E67D6"/>
    <w:rsid w:val="0012431F"/>
    <w:rsid w:val="0013282B"/>
    <w:rsid w:val="00133DA5"/>
    <w:rsid w:val="0013611A"/>
    <w:rsid w:val="001417E4"/>
    <w:rsid w:val="001517E3"/>
    <w:rsid w:val="001553F4"/>
    <w:rsid w:val="00161857"/>
    <w:rsid w:val="001764ED"/>
    <w:rsid w:val="00194676"/>
    <w:rsid w:val="001965CF"/>
    <w:rsid w:val="001B183F"/>
    <w:rsid w:val="001B4883"/>
    <w:rsid w:val="001B60D0"/>
    <w:rsid w:val="001D4FF5"/>
    <w:rsid w:val="001D5F97"/>
    <w:rsid w:val="001F0067"/>
    <w:rsid w:val="001F1257"/>
    <w:rsid w:val="001F4B75"/>
    <w:rsid w:val="002150F3"/>
    <w:rsid w:val="00226F5B"/>
    <w:rsid w:val="00234DE3"/>
    <w:rsid w:val="00240F17"/>
    <w:rsid w:val="002415E2"/>
    <w:rsid w:val="00243277"/>
    <w:rsid w:val="0025458F"/>
    <w:rsid w:val="00264CB4"/>
    <w:rsid w:val="002676E1"/>
    <w:rsid w:val="0028236A"/>
    <w:rsid w:val="002A1C2B"/>
    <w:rsid w:val="002A26F3"/>
    <w:rsid w:val="002C3A2C"/>
    <w:rsid w:val="002C4656"/>
    <w:rsid w:val="002E2B45"/>
    <w:rsid w:val="00301164"/>
    <w:rsid w:val="00303123"/>
    <w:rsid w:val="003129C1"/>
    <w:rsid w:val="00314847"/>
    <w:rsid w:val="00323B26"/>
    <w:rsid w:val="0032518C"/>
    <w:rsid w:val="00334593"/>
    <w:rsid w:val="00341E1A"/>
    <w:rsid w:val="00341F1E"/>
    <w:rsid w:val="003700FC"/>
    <w:rsid w:val="003A3398"/>
    <w:rsid w:val="003A4581"/>
    <w:rsid w:val="003C2DD2"/>
    <w:rsid w:val="003D7C38"/>
    <w:rsid w:val="003F0C8D"/>
    <w:rsid w:val="00403C15"/>
    <w:rsid w:val="00407675"/>
    <w:rsid w:val="00412A66"/>
    <w:rsid w:val="00413A36"/>
    <w:rsid w:val="0041708D"/>
    <w:rsid w:val="00420678"/>
    <w:rsid w:val="0042368B"/>
    <w:rsid w:val="00437333"/>
    <w:rsid w:val="004507A8"/>
    <w:rsid w:val="00453CFF"/>
    <w:rsid w:val="00456128"/>
    <w:rsid w:val="004823D5"/>
    <w:rsid w:val="00486227"/>
    <w:rsid w:val="004955BC"/>
    <w:rsid w:val="004A47F7"/>
    <w:rsid w:val="004B2675"/>
    <w:rsid w:val="005078D5"/>
    <w:rsid w:val="00513084"/>
    <w:rsid w:val="00516C13"/>
    <w:rsid w:val="00532BA9"/>
    <w:rsid w:val="00552C73"/>
    <w:rsid w:val="0055772B"/>
    <w:rsid w:val="00571DF0"/>
    <w:rsid w:val="00582AFA"/>
    <w:rsid w:val="00587CA3"/>
    <w:rsid w:val="00587E8F"/>
    <w:rsid w:val="00590B12"/>
    <w:rsid w:val="0059583D"/>
    <w:rsid w:val="005A48BA"/>
    <w:rsid w:val="005B40EF"/>
    <w:rsid w:val="005B4DC1"/>
    <w:rsid w:val="005B648B"/>
    <w:rsid w:val="005D0589"/>
    <w:rsid w:val="005F4F0F"/>
    <w:rsid w:val="005F6E82"/>
    <w:rsid w:val="005F7B5B"/>
    <w:rsid w:val="00600DD5"/>
    <w:rsid w:val="00610A86"/>
    <w:rsid w:val="006230A2"/>
    <w:rsid w:val="00632C2E"/>
    <w:rsid w:val="006555B1"/>
    <w:rsid w:val="00676BE7"/>
    <w:rsid w:val="006823D1"/>
    <w:rsid w:val="006834EA"/>
    <w:rsid w:val="006A069A"/>
    <w:rsid w:val="006A18B9"/>
    <w:rsid w:val="006C7079"/>
    <w:rsid w:val="006D0778"/>
    <w:rsid w:val="0072134C"/>
    <w:rsid w:val="00736DCA"/>
    <w:rsid w:val="007437B4"/>
    <w:rsid w:val="00744349"/>
    <w:rsid w:val="00747FF5"/>
    <w:rsid w:val="00751011"/>
    <w:rsid w:val="007644DE"/>
    <w:rsid w:val="0078098B"/>
    <w:rsid w:val="00780DF9"/>
    <w:rsid w:val="007A32AB"/>
    <w:rsid w:val="007B218A"/>
    <w:rsid w:val="007D3CC9"/>
    <w:rsid w:val="007E3D09"/>
    <w:rsid w:val="007F0D9C"/>
    <w:rsid w:val="007F703B"/>
    <w:rsid w:val="00810ADF"/>
    <w:rsid w:val="00815E92"/>
    <w:rsid w:val="00821E7A"/>
    <w:rsid w:val="00836B07"/>
    <w:rsid w:val="00837EB1"/>
    <w:rsid w:val="00852856"/>
    <w:rsid w:val="008757B7"/>
    <w:rsid w:val="00875901"/>
    <w:rsid w:val="00876A37"/>
    <w:rsid w:val="00883329"/>
    <w:rsid w:val="008A3E4D"/>
    <w:rsid w:val="008B05CC"/>
    <w:rsid w:val="008B7164"/>
    <w:rsid w:val="008E0863"/>
    <w:rsid w:val="008E0C5E"/>
    <w:rsid w:val="008E7E05"/>
    <w:rsid w:val="00900CD8"/>
    <w:rsid w:val="00904682"/>
    <w:rsid w:val="00935E11"/>
    <w:rsid w:val="0094006A"/>
    <w:rsid w:val="00955C77"/>
    <w:rsid w:val="00957BA8"/>
    <w:rsid w:val="009A2728"/>
    <w:rsid w:val="009A2F4B"/>
    <w:rsid w:val="009B439B"/>
    <w:rsid w:val="009E2937"/>
    <w:rsid w:val="009F011C"/>
    <w:rsid w:val="00A05E15"/>
    <w:rsid w:val="00A202C6"/>
    <w:rsid w:val="00A322FB"/>
    <w:rsid w:val="00A55361"/>
    <w:rsid w:val="00A96ACE"/>
    <w:rsid w:val="00AA20B9"/>
    <w:rsid w:val="00AC0D69"/>
    <w:rsid w:val="00AC167D"/>
    <w:rsid w:val="00AC2614"/>
    <w:rsid w:val="00AD1DB2"/>
    <w:rsid w:val="00AD296C"/>
    <w:rsid w:val="00AE1368"/>
    <w:rsid w:val="00B50F12"/>
    <w:rsid w:val="00B530F0"/>
    <w:rsid w:val="00B54985"/>
    <w:rsid w:val="00B54F8F"/>
    <w:rsid w:val="00B57790"/>
    <w:rsid w:val="00B66585"/>
    <w:rsid w:val="00B8164D"/>
    <w:rsid w:val="00B915DA"/>
    <w:rsid w:val="00B94417"/>
    <w:rsid w:val="00B97D35"/>
    <w:rsid w:val="00BA6A39"/>
    <w:rsid w:val="00BA76D1"/>
    <w:rsid w:val="00BD1162"/>
    <w:rsid w:val="00BD65BB"/>
    <w:rsid w:val="00BE16CC"/>
    <w:rsid w:val="00BE270C"/>
    <w:rsid w:val="00BE2E08"/>
    <w:rsid w:val="00BE5B57"/>
    <w:rsid w:val="00C273AE"/>
    <w:rsid w:val="00C33004"/>
    <w:rsid w:val="00C35B96"/>
    <w:rsid w:val="00C44304"/>
    <w:rsid w:val="00C51B8D"/>
    <w:rsid w:val="00C709C2"/>
    <w:rsid w:val="00C7666F"/>
    <w:rsid w:val="00C76B9B"/>
    <w:rsid w:val="00C90D24"/>
    <w:rsid w:val="00C94310"/>
    <w:rsid w:val="00CA1859"/>
    <w:rsid w:val="00CA7B40"/>
    <w:rsid w:val="00CC5559"/>
    <w:rsid w:val="00CE100B"/>
    <w:rsid w:val="00CE47B3"/>
    <w:rsid w:val="00D01E53"/>
    <w:rsid w:val="00D0579E"/>
    <w:rsid w:val="00D15E41"/>
    <w:rsid w:val="00D16BE7"/>
    <w:rsid w:val="00D17EB1"/>
    <w:rsid w:val="00D35570"/>
    <w:rsid w:val="00D40711"/>
    <w:rsid w:val="00D46A93"/>
    <w:rsid w:val="00D62E3E"/>
    <w:rsid w:val="00D80C11"/>
    <w:rsid w:val="00D85D3D"/>
    <w:rsid w:val="00DA1C23"/>
    <w:rsid w:val="00DC1739"/>
    <w:rsid w:val="00DD68B4"/>
    <w:rsid w:val="00DF0BFA"/>
    <w:rsid w:val="00DF5B89"/>
    <w:rsid w:val="00E007FF"/>
    <w:rsid w:val="00E17084"/>
    <w:rsid w:val="00E20B65"/>
    <w:rsid w:val="00E2527F"/>
    <w:rsid w:val="00E27920"/>
    <w:rsid w:val="00E8744C"/>
    <w:rsid w:val="00E90C84"/>
    <w:rsid w:val="00EA1833"/>
    <w:rsid w:val="00EE0EF4"/>
    <w:rsid w:val="00EE6515"/>
    <w:rsid w:val="00F12D50"/>
    <w:rsid w:val="00F16D93"/>
    <w:rsid w:val="00F3025A"/>
    <w:rsid w:val="00F65318"/>
    <w:rsid w:val="00F70C38"/>
    <w:rsid w:val="00F718F7"/>
    <w:rsid w:val="00F77AB0"/>
    <w:rsid w:val="00F81877"/>
    <w:rsid w:val="00F836A0"/>
    <w:rsid w:val="00F85E64"/>
    <w:rsid w:val="00F91A7D"/>
    <w:rsid w:val="00FA3A56"/>
    <w:rsid w:val="00FC3BF8"/>
    <w:rsid w:val="00FD7DE8"/>
    <w:rsid w:val="00FE1B79"/>
    <w:rsid w:val="01BE0228"/>
    <w:rsid w:val="03033783"/>
    <w:rsid w:val="07E7115C"/>
    <w:rsid w:val="087A3234"/>
    <w:rsid w:val="08FC76C0"/>
    <w:rsid w:val="09F111C4"/>
    <w:rsid w:val="0AC72CD7"/>
    <w:rsid w:val="0B9F7715"/>
    <w:rsid w:val="0E357B8C"/>
    <w:rsid w:val="0E6B0F0B"/>
    <w:rsid w:val="0FBA55CD"/>
    <w:rsid w:val="10205709"/>
    <w:rsid w:val="110A48DA"/>
    <w:rsid w:val="11AF33E6"/>
    <w:rsid w:val="12A019F6"/>
    <w:rsid w:val="14AA20B4"/>
    <w:rsid w:val="14AD5701"/>
    <w:rsid w:val="16F52DBB"/>
    <w:rsid w:val="17920349"/>
    <w:rsid w:val="17AB21A4"/>
    <w:rsid w:val="18673E19"/>
    <w:rsid w:val="190960E5"/>
    <w:rsid w:val="19CD3751"/>
    <w:rsid w:val="1A607EA5"/>
    <w:rsid w:val="1C514B1C"/>
    <w:rsid w:val="20BC7932"/>
    <w:rsid w:val="218A1AE4"/>
    <w:rsid w:val="22543660"/>
    <w:rsid w:val="22E840B3"/>
    <w:rsid w:val="22F66496"/>
    <w:rsid w:val="24696B33"/>
    <w:rsid w:val="251B4604"/>
    <w:rsid w:val="265E0436"/>
    <w:rsid w:val="274748A5"/>
    <w:rsid w:val="2C3D08F5"/>
    <w:rsid w:val="2CE40912"/>
    <w:rsid w:val="2E7216E3"/>
    <w:rsid w:val="30131B4A"/>
    <w:rsid w:val="32566F80"/>
    <w:rsid w:val="32AE0282"/>
    <w:rsid w:val="34C61F24"/>
    <w:rsid w:val="368F2A60"/>
    <w:rsid w:val="37105A48"/>
    <w:rsid w:val="37A8202C"/>
    <w:rsid w:val="38B248BB"/>
    <w:rsid w:val="3AF64E5C"/>
    <w:rsid w:val="3B253993"/>
    <w:rsid w:val="3C5753BF"/>
    <w:rsid w:val="3D551FF9"/>
    <w:rsid w:val="3D7563E3"/>
    <w:rsid w:val="3F9D7F9C"/>
    <w:rsid w:val="3FFB2750"/>
    <w:rsid w:val="409307F1"/>
    <w:rsid w:val="411C1948"/>
    <w:rsid w:val="41E93F06"/>
    <w:rsid w:val="43D24D7A"/>
    <w:rsid w:val="44973CD5"/>
    <w:rsid w:val="44C1472D"/>
    <w:rsid w:val="45B002FD"/>
    <w:rsid w:val="47061C28"/>
    <w:rsid w:val="485A1B16"/>
    <w:rsid w:val="4C097FBD"/>
    <w:rsid w:val="4CE37103"/>
    <w:rsid w:val="4F912F4E"/>
    <w:rsid w:val="4FD23C92"/>
    <w:rsid w:val="50CC06E1"/>
    <w:rsid w:val="52681066"/>
    <w:rsid w:val="55A75279"/>
    <w:rsid w:val="57961A49"/>
    <w:rsid w:val="58535244"/>
    <w:rsid w:val="59795021"/>
    <w:rsid w:val="59B046CB"/>
    <w:rsid w:val="59CD1026"/>
    <w:rsid w:val="5AF35C60"/>
    <w:rsid w:val="5C642116"/>
    <w:rsid w:val="5CB21CBC"/>
    <w:rsid w:val="5E49241E"/>
    <w:rsid w:val="5F6EF42B"/>
    <w:rsid w:val="5FA00B17"/>
    <w:rsid w:val="62B249B4"/>
    <w:rsid w:val="647B2E67"/>
    <w:rsid w:val="64BC23C3"/>
    <w:rsid w:val="66895352"/>
    <w:rsid w:val="67114C48"/>
    <w:rsid w:val="6788395D"/>
    <w:rsid w:val="67D0240D"/>
    <w:rsid w:val="68FC09A7"/>
    <w:rsid w:val="6C1E072D"/>
    <w:rsid w:val="6C4E33F1"/>
    <w:rsid w:val="6C7E2637"/>
    <w:rsid w:val="6E414065"/>
    <w:rsid w:val="6E5D131B"/>
    <w:rsid w:val="6EAD0AC3"/>
    <w:rsid w:val="6FA04DBB"/>
    <w:rsid w:val="71205BD9"/>
    <w:rsid w:val="74013BB9"/>
    <w:rsid w:val="74D01DF4"/>
    <w:rsid w:val="74D72451"/>
    <w:rsid w:val="765B1A3C"/>
    <w:rsid w:val="7682346D"/>
    <w:rsid w:val="76916A34"/>
    <w:rsid w:val="77583AF1"/>
    <w:rsid w:val="779F1470"/>
    <w:rsid w:val="77BCAB86"/>
    <w:rsid w:val="77FD6F8F"/>
    <w:rsid w:val="7CF3A9C7"/>
    <w:rsid w:val="7DD91E37"/>
    <w:rsid w:val="7E393512"/>
    <w:rsid w:val="7E3FDFDE"/>
    <w:rsid w:val="7EF90044"/>
    <w:rsid w:val="7FEB0B2B"/>
    <w:rsid w:val="ADF70B0A"/>
    <w:rsid w:val="BFFB878E"/>
    <w:rsid w:val="F7DDEF89"/>
    <w:rsid w:val="FF9B515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semiHidden="0" w:name="toc 1" w:locked="1"/>
    <w:lsdException w:uiPriority="0" w:semiHidden="0" w:name="toc 2" w:locked="1"/>
    <w:lsdException w:uiPriority="0" w:semiHidden="0" w:name="toc 3" w:locked="1"/>
    <w:lsdException w:uiPriority="0" w:semiHidden="0" w:name="toc 4" w:locked="1"/>
    <w:lsdException w:uiPriority="0" w:semiHidden="0" w:name="toc 5" w:locked="1"/>
    <w:lsdException w:uiPriority="0" w:semiHidden="0" w:name="toc 6" w:locked="1"/>
    <w:lsdException w:uiPriority="0" w:semiHidden="0" w:name="toc 7" w:locked="1"/>
    <w:lsdException w:uiPriority="0" w:semiHidden="0" w:name="toc 8" w:locked="1"/>
    <w:lsdException w:uiPriority="0" w:semiHidden="0" w:name="toc 9" w:locked="1"/>
    <w:lsdException w:qFormat="1" w:unhideWhenUsed="0" w:uiPriority="99" w:semiHidden="0"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 w:hAnsi="??" w:eastAsia="宋体" w:cs="Times New Roman"/>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rPr>
      <w:rFonts w:ascii="Times New Roman" w:hAnsi="Times New Roman" w:eastAsia="仿宋_GB2312"/>
      <w:sz w:val="32"/>
      <w:szCs w:val="20"/>
    </w:rPr>
  </w:style>
  <w:style w:type="paragraph" w:styleId="3">
    <w:name w:val="annotation text"/>
    <w:basedOn w:val="1"/>
    <w:link w:val="17"/>
    <w:semiHidden/>
    <w:qFormat/>
    <w:uiPriority w:val="99"/>
    <w:pPr>
      <w:jc w:val="left"/>
    </w:pPr>
  </w:style>
  <w:style w:type="paragraph" w:styleId="4">
    <w:name w:val="Body Text"/>
    <w:basedOn w:val="1"/>
    <w:qFormat/>
    <w:uiPriority w:val="0"/>
    <w:pPr>
      <w:spacing w:after="120"/>
    </w:pPr>
  </w:style>
  <w:style w:type="paragraph" w:styleId="5">
    <w:name w:val="Balloon Text"/>
    <w:basedOn w:val="1"/>
    <w:link w:val="24"/>
    <w:semiHidden/>
    <w:unhideWhenUsed/>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9">
    <w:name w:val="annotation subject"/>
    <w:basedOn w:val="3"/>
    <w:next w:val="3"/>
    <w:link w:val="20"/>
    <w:semiHidden/>
    <w:qFormat/>
    <w:uiPriority w:val="99"/>
    <w:rPr>
      <w:b/>
      <w:bCs/>
    </w:rPr>
  </w:style>
  <w:style w:type="character" w:styleId="12">
    <w:name w:val="Strong"/>
    <w:qFormat/>
    <w:uiPriority w:val="99"/>
    <w:rPr>
      <w:rFonts w:cs="Times New Roman"/>
      <w:b/>
      <w:bCs/>
    </w:rPr>
  </w:style>
  <w:style w:type="character" w:styleId="13">
    <w:name w:val="page number"/>
    <w:qFormat/>
    <w:uiPriority w:val="99"/>
    <w:rPr>
      <w:rFonts w:cs="Times New Roman"/>
    </w:rPr>
  </w:style>
  <w:style w:type="character" w:styleId="14">
    <w:name w:val="Emphasis"/>
    <w:qFormat/>
    <w:locked/>
    <w:uiPriority w:val="0"/>
    <w:rPr>
      <w:i/>
    </w:rPr>
  </w:style>
  <w:style w:type="character" w:styleId="15">
    <w:name w:val="Hyperlink"/>
    <w:unhideWhenUsed/>
    <w:qFormat/>
    <w:uiPriority w:val="99"/>
    <w:rPr>
      <w:color w:val="0000FF"/>
      <w:u w:val="single"/>
    </w:rPr>
  </w:style>
  <w:style w:type="character" w:styleId="16">
    <w:name w:val="annotation reference"/>
    <w:semiHidden/>
    <w:qFormat/>
    <w:uiPriority w:val="99"/>
    <w:rPr>
      <w:rFonts w:cs="Times New Roman"/>
      <w:sz w:val="21"/>
      <w:szCs w:val="21"/>
    </w:rPr>
  </w:style>
  <w:style w:type="character" w:customStyle="1" w:styleId="17">
    <w:name w:val="批注文字 字符"/>
    <w:link w:val="3"/>
    <w:semiHidden/>
    <w:qFormat/>
    <w:locked/>
    <w:uiPriority w:val="99"/>
    <w:rPr>
      <w:rFonts w:cs="Times New Roman"/>
    </w:rPr>
  </w:style>
  <w:style w:type="character" w:customStyle="1" w:styleId="18">
    <w:name w:val="页脚 字符"/>
    <w:link w:val="6"/>
    <w:qFormat/>
    <w:locked/>
    <w:uiPriority w:val="99"/>
    <w:rPr>
      <w:rFonts w:cs="Times New Roman"/>
      <w:sz w:val="18"/>
      <w:szCs w:val="18"/>
    </w:rPr>
  </w:style>
  <w:style w:type="character" w:customStyle="1" w:styleId="19">
    <w:name w:val="页眉 字符"/>
    <w:link w:val="7"/>
    <w:qFormat/>
    <w:locked/>
    <w:uiPriority w:val="99"/>
    <w:rPr>
      <w:rFonts w:cs="Times New Roman"/>
      <w:sz w:val="18"/>
      <w:szCs w:val="18"/>
    </w:rPr>
  </w:style>
  <w:style w:type="character" w:customStyle="1" w:styleId="20">
    <w:name w:val="批注主题 字符"/>
    <w:link w:val="9"/>
    <w:semiHidden/>
    <w:qFormat/>
    <w:locked/>
    <w:uiPriority w:val="99"/>
    <w:rPr>
      <w:rFonts w:cs="Times New Roman"/>
      <w:b/>
      <w:bCs/>
    </w:rPr>
  </w:style>
  <w:style w:type="paragraph" w:customStyle="1" w:styleId="21">
    <w:name w:val="正文 New New New"/>
    <w:qFormat/>
    <w:uiPriority w:val="99"/>
    <w:pPr>
      <w:widowControl w:val="0"/>
      <w:jc w:val="both"/>
    </w:pPr>
    <w:rPr>
      <w:rFonts w:ascii="Times New Roman" w:hAnsi="Times New Roman" w:eastAsia="仿宋" w:cs="Times New Roman"/>
      <w:kern w:val="2"/>
      <w:sz w:val="32"/>
      <w:szCs w:val="24"/>
      <w:lang w:val="en-US" w:eastAsia="zh-CN" w:bidi="ar-SA"/>
    </w:rPr>
  </w:style>
  <w:style w:type="character" w:customStyle="1" w:styleId="22">
    <w:name w:val="未处理的提及1"/>
    <w:semiHidden/>
    <w:unhideWhenUsed/>
    <w:qFormat/>
    <w:uiPriority w:val="99"/>
    <w:rPr>
      <w:color w:val="605E5C"/>
      <w:shd w:val="clear" w:color="auto" w:fill="E1DFDD"/>
    </w:rPr>
  </w:style>
  <w:style w:type="paragraph" w:styleId="23">
    <w:name w:val="List Paragraph"/>
    <w:basedOn w:val="1"/>
    <w:qFormat/>
    <w:uiPriority w:val="99"/>
    <w:pPr>
      <w:ind w:firstLine="420" w:firstLineChars="200"/>
    </w:pPr>
  </w:style>
  <w:style w:type="character" w:customStyle="1" w:styleId="24">
    <w:name w:val="批注框文本 字符"/>
    <w:basedOn w:val="11"/>
    <w:link w:val="5"/>
    <w:semiHidden/>
    <w:qFormat/>
    <w:uiPriority w:val="99"/>
    <w:rPr>
      <w:rFonts w:ascii="??" w:hAns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438</Words>
  <Characters>2501</Characters>
  <Lines>20</Lines>
  <Paragraphs>5</Paragraphs>
  <TotalTime>171</TotalTime>
  <ScaleCrop>false</ScaleCrop>
  <LinksUpToDate>false</LinksUpToDate>
  <CharactersWithSpaces>2934</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2022-03-30T04:35:00Z</dcterms:created>
  <dc:creator>黄嘉佳</dc:creator>
  <cp:lastModifiedBy>chenhaiyan</cp:lastModifiedBy>
  <cp:lastPrinted>2022-03-31T18:15:00Z</cp:lastPrinted>
  <dcterms:modified xsi:type="dcterms:W3CDTF">2026-08-10T15:56:04Z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0B80FF6A4F64422AA4E0854AC29DDE89</vt:lpwstr>
  </property>
  <property fmtid="{D5CDD505-2E9C-101B-9397-08002B2CF9AE}" pid="4" name="KSOTemplateDocerSaveRecord">
    <vt:lpwstr>eyJoZGlkIjoiYzkzZGFhYWI5M2NkODgwZmZjMTNlMzUzOTQ3OGI0YmYiLCJ1c2VySWQiOiI1NDI2MDkzNDQifQ==</vt:lpwstr>
  </property>
</Properties>
</file>