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5"/>
        <w:keepNext w:val="0"/>
        <w:keepLines w:val="0"/>
        <w:pageBreakBefore w:val="0"/>
        <w:widowControl w:val="0"/>
        <w:kinsoku/>
        <w:wordWrap/>
        <w:overflowPunct/>
        <w:topLinePunct w:val="0"/>
        <w:autoSpaceDE/>
        <w:autoSpaceDN/>
        <w:bidi w:val="0"/>
        <w:rPr>
          <w:rFonts w:hint="eastAsia"/>
          <w:lang w:val="en-US" w:eastAsia="zh-CN"/>
        </w:rPr>
      </w:pPr>
    </w:p>
    <w:p>
      <w:pPr>
        <w:pStyle w:val="35"/>
        <w:keepNext w:val="0"/>
        <w:keepLines w:val="0"/>
        <w:pageBreakBefore w:val="0"/>
        <w:widowControl w:val="0"/>
        <w:kinsoku/>
        <w:wordWrap/>
        <w:overflowPunct/>
        <w:topLinePunct w:val="0"/>
        <w:autoSpaceDE/>
        <w:autoSpaceDN/>
        <w:bidi w:val="0"/>
        <w:rPr>
          <w:rFonts w:hint="eastAsia"/>
          <w:lang w:val="en-US" w:eastAsia="zh-CN"/>
        </w:rPr>
      </w:pPr>
    </w:p>
    <w:p>
      <w:pPr>
        <w:pStyle w:val="35"/>
        <w:keepNext w:val="0"/>
        <w:keepLines w:val="0"/>
        <w:pageBreakBefore w:val="0"/>
        <w:widowControl w:val="0"/>
        <w:kinsoku/>
        <w:wordWrap/>
        <w:overflowPunct/>
        <w:topLinePunct w:val="0"/>
        <w:autoSpaceDE/>
        <w:autoSpaceDN/>
        <w:bidi w:val="0"/>
        <w:rPr>
          <w:rFonts w:hint="eastAsia"/>
          <w:lang w:val="en-US" w:eastAsia="zh-CN"/>
        </w:rPr>
      </w:pPr>
    </w:p>
    <w:p>
      <w:pPr>
        <w:pStyle w:val="35"/>
        <w:keepNext w:val="0"/>
        <w:keepLines w:val="0"/>
        <w:pageBreakBefore w:val="0"/>
        <w:widowControl w:val="0"/>
        <w:kinsoku/>
        <w:wordWrap/>
        <w:overflowPunct/>
        <w:topLinePunct w:val="0"/>
        <w:autoSpaceDE/>
        <w:autoSpaceDN/>
        <w:bidi w:val="0"/>
        <w:rPr>
          <w:rFonts w:hint="eastAsia"/>
          <w:lang w:val="en-US" w:eastAsia="zh-CN"/>
        </w:rPr>
      </w:pPr>
    </w:p>
    <w:p>
      <w:pPr>
        <w:pStyle w:val="35"/>
        <w:keepNext w:val="0"/>
        <w:keepLines w:val="0"/>
        <w:pageBreakBefore w:val="0"/>
        <w:widowControl w:val="0"/>
        <w:kinsoku/>
        <w:wordWrap/>
        <w:overflowPunct/>
        <w:topLinePunct w:val="0"/>
        <w:autoSpaceDE/>
        <w:autoSpaceDN/>
        <w:bidi w:val="0"/>
        <w:rPr>
          <w:rFonts w:hint="eastAsia"/>
          <w:lang w:val="en-US" w:eastAsia="zh-CN"/>
        </w:rPr>
      </w:pPr>
    </w:p>
    <w:p>
      <w:pPr>
        <w:pStyle w:val="35"/>
        <w:keepNext w:val="0"/>
        <w:keepLines w:val="0"/>
        <w:pageBreakBefore w:val="0"/>
        <w:widowControl w:val="0"/>
        <w:kinsoku/>
        <w:wordWrap/>
        <w:overflowPunct/>
        <w:topLinePunct w:val="0"/>
        <w:autoSpaceDE/>
        <w:autoSpaceDN/>
        <w:bidi w:val="0"/>
        <w:rPr>
          <w:rFonts w:hint="eastAsia"/>
          <w:lang w:val="en-US" w:eastAsia="zh-CN"/>
        </w:rPr>
      </w:pPr>
    </w:p>
    <w:p>
      <w:pPr>
        <w:pStyle w:val="35"/>
        <w:keepNext w:val="0"/>
        <w:keepLines w:val="0"/>
        <w:pageBreakBefore w:val="0"/>
        <w:widowControl w:val="0"/>
        <w:kinsoku/>
        <w:wordWrap/>
        <w:overflowPunct/>
        <w:topLinePunct w:val="0"/>
        <w:autoSpaceDE/>
        <w:autoSpaceDN/>
        <w:bidi w:val="0"/>
        <w:rPr>
          <w:rFonts w:hint="eastAsia"/>
          <w:lang w:val="en-US" w:eastAsia="zh-CN"/>
        </w:rPr>
      </w:pPr>
    </w:p>
    <w:p>
      <w:pPr>
        <w:pStyle w:val="35"/>
        <w:keepNext w:val="0"/>
        <w:keepLines w:val="0"/>
        <w:pageBreakBefore w:val="0"/>
        <w:widowControl w:val="0"/>
        <w:kinsoku/>
        <w:wordWrap/>
        <w:overflowPunct/>
        <w:topLinePunct w:val="0"/>
        <w:autoSpaceDE/>
        <w:autoSpaceDN/>
        <w:bidi w:val="0"/>
        <w:rPr>
          <w:rFonts w:hint="eastAsia"/>
          <w:lang w:val="en-US" w:eastAsia="zh-CN"/>
        </w:rPr>
      </w:pPr>
    </w:p>
    <w:p>
      <w:pPr>
        <w:pStyle w:val="35"/>
        <w:keepNext w:val="0"/>
        <w:keepLines w:val="0"/>
        <w:pageBreakBefore w:val="0"/>
        <w:widowControl w:val="0"/>
        <w:kinsoku/>
        <w:wordWrap/>
        <w:overflowPunct/>
        <w:topLinePunct w:val="0"/>
        <w:autoSpaceDE/>
        <w:autoSpaceDN/>
        <w:bidi w:val="0"/>
        <w:rPr>
          <w:rFonts w:hint="eastAsia"/>
          <w:lang w:val="en-US" w:eastAsia="zh-CN"/>
        </w:rPr>
      </w:pPr>
      <w:r>
        <w:rPr>
          <w:rFonts w:hint="eastAsia"/>
          <w:lang w:val="en-US" w:eastAsia="zh-CN"/>
        </w:rPr>
        <w:t>数字汕尾建设</w:t>
      </w:r>
      <w:r>
        <w:rPr>
          <w:rFonts w:hint="eastAsia" w:ascii="Times New Roman" w:hAnsi="Times New Roman"/>
          <w:lang w:val="en-US" w:eastAsia="zh-CN"/>
        </w:rPr>
        <w:t>“</w:t>
      </w:r>
      <w:r>
        <w:rPr>
          <w:rFonts w:hint="eastAsia"/>
          <w:lang w:val="en-US" w:eastAsia="zh-CN"/>
        </w:rPr>
        <w:t>十五五</w:t>
      </w:r>
      <w:r>
        <w:rPr>
          <w:rFonts w:hint="eastAsia" w:ascii="Times New Roman" w:hAnsi="Times New Roman"/>
          <w:lang w:val="en-US" w:eastAsia="zh-CN"/>
        </w:rPr>
        <w:t>”</w:t>
      </w:r>
      <w:r>
        <w:rPr>
          <w:rFonts w:hint="eastAsia"/>
          <w:lang w:val="en-US" w:eastAsia="zh-CN"/>
        </w:rPr>
        <w:t>规划</w:t>
      </w:r>
    </w:p>
    <w:p>
      <w:pPr>
        <w:pStyle w:val="35"/>
        <w:keepNext w:val="0"/>
        <w:keepLines w:val="0"/>
        <w:pageBreakBefore w:val="0"/>
        <w:widowControl w:val="0"/>
        <w:kinsoku/>
        <w:wordWrap/>
        <w:overflowPunct/>
        <w:topLinePunct w:val="0"/>
        <w:autoSpaceDE/>
        <w:autoSpaceDN/>
        <w:bidi w:val="0"/>
        <w:rPr>
          <w:rFonts w:hint="eastAsia"/>
          <w:lang w:val="en-US" w:eastAsia="zh-CN"/>
        </w:rPr>
      </w:pPr>
      <w:r>
        <w:rPr>
          <w:rFonts w:hint="eastAsia"/>
          <w:lang w:val="en-US" w:eastAsia="zh-CN"/>
        </w:rPr>
        <w:t>（征求意见稿）</w:t>
      </w:r>
    </w:p>
    <w:p>
      <w:pPr>
        <w:pStyle w:val="35"/>
        <w:keepNext w:val="0"/>
        <w:keepLines w:val="0"/>
        <w:pageBreakBefore w:val="0"/>
        <w:widowControl w:val="0"/>
        <w:kinsoku/>
        <w:wordWrap/>
        <w:overflowPunct/>
        <w:topLinePunct w:val="0"/>
        <w:autoSpaceDE/>
        <w:autoSpaceDN/>
        <w:bidi w:val="0"/>
        <w:rPr>
          <w:rFonts w:hint="eastAsia" w:ascii="Times New Roman" w:hAnsi="Times New Roman"/>
          <w:lang w:val="en-US" w:eastAsia="zh-CN"/>
        </w:rPr>
      </w:pPr>
    </w:p>
    <w:p>
      <w:pPr>
        <w:pStyle w:val="35"/>
        <w:keepNext w:val="0"/>
        <w:keepLines w:val="0"/>
        <w:pageBreakBefore w:val="0"/>
        <w:widowControl w:val="0"/>
        <w:kinsoku/>
        <w:wordWrap/>
        <w:overflowPunct/>
        <w:topLinePunct w:val="0"/>
        <w:autoSpaceDE/>
        <w:autoSpaceDN/>
        <w:bidi w:val="0"/>
        <w:rPr>
          <w:rFonts w:hint="eastAsia" w:ascii="Times New Roman" w:hAnsi="Times New Roman"/>
          <w:lang w:val="en-US" w:eastAsia="zh-CN"/>
        </w:rPr>
      </w:pPr>
    </w:p>
    <w:p>
      <w:pPr>
        <w:pStyle w:val="35"/>
        <w:keepNext w:val="0"/>
        <w:keepLines w:val="0"/>
        <w:pageBreakBefore w:val="0"/>
        <w:widowControl w:val="0"/>
        <w:kinsoku/>
        <w:wordWrap/>
        <w:overflowPunct/>
        <w:topLinePunct w:val="0"/>
        <w:autoSpaceDE/>
        <w:autoSpaceDN/>
        <w:bidi w:val="0"/>
        <w:rPr>
          <w:rFonts w:hint="eastAsia" w:ascii="Times New Roman" w:hAnsi="Times New Roman"/>
          <w:lang w:val="en-US" w:eastAsia="zh-CN"/>
        </w:rPr>
      </w:pPr>
    </w:p>
    <w:p>
      <w:pPr>
        <w:pStyle w:val="35"/>
        <w:keepNext w:val="0"/>
        <w:keepLines w:val="0"/>
        <w:pageBreakBefore w:val="0"/>
        <w:widowControl w:val="0"/>
        <w:kinsoku/>
        <w:wordWrap/>
        <w:overflowPunct/>
        <w:topLinePunct w:val="0"/>
        <w:autoSpaceDE/>
        <w:autoSpaceDN/>
        <w:bidi w:val="0"/>
        <w:rPr>
          <w:rFonts w:hint="eastAsia" w:ascii="Times New Roman" w:hAnsi="Times New Roman"/>
          <w:lang w:val="en-US" w:eastAsia="zh-CN"/>
        </w:rPr>
      </w:pPr>
    </w:p>
    <w:p>
      <w:pPr>
        <w:pStyle w:val="35"/>
        <w:keepNext w:val="0"/>
        <w:keepLines w:val="0"/>
        <w:pageBreakBefore w:val="0"/>
        <w:widowControl w:val="0"/>
        <w:kinsoku/>
        <w:wordWrap/>
        <w:overflowPunct/>
        <w:topLinePunct w:val="0"/>
        <w:autoSpaceDE/>
        <w:autoSpaceDN/>
        <w:bidi w:val="0"/>
        <w:rPr>
          <w:rFonts w:hint="eastAsia" w:ascii="Times New Roman" w:hAnsi="Times New Roman"/>
          <w:lang w:val="en-US" w:eastAsia="zh-CN"/>
        </w:rPr>
      </w:pPr>
    </w:p>
    <w:p>
      <w:pPr>
        <w:pStyle w:val="35"/>
        <w:keepNext w:val="0"/>
        <w:keepLines w:val="0"/>
        <w:pageBreakBefore w:val="0"/>
        <w:widowControl w:val="0"/>
        <w:kinsoku/>
        <w:wordWrap/>
        <w:overflowPunct/>
        <w:topLinePunct w:val="0"/>
        <w:autoSpaceDE/>
        <w:autoSpaceDN/>
        <w:bidi w:val="0"/>
        <w:rPr>
          <w:rFonts w:hint="eastAsia" w:ascii="Times New Roman" w:hAnsi="Times New Roman"/>
          <w:lang w:val="en-US" w:eastAsia="zh-CN"/>
        </w:rPr>
      </w:pPr>
    </w:p>
    <w:p>
      <w:pPr>
        <w:pStyle w:val="35"/>
        <w:keepNext w:val="0"/>
        <w:keepLines w:val="0"/>
        <w:pageBreakBefore w:val="0"/>
        <w:widowControl w:val="0"/>
        <w:kinsoku/>
        <w:wordWrap/>
        <w:overflowPunct/>
        <w:topLinePunct w:val="0"/>
        <w:autoSpaceDE/>
        <w:autoSpaceDN/>
        <w:bidi w:val="0"/>
        <w:rPr>
          <w:rFonts w:hint="eastAsia" w:ascii="Times New Roman" w:hAnsi="Times New Roman"/>
          <w:lang w:val="en-US" w:eastAsia="zh-CN"/>
        </w:rPr>
      </w:pPr>
    </w:p>
    <w:p>
      <w:pPr>
        <w:pStyle w:val="35"/>
        <w:keepNext w:val="0"/>
        <w:keepLines w:val="0"/>
        <w:pageBreakBefore w:val="0"/>
        <w:widowControl w:val="0"/>
        <w:kinsoku/>
        <w:wordWrap/>
        <w:overflowPunct/>
        <w:topLinePunct w:val="0"/>
        <w:autoSpaceDE/>
        <w:autoSpaceDN/>
        <w:bidi w:val="0"/>
        <w:rPr>
          <w:rFonts w:hint="eastAsia" w:ascii="Times New Roman" w:hAnsi="Times New Roman"/>
          <w:lang w:val="en-US" w:eastAsia="zh-CN"/>
        </w:rPr>
      </w:pPr>
    </w:p>
    <w:p>
      <w:pPr>
        <w:pStyle w:val="35"/>
        <w:keepNext w:val="0"/>
        <w:keepLines w:val="0"/>
        <w:pageBreakBefore w:val="0"/>
        <w:widowControl w:val="0"/>
        <w:kinsoku/>
        <w:wordWrap/>
        <w:overflowPunct/>
        <w:topLinePunct w:val="0"/>
        <w:autoSpaceDE/>
        <w:autoSpaceDN/>
        <w:bidi w:val="0"/>
        <w:rPr>
          <w:rFonts w:hint="eastAsia" w:ascii="Times New Roman" w:hAnsi="Times New Roman"/>
          <w:lang w:val="en-US" w:eastAsia="zh-CN"/>
        </w:rPr>
      </w:pPr>
    </w:p>
    <w:p>
      <w:pPr>
        <w:pStyle w:val="35"/>
        <w:keepNext w:val="0"/>
        <w:keepLines w:val="0"/>
        <w:pageBreakBefore w:val="0"/>
        <w:widowControl w:val="0"/>
        <w:kinsoku/>
        <w:wordWrap/>
        <w:overflowPunct/>
        <w:topLinePunct w:val="0"/>
        <w:autoSpaceDE/>
        <w:autoSpaceDN/>
        <w:bidi w:val="0"/>
        <w:rPr>
          <w:rFonts w:hint="eastAsia" w:ascii="Times New Roman" w:hAnsi="Times New Roman"/>
          <w:lang w:val="en-US" w:eastAsia="zh-CN"/>
        </w:rPr>
      </w:pPr>
    </w:p>
    <w:p>
      <w:pPr>
        <w:pStyle w:val="35"/>
        <w:keepNext w:val="0"/>
        <w:keepLines w:val="0"/>
        <w:pageBreakBefore w:val="0"/>
        <w:widowControl w:val="0"/>
        <w:kinsoku/>
        <w:wordWrap/>
        <w:overflowPunct/>
        <w:topLinePunct w:val="0"/>
        <w:autoSpaceDE/>
        <w:autoSpaceDN/>
        <w:bidi w:val="0"/>
        <w:rPr>
          <w:rFonts w:hint="eastAsia" w:ascii="Times New Roman" w:hAnsi="Times New Roman"/>
          <w:lang w:val="en-US" w:eastAsia="zh-CN"/>
        </w:rPr>
      </w:pPr>
    </w:p>
    <w:p>
      <w:pPr>
        <w:pStyle w:val="35"/>
        <w:keepNext w:val="0"/>
        <w:keepLines w:val="0"/>
        <w:pageBreakBefore w:val="0"/>
        <w:widowControl w:val="0"/>
        <w:kinsoku/>
        <w:wordWrap/>
        <w:overflowPunct/>
        <w:topLinePunct w:val="0"/>
        <w:autoSpaceDE/>
        <w:autoSpaceDN/>
        <w:bidi w:val="0"/>
        <w:rPr>
          <w:rFonts w:hint="eastAsia" w:ascii="Times New Roman" w:hAnsi="Times New Roman"/>
          <w:lang w:val="en-US" w:eastAsia="zh-CN"/>
        </w:rPr>
      </w:pPr>
    </w:p>
    <w:p>
      <w:pPr>
        <w:pStyle w:val="35"/>
        <w:keepNext w:val="0"/>
        <w:keepLines w:val="0"/>
        <w:pageBreakBefore w:val="0"/>
        <w:widowControl w:val="0"/>
        <w:kinsoku/>
        <w:wordWrap/>
        <w:overflowPunct/>
        <w:topLinePunct w:val="0"/>
        <w:autoSpaceDE/>
        <w:autoSpaceDN/>
        <w:bidi w:val="0"/>
        <w:rPr>
          <w:rFonts w:hint="eastAsia"/>
          <w:lang w:val="en-US" w:eastAsia="zh-CN"/>
        </w:rPr>
      </w:pPr>
      <w:r>
        <w:rPr>
          <w:rFonts w:hint="eastAsia" w:ascii="Times New Roman" w:hAnsi="Times New Roman"/>
          <w:lang w:val="en-US" w:eastAsia="zh-CN"/>
        </w:rPr>
        <w:t>2026</w:t>
      </w:r>
      <w:r>
        <w:rPr>
          <w:rFonts w:hint="eastAsia"/>
          <w:lang w:val="en-US" w:eastAsia="zh-CN"/>
        </w:rPr>
        <w:t>年8月</w:t>
      </w:r>
    </w:p>
    <w:p>
      <w:pPr>
        <w:keepNext w:val="0"/>
        <w:keepLines w:val="0"/>
        <w:pageBreakBefore w:val="0"/>
        <w:widowControl w:val="0"/>
        <w:kinsoku/>
        <w:wordWrap/>
        <w:overflowPunct/>
        <w:topLinePunct w:val="0"/>
        <w:autoSpaceDE/>
        <w:autoSpaceDN/>
        <w:bidi w:val="0"/>
        <w:rPr>
          <w:rFonts w:hint="eastAsia" w:ascii="Times New Roman" w:hAnsi="Times New Roman"/>
          <w:lang w:val="en-US" w:eastAsia="zh-CN"/>
        </w:rPr>
      </w:pPr>
    </w:p>
    <w:p>
      <w:pPr>
        <w:pStyle w:val="35"/>
        <w:keepNext w:val="0"/>
        <w:keepLines w:val="0"/>
        <w:pageBreakBefore w:val="0"/>
        <w:widowControl w:val="0"/>
        <w:kinsoku/>
        <w:wordWrap/>
        <w:overflowPunct/>
        <w:topLinePunct w:val="0"/>
        <w:autoSpaceDE/>
        <w:autoSpaceDN/>
        <w:bidi w:val="0"/>
        <w:rPr>
          <w:rFonts w:hint="eastAsia"/>
          <w:sz w:val="32"/>
          <w:szCs w:val="20"/>
          <w:lang w:val="en-US" w:eastAsia="zh-CN"/>
        </w:rPr>
        <w:sectPr>
          <w:footerReference r:id="rId5" w:type="default"/>
          <w:pgSz w:w="11906" w:h="16838"/>
          <w:pgMar w:top="1440" w:right="1800" w:bottom="1440" w:left="1800" w:header="851" w:footer="992" w:gutter="0"/>
          <w:pgNumType w:fmt="upperRoman"/>
          <w:cols w:space="425" w:num="1"/>
          <w:docGrid w:type="lines" w:linePitch="312" w:charSpace="0"/>
        </w:sectPr>
      </w:pPr>
    </w:p>
    <w:p>
      <w:pPr>
        <w:pStyle w:val="35"/>
        <w:keepNext w:val="0"/>
        <w:keepLines w:val="0"/>
        <w:pageBreakBefore w:val="0"/>
        <w:widowControl w:val="0"/>
        <w:kinsoku/>
        <w:wordWrap/>
        <w:overflowPunct/>
        <w:topLinePunct w:val="0"/>
        <w:autoSpaceDE/>
        <w:autoSpaceDN/>
        <w:bidi w:val="0"/>
        <w:rPr>
          <w:rFonts w:hint="eastAsia"/>
          <w:sz w:val="32"/>
          <w:szCs w:val="20"/>
          <w:lang w:val="en-US" w:eastAsia="zh-CN"/>
        </w:rPr>
      </w:pPr>
      <w:r>
        <w:rPr>
          <w:rFonts w:hint="eastAsia"/>
          <w:sz w:val="32"/>
          <w:szCs w:val="20"/>
          <w:lang w:val="en-US" w:eastAsia="zh-CN"/>
        </w:rPr>
        <w:t>目录</w:t>
      </w:r>
    </w:p>
    <w:p>
      <w:pPr>
        <w:pStyle w:val="35"/>
        <w:keepNext w:val="0"/>
        <w:keepLines w:val="0"/>
        <w:pageBreakBefore w:val="0"/>
        <w:widowControl w:val="0"/>
        <w:kinsoku/>
        <w:wordWrap/>
        <w:overflowPunct/>
        <w:topLinePunct w:val="0"/>
        <w:autoSpaceDE/>
        <w:autoSpaceDN/>
        <w:bidi w:val="0"/>
        <w:rPr>
          <w:rFonts w:hint="eastAsia"/>
          <w:sz w:val="32"/>
          <w:szCs w:val="20"/>
          <w:lang w:val="en-US" w:eastAsia="zh-CN"/>
        </w:rPr>
      </w:pPr>
    </w:p>
    <w:p>
      <w:pPr>
        <w:pStyle w:val="17"/>
        <w:tabs>
          <w:tab w:val="right" w:leader="dot" w:pos="8306"/>
        </w:tabs>
        <w:rPr>
          <w:sz w:val="28"/>
          <w:szCs w:val="22"/>
        </w:rPr>
      </w:pPr>
      <w:r>
        <w:rPr>
          <w:rFonts w:hint="default"/>
          <w:sz w:val="18"/>
          <w:szCs w:val="10"/>
          <w:lang w:val="en-US" w:eastAsia="zh-CN"/>
        </w:rPr>
        <w:fldChar w:fldCharType="begin"/>
      </w:r>
      <w:r>
        <w:rPr>
          <w:rFonts w:hint="default"/>
          <w:sz w:val="18"/>
          <w:szCs w:val="10"/>
          <w:lang w:val="en-US" w:eastAsia="zh-CN"/>
        </w:rPr>
        <w:instrText xml:space="preserve">TOC \o "1-2" \h \u </w:instrText>
      </w:r>
      <w:r>
        <w:rPr>
          <w:rFonts w:hint="default"/>
          <w:sz w:val="18"/>
          <w:szCs w:val="10"/>
          <w:lang w:val="en-US" w:eastAsia="zh-CN"/>
        </w:rPr>
        <w:fldChar w:fldCharType="separate"/>
      </w:r>
      <w:r>
        <w:rPr>
          <w:rFonts w:hint="default"/>
          <w:sz w:val="28"/>
          <w:szCs w:val="10"/>
          <w:lang w:val="en-US" w:eastAsia="zh-CN"/>
        </w:rPr>
        <w:fldChar w:fldCharType="begin"/>
      </w:r>
      <w:r>
        <w:rPr>
          <w:rFonts w:hint="default"/>
          <w:sz w:val="28"/>
          <w:szCs w:val="10"/>
          <w:lang w:val="en-US" w:eastAsia="zh-CN"/>
        </w:rPr>
        <w:instrText xml:space="preserve"> HYPERLINK \l _Toc17270 </w:instrText>
      </w:r>
      <w:r>
        <w:rPr>
          <w:rFonts w:hint="default"/>
          <w:sz w:val="28"/>
          <w:szCs w:val="10"/>
          <w:lang w:val="en-US" w:eastAsia="zh-CN"/>
        </w:rPr>
        <w:fldChar w:fldCharType="separate"/>
      </w:r>
      <w:r>
        <w:rPr>
          <w:rFonts w:hint="eastAsia"/>
          <w:sz w:val="28"/>
          <w:szCs w:val="22"/>
          <w:lang w:val="en-US" w:eastAsia="zh-CN"/>
        </w:rPr>
        <w:t>一、 总体要求</w:t>
      </w:r>
      <w:r>
        <w:rPr>
          <w:sz w:val="28"/>
          <w:szCs w:val="22"/>
        </w:rPr>
        <w:tab/>
      </w:r>
      <w:r>
        <w:rPr>
          <w:sz w:val="28"/>
          <w:szCs w:val="22"/>
        </w:rPr>
        <w:fldChar w:fldCharType="begin"/>
      </w:r>
      <w:r>
        <w:rPr>
          <w:sz w:val="28"/>
          <w:szCs w:val="22"/>
        </w:rPr>
        <w:instrText xml:space="preserve"> PAGEREF _Toc17270 \h </w:instrText>
      </w:r>
      <w:r>
        <w:rPr>
          <w:sz w:val="28"/>
          <w:szCs w:val="22"/>
        </w:rPr>
        <w:fldChar w:fldCharType="separate"/>
      </w:r>
      <w:r>
        <w:rPr>
          <w:sz w:val="28"/>
          <w:szCs w:val="22"/>
        </w:rPr>
        <w:t>1</w:t>
      </w:r>
      <w:r>
        <w:rPr>
          <w:sz w:val="28"/>
          <w:szCs w:val="22"/>
        </w:rPr>
        <w:fldChar w:fldCharType="end"/>
      </w:r>
      <w:r>
        <w:rPr>
          <w:rFonts w:hint="default"/>
          <w:sz w:val="28"/>
          <w:szCs w:val="10"/>
          <w:lang w:val="en-US" w:eastAsia="zh-CN"/>
        </w:rPr>
        <w:fldChar w:fldCharType="end"/>
      </w:r>
    </w:p>
    <w:p>
      <w:pPr>
        <w:pStyle w:val="17"/>
        <w:tabs>
          <w:tab w:val="right" w:leader="dot" w:pos="8306"/>
        </w:tabs>
        <w:rPr>
          <w:sz w:val="28"/>
          <w:szCs w:val="22"/>
        </w:rPr>
      </w:pPr>
      <w:r>
        <w:rPr>
          <w:rFonts w:hint="default"/>
          <w:sz w:val="28"/>
          <w:szCs w:val="10"/>
          <w:lang w:val="en-US" w:eastAsia="zh-CN"/>
        </w:rPr>
        <w:fldChar w:fldCharType="begin"/>
      </w:r>
      <w:r>
        <w:rPr>
          <w:rFonts w:hint="default"/>
          <w:sz w:val="28"/>
          <w:szCs w:val="10"/>
          <w:lang w:val="en-US" w:eastAsia="zh-CN"/>
        </w:rPr>
        <w:instrText xml:space="preserve"> HYPERLINK \l _Toc23361 </w:instrText>
      </w:r>
      <w:r>
        <w:rPr>
          <w:rFonts w:hint="default"/>
          <w:sz w:val="28"/>
          <w:szCs w:val="10"/>
          <w:lang w:val="en-US" w:eastAsia="zh-CN"/>
        </w:rPr>
        <w:fldChar w:fldCharType="separate"/>
      </w:r>
      <w:r>
        <w:rPr>
          <w:rFonts w:hint="eastAsia"/>
          <w:sz w:val="28"/>
          <w:szCs w:val="22"/>
          <w:lang w:val="en-US" w:eastAsia="zh-CN"/>
        </w:rPr>
        <w:t>二、强化“数”“智”双轮驱动，点燃汕尾高质量发展新引擎</w:t>
      </w:r>
      <w:r>
        <w:rPr>
          <w:sz w:val="28"/>
          <w:szCs w:val="22"/>
        </w:rPr>
        <w:tab/>
      </w:r>
      <w:r>
        <w:rPr>
          <w:sz w:val="28"/>
          <w:szCs w:val="22"/>
        </w:rPr>
        <w:fldChar w:fldCharType="begin"/>
      </w:r>
      <w:r>
        <w:rPr>
          <w:sz w:val="28"/>
          <w:szCs w:val="22"/>
        </w:rPr>
        <w:instrText xml:space="preserve"> PAGEREF _Toc23361 \h </w:instrText>
      </w:r>
      <w:r>
        <w:rPr>
          <w:sz w:val="28"/>
          <w:szCs w:val="22"/>
        </w:rPr>
        <w:fldChar w:fldCharType="separate"/>
      </w:r>
      <w:r>
        <w:rPr>
          <w:sz w:val="28"/>
          <w:szCs w:val="22"/>
        </w:rPr>
        <w:t>2</w:t>
      </w:r>
      <w:r>
        <w:rPr>
          <w:sz w:val="28"/>
          <w:szCs w:val="22"/>
        </w:rPr>
        <w:fldChar w:fldCharType="end"/>
      </w:r>
      <w:r>
        <w:rPr>
          <w:rFonts w:hint="default"/>
          <w:sz w:val="28"/>
          <w:szCs w:val="10"/>
          <w:lang w:val="en-US" w:eastAsia="zh-CN"/>
        </w:rPr>
        <w:fldChar w:fldCharType="end"/>
      </w:r>
    </w:p>
    <w:p>
      <w:pPr>
        <w:pStyle w:val="19"/>
        <w:tabs>
          <w:tab w:val="right" w:leader="dot" w:pos="8306"/>
        </w:tabs>
        <w:rPr>
          <w:sz w:val="28"/>
          <w:szCs w:val="22"/>
        </w:rPr>
      </w:pPr>
      <w:r>
        <w:rPr>
          <w:rFonts w:hint="default"/>
          <w:sz w:val="28"/>
          <w:szCs w:val="10"/>
          <w:lang w:val="en-US" w:eastAsia="zh-CN"/>
        </w:rPr>
        <w:fldChar w:fldCharType="begin"/>
      </w:r>
      <w:r>
        <w:rPr>
          <w:rFonts w:hint="default"/>
          <w:sz w:val="28"/>
          <w:szCs w:val="10"/>
          <w:lang w:val="en-US" w:eastAsia="zh-CN"/>
        </w:rPr>
        <w:instrText xml:space="preserve"> HYPERLINK \l _Toc3225 </w:instrText>
      </w:r>
      <w:r>
        <w:rPr>
          <w:rFonts w:hint="default"/>
          <w:sz w:val="28"/>
          <w:szCs w:val="10"/>
          <w:lang w:val="en-US" w:eastAsia="zh-CN"/>
        </w:rPr>
        <w:fldChar w:fldCharType="separate"/>
      </w:r>
      <w:r>
        <w:rPr>
          <w:rFonts w:hint="eastAsia"/>
          <w:sz w:val="28"/>
          <w:szCs w:val="22"/>
          <w:lang w:eastAsia="zh-CN"/>
        </w:rPr>
        <w:t>（</w:t>
      </w:r>
      <w:r>
        <w:rPr>
          <w:rFonts w:hint="eastAsia"/>
          <w:sz w:val="28"/>
          <w:szCs w:val="22"/>
          <w:lang w:val="en-US" w:eastAsia="zh-CN"/>
        </w:rPr>
        <w:t>一</w:t>
      </w:r>
      <w:r>
        <w:rPr>
          <w:rFonts w:hint="eastAsia"/>
          <w:sz w:val="28"/>
          <w:szCs w:val="22"/>
          <w:lang w:eastAsia="zh-CN"/>
        </w:rPr>
        <w:t>）</w:t>
      </w:r>
      <w:r>
        <w:rPr>
          <w:rFonts w:hint="eastAsia"/>
          <w:sz w:val="28"/>
          <w:szCs w:val="22"/>
          <w:lang w:val="en-US" w:eastAsia="zh-CN"/>
        </w:rPr>
        <w:t>充分激活数据要素潜能</w:t>
      </w:r>
      <w:r>
        <w:rPr>
          <w:sz w:val="28"/>
          <w:szCs w:val="22"/>
        </w:rPr>
        <w:tab/>
      </w:r>
      <w:r>
        <w:rPr>
          <w:sz w:val="28"/>
          <w:szCs w:val="22"/>
        </w:rPr>
        <w:fldChar w:fldCharType="begin"/>
      </w:r>
      <w:r>
        <w:rPr>
          <w:sz w:val="28"/>
          <w:szCs w:val="22"/>
        </w:rPr>
        <w:instrText xml:space="preserve"> PAGEREF _Toc3225 \h </w:instrText>
      </w:r>
      <w:r>
        <w:rPr>
          <w:sz w:val="28"/>
          <w:szCs w:val="22"/>
        </w:rPr>
        <w:fldChar w:fldCharType="separate"/>
      </w:r>
      <w:r>
        <w:rPr>
          <w:sz w:val="28"/>
          <w:szCs w:val="22"/>
        </w:rPr>
        <w:t>2</w:t>
      </w:r>
      <w:r>
        <w:rPr>
          <w:sz w:val="28"/>
          <w:szCs w:val="22"/>
        </w:rPr>
        <w:fldChar w:fldCharType="end"/>
      </w:r>
      <w:r>
        <w:rPr>
          <w:rFonts w:hint="default"/>
          <w:sz w:val="28"/>
          <w:szCs w:val="10"/>
          <w:lang w:val="en-US" w:eastAsia="zh-CN"/>
        </w:rPr>
        <w:fldChar w:fldCharType="end"/>
      </w:r>
    </w:p>
    <w:p>
      <w:pPr>
        <w:pStyle w:val="19"/>
        <w:tabs>
          <w:tab w:val="right" w:leader="dot" w:pos="8306"/>
        </w:tabs>
        <w:rPr>
          <w:sz w:val="28"/>
          <w:szCs w:val="22"/>
        </w:rPr>
      </w:pPr>
      <w:r>
        <w:rPr>
          <w:rFonts w:hint="default"/>
          <w:sz w:val="28"/>
          <w:szCs w:val="10"/>
          <w:lang w:val="en-US" w:eastAsia="zh-CN"/>
        </w:rPr>
        <w:fldChar w:fldCharType="begin"/>
      </w:r>
      <w:r>
        <w:rPr>
          <w:rFonts w:hint="default"/>
          <w:sz w:val="28"/>
          <w:szCs w:val="10"/>
          <w:lang w:val="en-US" w:eastAsia="zh-CN"/>
        </w:rPr>
        <w:instrText xml:space="preserve"> HYPERLINK \l _Toc14232 </w:instrText>
      </w:r>
      <w:r>
        <w:rPr>
          <w:rFonts w:hint="default"/>
          <w:sz w:val="28"/>
          <w:szCs w:val="10"/>
          <w:lang w:val="en-US" w:eastAsia="zh-CN"/>
        </w:rPr>
        <w:fldChar w:fldCharType="separate"/>
      </w:r>
      <w:r>
        <w:rPr>
          <w:rFonts w:hint="eastAsia"/>
          <w:sz w:val="28"/>
          <w:szCs w:val="22"/>
          <w:highlight w:val="none"/>
          <w:lang w:val="en-US" w:eastAsia="zh-CN"/>
        </w:rPr>
        <w:t>（二）推动智能技术创新应用</w:t>
      </w:r>
      <w:r>
        <w:rPr>
          <w:sz w:val="28"/>
          <w:szCs w:val="22"/>
        </w:rPr>
        <w:tab/>
      </w:r>
      <w:r>
        <w:rPr>
          <w:sz w:val="28"/>
          <w:szCs w:val="22"/>
        </w:rPr>
        <w:fldChar w:fldCharType="begin"/>
      </w:r>
      <w:r>
        <w:rPr>
          <w:sz w:val="28"/>
          <w:szCs w:val="22"/>
        </w:rPr>
        <w:instrText xml:space="preserve"> PAGEREF _Toc14232 \h </w:instrText>
      </w:r>
      <w:r>
        <w:rPr>
          <w:sz w:val="28"/>
          <w:szCs w:val="22"/>
        </w:rPr>
        <w:fldChar w:fldCharType="separate"/>
      </w:r>
      <w:r>
        <w:rPr>
          <w:sz w:val="28"/>
          <w:szCs w:val="22"/>
        </w:rPr>
        <w:t>3</w:t>
      </w:r>
      <w:r>
        <w:rPr>
          <w:sz w:val="28"/>
          <w:szCs w:val="22"/>
        </w:rPr>
        <w:fldChar w:fldCharType="end"/>
      </w:r>
      <w:r>
        <w:rPr>
          <w:rFonts w:hint="default"/>
          <w:sz w:val="28"/>
          <w:szCs w:val="10"/>
          <w:lang w:val="en-US" w:eastAsia="zh-CN"/>
        </w:rPr>
        <w:fldChar w:fldCharType="end"/>
      </w:r>
    </w:p>
    <w:p>
      <w:pPr>
        <w:pStyle w:val="17"/>
        <w:tabs>
          <w:tab w:val="right" w:leader="dot" w:pos="8306"/>
        </w:tabs>
        <w:rPr>
          <w:sz w:val="28"/>
          <w:szCs w:val="22"/>
        </w:rPr>
      </w:pPr>
      <w:r>
        <w:rPr>
          <w:rFonts w:hint="default"/>
          <w:sz w:val="28"/>
          <w:szCs w:val="10"/>
          <w:lang w:val="en-US" w:eastAsia="zh-CN"/>
        </w:rPr>
        <w:fldChar w:fldCharType="begin"/>
      </w:r>
      <w:r>
        <w:rPr>
          <w:rFonts w:hint="default"/>
          <w:sz w:val="28"/>
          <w:szCs w:val="10"/>
          <w:lang w:val="en-US" w:eastAsia="zh-CN"/>
        </w:rPr>
        <w:instrText xml:space="preserve"> HYPERLINK \l _Toc15865 </w:instrText>
      </w:r>
      <w:r>
        <w:rPr>
          <w:rFonts w:hint="default"/>
          <w:sz w:val="28"/>
          <w:szCs w:val="10"/>
          <w:lang w:val="en-US" w:eastAsia="zh-CN"/>
        </w:rPr>
        <w:fldChar w:fldCharType="separate"/>
      </w:r>
      <w:r>
        <w:rPr>
          <w:rFonts w:hint="eastAsia"/>
          <w:sz w:val="28"/>
          <w:szCs w:val="22"/>
          <w:lang w:val="en-US" w:eastAsia="zh-CN"/>
        </w:rPr>
        <w:t>三、不断做强做优数字经济</w:t>
      </w:r>
      <w:r>
        <w:rPr>
          <w:rFonts w:hint="eastAsia" w:ascii="Times New Roman" w:hAnsi="Times New Roman"/>
          <w:sz w:val="28"/>
          <w:szCs w:val="22"/>
          <w:lang w:val="en-US" w:eastAsia="zh-CN"/>
        </w:rPr>
        <w:t>，</w:t>
      </w:r>
      <w:r>
        <w:rPr>
          <w:rFonts w:hint="eastAsia"/>
          <w:sz w:val="28"/>
          <w:szCs w:val="22"/>
          <w:lang w:val="en-US" w:eastAsia="zh-CN"/>
        </w:rPr>
        <w:t>聚力打造汕尾产业发展新支柱</w:t>
      </w:r>
      <w:r>
        <w:rPr>
          <w:sz w:val="28"/>
          <w:szCs w:val="22"/>
        </w:rPr>
        <w:tab/>
      </w:r>
      <w:r>
        <w:rPr>
          <w:sz w:val="28"/>
          <w:szCs w:val="22"/>
        </w:rPr>
        <w:fldChar w:fldCharType="begin"/>
      </w:r>
      <w:r>
        <w:rPr>
          <w:sz w:val="28"/>
          <w:szCs w:val="22"/>
        </w:rPr>
        <w:instrText xml:space="preserve"> PAGEREF _Toc15865 \h </w:instrText>
      </w:r>
      <w:r>
        <w:rPr>
          <w:sz w:val="28"/>
          <w:szCs w:val="22"/>
        </w:rPr>
        <w:fldChar w:fldCharType="separate"/>
      </w:r>
      <w:r>
        <w:rPr>
          <w:sz w:val="28"/>
          <w:szCs w:val="22"/>
        </w:rPr>
        <w:t>4</w:t>
      </w:r>
      <w:r>
        <w:rPr>
          <w:sz w:val="28"/>
          <w:szCs w:val="22"/>
        </w:rPr>
        <w:fldChar w:fldCharType="end"/>
      </w:r>
      <w:r>
        <w:rPr>
          <w:rFonts w:hint="default"/>
          <w:sz w:val="28"/>
          <w:szCs w:val="10"/>
          <w:lang w:val="en-US" w:eastAsia="zh-CN"/>
        </w:rPr>
        <w:fldChar w:fldCharType="end"/>
      </w:r>
    </w:p>
    <w:p>
      <w:pPr>
        <w:pStyle w:val="19"/>
        <w:tabs>
          <w:tab w:val="right" w:leader="dot" w:pos="8306"/>
        </w:tabs>
        <w:rPr>
          <w:sz w:val="28"/>
          <w:szCs w:val="22"/>
        </w:rPr>
      </w:pPr>
      <w:r>
        <w:rPr>
          <w:rFonts w:hint="default"/>
          <w:sz w:val="28"/>
          <w:szCs w:val="10"/>
          <w:lang w:val="en-US" w:eastAsia="zh-CN"/>
        </w:rPr>
        <w:fldChar w:fldCharType="begin"/>
      </w:r>
      <w:r>
        <w:rPr>
          <w:rFonts w:hint="default"/>
          <w:sz w:val="28"/>
          <w:szCs w:val="10"/>
          <w:lang w:val="en-US" w:eastAsia="zh-CN"/>
        </w:rPr>
        <w:instrText xml:space="preserve"> HYPERLINK \l _Toc1902 </w:instrText>
      </w:r>
      <w:r>
        <w:rPr>
          <w:rFonts w:hint="default"/>
          <w:sz w:val="28"/>
          <w:szCs w:val="10"/>
          <w:lang w:val="en-US" w:eastAsia="zh-CN"/>
        </w:rPr>
        <w:fldChar w:fldCharType="separate"/>
      </w:r>
      <w:r>
        <w:rPr>
          <w:rFonts w:hint="eastAsia"/>
          <w:sz w:val="28"/>
          <w:szCs w:val="22"/>
          <w:lang w:val="en-US" w:eastAsia="zh-CN"/>
        </w:rPr>
        <w:t>（一）</w:t>
      </w:r>
      <w:r>
        <w:rPr>
          <w:rFonts w:hint="eastAsia"/>
          <w:sz w:val="28"/>
          <w:szCs w:val="22"/>
          <w:highlight w:val="none"/>
          <w:lang w:val="en-US" w:eastAsia="zh-CN"/>
        </w:rPr>
        <w:t>推动数字产业发展</w:t>
      </w:r>
      <w:r>
        <w:rPr>
          <w:sz w:val="28"/>
          <w:szCs w:val="22"/>
        </w:rPr>
        <w:tab/>
      </w:r>
      <w:r>
        <w:rPr>
          <w:sz w:val="28"/>
          <w:szCs w:val="22"/>
        </w:rPr>
        <w:fldChar w:fldCharType="begin"/>
      </w:r>
      <w:r>
        <w:rPr>
          <w:sz w:val="28"/>
          <w:szCs w:val="22"/>
        </w:rPr>
        <w:instrText xml:space="preserve"> PAGEREF _Toc1902 \h </w:instrText>
      </w:r>
      <w:r>
        <w:rPr>
          <w:sz w:val="28"/>
          <w:szCs w:val="22"/>
        </w:rPr>
        <w:fldChar w:fldCharType="separate"/>
      </w:r>
      <w:r>
        <w:rPr>
          <w:sz w:val="28"/>
          <w:szCs w:val="22"/>
        </w:rPr>
        <w:t>4</w:t>
      </w:r>
      <w:r>
        <w:rPr>
          <w:sz w:val="28"/>
          <w:szCs w:val="22"/>
        </w:rPr>
        <w:fldChar w:fldCharType="end"/>
      </w:r>
      <w:r>
        <w:rPr>
          <w:rFonts w:hint="default"/>
          <w:sz w:val="28"/>
          <w:szCs w:val="10"/>
          <w:lang w:val="en-US" w:eastAsia="zh-CN"/>
        </w:rPr>
        <w:fldChar w:fldCharType="end"/>
      </w:r>
    </w:p>
    <w:p>
      <w:pPr>
        <w:pStyle w:val="19"/>
        <w:tabs>
          <w:tab w:val="right" w:leader="dot" w:pos="8306"/>
        </w:tabs>
        <w:rPr>
          <w:sz w:val="28"/>
          <w:szCs w:val="22"/>
        </w:rPr>
      </w:pPr>
      <w:r>
        <w:rPr>
          <w:rFonts w:hint="default"/>
          <w:sz w:val="28"/>
          <w:szCs w:val="10"/>
          <w:lang w:val="en-US" w:eastAsia="zh-CN"/>
        </w:rPr>
        <w:fldChar w:fldCharType="begin"/>
      </w:r>
      <w:r>
        <w:rPr>
          <w:rFonts w:hint="default"/>
          <w:sz w:val="28"/>
          <w:szCs w:val="10"/>
          <w:lang w:val="en-US" w:eastAsia="zh-CN"/>
        </w:rPr>
        <w:instrText xml:space="preserve"> HYPERLINK \l _Toc32052 </w:instrText>
      </w:r>
      <w:r>
        <w:rPr>
          <w:rFonts w:hint="default"/>
          <w:sz w:val="28"/>
          <w:szCs w:val="10"/>
          <w:lang w:val="en-US" w:eastAsia="zh-CN"/>
        </w:rPr>
        <w:fldChar w:fldCharType="separate"/>
      </w:r>
      <w:r>
        <w:rPr>
          <w:rFonts w:hint="eastAsia"/>
          <w:sz w:val="28"/>
          <w:szCs w:val="22"/>
          <w:lang w:eastAsia="zh-CN"/>
        </w:rPr>
        <w:t>（</w:t>
      </w:r>
      <w:r>
        <w:rPr>
          <w:rFonts w:hint="eastAsia"/>
          <w:sz w:val="28"/>
          <w:szCs w:val="22"/>
          <w:lang w:val="en-US" w:eastAsia="zh-CN"/>
        </w:rPr>
        <w:t>二</w:t>
      </w:r>
      <w:r>
        <w:rPr>
          <w:rFonts w:hint="eastAsia"/>
          <w:sz w:val="28"/>
          <w:szCs w:val="22"/>
          <w:lang w:eastAsia="zh-CN"/>
        </w:rPr>
        <w:t>）</w:t>
      </w:r>
      <w:r>
        <w:rPr>
          <w:rFonts w:hint="eastAsia"/>
          <w:sz w:val="28"/>
          <w:szCs w:val="22"/>
        </w:rPr>
        <w:t>推动产业</w:t>
      </w:r>
      <w:r>
        <w:rPr>
          <w:rFonts w:hint="eastAsia"/>
          <w:sz w:val="28"/>
          <w:szCs w:val="22"/>
          <w:lang w:val="en-US" w:eastAsia="zh-CN"/>
        </w:rPr>
        <w:t>数智转型</w:t>
      </w:r>
      <w:r>
        <w:rPr>
          <w:sz w:val="28"/>
          <w:szCs w:val="22"/>
        </w:rPr>
        <w:tab/>
      </w:r>
      <w:r>
        <w:rPr>
          <w:sz w:val="28"/>
          <w:szCs w:val="22"/>
        </w:rPr>
        <w:fldChar w:fldCharType="begin"/>
      </w:r>
      <w:r>
        <w:rPr>
          <w:sz w:val="28"/>
          <w:szCs w:val="22"/>
        </w:rPr>
        <w:instrText xml:space="preserve"> PAGEREF _Toc32052 \h </w:instrText>
      </w:r>
      <w:r>
        <w:rPr>
          <w:sz w:val="28"/>
          <w:szCs w:val="22"/>
        </w:rPr>
        <w:fldChar w:fldCharType="separate"/>
      </w:r>
      <w:r>
        <w:rPr>
          <w:sz w:val="28"/>
          <w:szCs w:val="22"/>
        </w:rPr>
        <w:t>5</w:t>
      </w:r>
      <w:r>
        <w:rPr>
          <w:sz w:val="28"/>
          <w:szCs w:val="22"/>
        </w:rPr>
        <w:fldChar w:fldCharType="end"/>
      </w:r>
      <w:r>
        <w:rPr>
          <w:rFonts w:hint="default"/>
          <w:sz w:val="28"/>
          <w:szCs w:val="10"/>
          <w:lang w:val="en-US" w:eastAsia="zh-CN"/>
        </w:rPr>
        <w:fldChar w:fldCharType="end"/>
      </w:r>
    </w:p>
    <w:p>
      <w:pPr>
        <w:pStyle w:val="19"/>
        <w:tabs>
          <w:tab w:val="right" w:leader="dot" w:pos="8306"/>
        </w:tabs>
        <w:rPr>
          <w:sz w:val="28"/>
          <w:szCs w:val="22"/>
        </w:rPr>
      </w:pPr>
      <w:r>
        <w:rPr>
          <w:rFonts w:hint="default"/>
          <w:sz w:val="28"/>
          <w:szCs w:val="10"/>
          <w:lang w:val="en-US" w:eastAsia="zh-CN"/>
        </w:rPr>
        <w:fldChar w:fldCharType="begin"/>
      </w:r>
      <w:r>
        <w:rPr>
          <w:rFonts w:hint="default"/>
          <w:sz w:val="28"/>
          <w:szCs w:val="10"/>
          <w:lang w:val="en-US" w:eastAsia="zh-CN"/>
        </w:rPr>
        <w:instrText xml:space="preserve"> HYPERLINK \l _Toc11685 </w:instrText>
      </w:r>
      <w:r>
        <w:rPr>
          <w:rFonts w:hint="default"/>
          <w:sz w:val="28"/>
          <w:szCs w:val="10"/>
          <w:lang w:val="en-US" w:eastAsia="zh-CN"/>
        </w:rPr>
        <w:fldChar w:fldCharType="separate"/>
      </w:r>
      <w:r>
        <w:rPr>
          <w:rFonts w:hint="eastAsia"/>
          <w:sz w:val="28"/>
          <w:szCs w:val="22"/>
          <w:lang w:eastAsia="zh-CN"/>
        </w:rPr>
        <w:t>（</w:t>
      </w:r>
      <w:r>
        <w:rPr>
          <w:rFonts w:hint="eastAsia"/>
          <w:sz w:val="28"/>
          <w:szCs w:val="22"/>
          <w:lang w:val="en-US" w:eastAsia="zh-CN"/>
        </w:rPr>
        <w:t>三</w:t>
      </w:r>
      <w:r>
        <w:rPr>
          <w:rFonts w:hint="eastAsia"/>
          <w:sz w:val="28"/>
          <w:szCs w:val="22"/>
          <w:lang w:eastAsia="zh-CN"/>
        </w:rPr>
        <w:t>）</w:t>
      </w:r>
      <w:r>
        <w:rPr>
          <w:rFonts w:hint="eastAsia"/>
          <w:sz w:val="28"/>
          <w:szCs w:val="22"/>
        </w:rPr>
        <w:t>营造数字</w:t>
      </w:r>
      <w:r>
        <w:rPr>
          <w:rFonts w:hint="eastAsia"/>
          <w:sz w:val="28"/>
          <w:szCs w:val="22"/>
          <w:lang w:val="en-US" w:eastAsia="zh-CN"/>
        </w:rPr>
        <w:t>经济</w:t>
      </w:r>
      <w:r>
        <w:rPr>
          <w:rFonts w:hint="eastAsia"/>
          <w:sz w:val="28"/>
          <w:szCs w:val="22"/>
        </w:rPr>
        <w:t>良好发展生态</w:t>
      </w:r>
      <w:r>
        <w:rPr>
          <w:sz w:val="28"/>
          <w:szCs w:val="22"/>
        </w:rPr>
        <w:tab/>
      </w:r>
      <w:r>
        <w:rPr>
          <w:sz w:val="28"/>
          <w:szCs w:val="22"/>
        </w:rPr>
        <w:fldChar w:fldCharType="begin"/>
      </w:r>
      <w:r>
        <w:rPr>
          <w:sz w:val="28"/>
          <w:szCs w:val="22"/>
        </w:rPr>
        <w:instrText xml:space="preserve"> PAGEREF _Toc11685 \h </w:instrText>
      </w:r>
      <w:r>
        <w:rPr>
          <w:sz w:val="28"/>
          <w:szCs w:val="22"/>
        </w:rPr>
        <w:fldChar w:fldCharType="separate"/>
      </w:r>
      <w:r>
        <w:rPr>
          <w:sz w:val="28"/>
          <w:szCs w:val="22"/>
        </w:rPr>
        <w:t>6</w:t>
      </w:r>
      <w:r>
        <w:rPr>
          <w:sz w:val="28"/>
          <w:szCs w:val="22"/>
        </w:rPr>
        <w:fldChar w:fldCharType="end"/>
      </w:r>
      <w:r>
        <w:rPr>
          <w:rFonts w:hint="default"/>
          <w:sz w:val="28"/>
          <w:szCs w:val="10"/>
          <w:lang w:val="en-US" w:eastAsia="zh-CN"/>
        </w:rPr>
        <w:fldChar w:fldCharType="end"/>
      </w:r>
    </w:p>
    <w:p>
      <w:pPr>
        <w:pStyle w:val="17"/>
        <w:tabs>
          <w:tab w:val="right" w:leader="dot" w:pos="8306"/>
        </w:tabs>
        <w:rPr>
          <w:sz w:val="28"/>
          <w:szCs w:val="22"/>
        </w:rPr>
      </w:pPr>
      <w:r>
        <w:rPr>
          <w:rFonts w:hint="default"/>
          <w:sz w:val="28"/>
          <w:szCs w:val="10"/>
          <w:lang w:val="en-US" w:eastAsia="zh-CN"/>
        </w:rPr>
        <w:fldChar w:fldCharType="begin"/>
      </w:r>
      <w:r>
        <w:rPr>
          <w:rFonts w:hint="default"/>
          <w:sz w:val="28"/>
          <w:szCs w:val="10"/>
          <w:lang w:val="en-US" w:eastAsia="zh-CN"/>
        </w:rPr>
        <w:instrText xml:space="preserve"> HYPERLINK \l _Toc3704 </w:instrText>
      </w:r>
      <w:r>
        <w:rPr>
          <w:rFonts w:hint="default"/>
          <w:sz w:val="28"/>
          <w:szCs w:val="10"/>
          <w:lang w:val="en-US" w:eastAsia="zh-CN"/>
        </w:rPr>
        <w:fldChar w:fldCharType="separate"/>
      </w:r>
      <w:r>
        <w:rPr>
          <w:rFonts w:hint="eastAsia"/>
          <w:sz w:val="28"/>
          <w:szCs w:val="22"/>
          <w:lang w:val="en-US" w:eastAsia="zh-CN"/>
        </w:rPr>
        <w:t>四、提升数字政府建设效能，推动市域治理迈入智能协同新阶段</w:t>
      </w:r>
      <w:r>
        <w:rPr>
          <w:sz w:val="28"/>
          <w:szCs w:val="22"/>
        </w:rPr>
        <w:tab/>
      </w:r>
      <w:r>
        <w:rPr>
          <w:sz w:val="28"/>
          <w:szCs w:val="22"/>
        </w:rPr>
        <w:fldChar w:fldCharType="begin"/>
      </w:r>
      <w:r>
        <w:rPr>
          <w:sz w:val="28"/>
          <w:szCs w:val="22"/>
        </w:rPr>
        <w:instrText xml:space="preserve"> PAGEREF _Toc3704 \h </w:instrText>
      </w:r>
      <w:r>
        <w:rPr>
          <w:sz w:val="28"/>
          <w:szCs w:val="22"/>
        </w:rPr>
        <w:fldChar w:fldCharType="separate"/>
      </w:r>
      <w:r>
        <w:rPr>
          <w:sz w:val="28"/>
          <w:szCs w:val="22"/>
        </w:rPr>
        <w:t>7</w:t>
      </w:r>
      <w:r>
        <w:rPr>
          <w:sz w:val="28"/>
          <w:szCs w:val="22"/>
        </w:rPr>
        <w:fldChar w:fldCharType="end"/>
      </w:r>
      <w:r>
        <w:rPr>
          <w:rFonts w:hint="default"/>
          <w:sz w:val="28"/>
          <w:szCs w:val="10"/>
          <w:lang w:val="en-US" w:eastAsia="zh-CN"/>
        </w:rPr>
        <w:fldChar w:fldCharType="end"/>
      </w:r>
    </w:p>
    <w:p>
      <w:pPr>
        <w:pStyle w:val="19"/>
        <w:tabs>
          <w:tab w:val="right" w:leader="dot" w:pos="8306"/>
        </w:tabs>
        <w:rPr>
          <w:sz w:val="28"/>
          <w:szCs w:val="22"/>
        </w:rPr>
      </w:pPr>
      <w:r>
        <w:rPr>
          <w:rFonts w:hint="default"/>
          <w:sz w:val="28"/>
          <w:szCs w:val="10"/>
          <w:lang w:val="en-US" w:eastAsia="zh-CN"/>
        </w:rPr>
        <w:fldChar w:fldCharType="begin"/>
      </w:r>
      <w:r>
        <w:rPr>
          <w:rFonts w:hint="default"/>
          <w:sz w:val="28"/>
          <w:szCs w:val="10"/>
          <w:lang w:val="en-US" w:eastAsia="zh-CN"/>
        </w:rPr>
        <w:instrText xml:space="preserve"> HYPERLINK \l _Toc24378 </w:instrText>
      </w:r>
      <w:r>
        <w:rPr>
          <w:rFonts w:hint="default"/>
          <w:sz w:val="28"/>
          <w:szCs w:val="10"/>
          <w:lang w:val="en-US" w:eastAsia="zh-CN"/>
        </w:rPr>
        <w:fldChar w:fldCharType="separate"/>
      </w:r>
      <w:r>
        <w:rPr>
          <w:rFonts w:hint="eastAsia"/>
          <w:sz w:val="28"/>
          <w:szCs w:val="22"/>
          <w:lang w:val="en-US" w:eastAsia="zh-CN"/>
        </w:rPr>
        <w:t>（一）推动政务服务提质增效</w:t>
      </w:r>
      <w:r>
        <w:rPr>
          <w:sz w:val="28"/>
          <w:szCs w:val="22"/>
        </w:rPr>
        <w:tab/>
      </w:r>
      <w:r>
        <w:rPr>
          <w:sz w:val="28"/>
          <w:szCs w:val="22"/>
        </w:rPr>
        <w:fldChar w:fldCharType="begin"/>
      </w:r>
      <w:r>
        <w:rPr>
          <w:sz w:val="28"/>
          <w:szCs w:val="22"/>
        </w:rPr>
        <w:instrText xml:space="preserve"> PAGEREF _Toc24378 \h </w:instrText>
      </w:r>
      <w:r>
        <w:rPr>
          <w:sz w:val="28"/>
          <w:szCs w:val="22"/>
        </w:rPr>
        <w:fldChar w:fldCharType="separate"/>
      </w:r>
      <w:r>
        <w:rPr>
          <w:sz w:val="28"/>
          <w:szCs w:val="22"/>
        </w:rPr>
        <w:t>7</w:t>
      </w:r>
      <w:r>
        <w:rPr>
          <w:sz w:val="28"/>
          <w:szCs w:val="22"/>
        </w:rPr>
        <w:fldChar w:fldCharType="end"/>
      </w:r>
      <w:r>
        <w:rPr>
          <w:rFonts w:hint="default"/>
          <w:sz w:val="28"/>
          <w:szCs w:val="10"/>
          <w:lang w:val="en-US" w:eastAsia="zh-CN"/>
        </w:rPr>
        <w:fldChar w:fldCharType="end"/>
      </w:r>
    </w:p>
    <w:p>
      <w:pPr>
        <w:pStyle w:val="19"/>
        <w:tabs>
          <w:tab w:val="right" w:leader="dot" w:pos="8306"/>
        </w:tabs>
        <w:rPr>
          <w:sz w:val="28"/>
          <w:szCs w:val="22"/>
        </w:rPr>
      </w:pPr>
      <w:r>
        <w:rPr>
          <w:rFonts w:hint="default"/>
          <w:sz w:val="28"/>
          <w:szCs w:val="10"/>
          <w:lang w:val="en-US" w:eastAsia="zh-CN"/>
        </w:rPr>
        <w:fldChar w:fldCharType="begin"/>
      </w:r>
      <w:r>
        <w:rPr>
          <w:rFonts w:hint="default"/>
          <w:sz w:val="28"/>
          <w:szCs w:val="10"/>
          <w:lang w:val="en-US" w:eastAsia="zh-CN"/>
        </w:rPr>
        <w:instrText xml:space="preserve"> HYPERLINK \l _Toc30256 </w:instrText>
      </w:r>
      <w:r>
        <w:rPr>
          <w:rFonts w:hint="default"/>
          <w:sz w:val="28"/>
          <w:szCs w:val="10"/>
          <w:lang w:val="en-US" w:eastAsia="zh-CN"/>
        </w:rPr>
        <w:fldChar w:fldCharType="separate"/>
      </w:r>
      <w:r>
        <w:rPr>
          <w:rFonts w:hint="eastAsia"/>
          <w:sz w:val="28"/>
          <w:szCs w:val="22"/>
          <w:lang w:val="en-US" w:eastAsia="zh-CN"/>
        </w:rPr>
        <w:t>（二）强化政府运行智慧协同</w:t>
      </w:r>
      <w:r>
        <w:rPr>
          <w:sz w:val="28"/>
          <w:szCs w:val="22"/>
        </w:rPr>
        <w:tab/>
      </w:r>
      <w:r>
        <w:rPr>
          <w:sz w:val="28"/>
          <w:szCs w:val="22"/>
        </w:rPr>
        <w:fldChar w:fldCharType="begin"/>
      </w:r>
      <w:r>
        <w:rPr>
          <w:sz w:val="28"/>
          <w:szCs w:val="22"/>
        </w:rPr>
        <w:instrText xml:space="preserve"> PAGEREF _Toc30256 \h </w:instrText>
      </w:r>
      <w:r>
        <w:rPr>
          <w:sz w:val="28"/>
          <w:szCs w:val="22"/>
        </w:rPr>
        <w:fldChar w:fldCharType="separate"/>
      </w:r>
      <w:r>
        <w:rPr>
          <w:sz w:val="28"/>
          <w:szCs w:val="22"/>
        </w:rPr>
        <w:t>8</w:t>
      </w:r>
      <w:r>
        <w:rPr>
          <w:sz w:val="28"/>
          <w:szCs w:val="22"/>
        </w:rPr>
        <w:fldChar w:fldCharType="end"/>
      </w:r>
      <w:r>
        <w:rPr>
          <w:rFonts w:hint="default"/>
          <w:sz w:val="28"/>
          <w:szCs w:val="10"/>
          <w:lang w:val="en-US" w:eastAsia="zh-CN"/>
        </w:rPr>
        <w:fldChar w:fldCharType="end"/>
      </w:r>
    </w:p>
    <w:p>
      <w:pPr>
        <w:pStyle w:val="19"/>
        <w:tabs>
          <w:tab w:val="right" w:leader="dot" w:pos="8306"/>
        </w:tabs>
        <w:rPr>
          <w:sz w:val="28"/>
          <w:szCs w:val="22"/>
        </w:rPr>
      </w:pPr>
      <w:r>
        <w:rPr>
          <w:rFonts w:hint="default"/>
          <w:sz w:val="28"/>
          <w:szCs w:val="10"/>
          <w:lang w:val="en-US" w:eastAsia="zh-CN"/>
        </w:rPr>
        <w:fldChar w:fldCharType="begin"/>
      </w:r>
      <w:r>
        <w:rPr>
          <w:rFonts w:hint="default"/>
          <w:sz w:val="28"/>
          <w:szCs w:val="10"/>
          <w:lang w:val="en-US" w:eastAsia="zh-CN"/>
        </w:rPr>
        <w:instrText xml:space="preserve"> HYPERLINK \l _Toc11467 </w:instrText>
      </w:r>
      <w:r>
        <w:rPr>
          <w:rFonts w:hint="default"/>
          <w:sz w:val="28"/>
          <w:szCs w:val="10"/>
          <w:lang w:val="en-US" w:eastAsia="zh-CN"/>
        </w:rPr>
        <w:fldChar w:fldCharType="separate"/>
      </w:r>
      <w:r>
        <w:rPr>
          <w:rFonts w:hint="eastAsia"/>
          <w:sz w:val="28"/>
          <w:szCs w:val="22"/>
          <w:lang w:val="en-US" w:eastAsia="zh-CN"/>
        </w:rPr>
        <w:t>（三）打造善美智慧治理新样板</w:t>
      </w:r>
      <w:r>
        <w:rPr>
          <w:sz w:val="28"/>
          <w:szCs w:val="22"/>
        </w:rPr>
        <w:tab/>
      </w:r>
      <w:r>
        <w:rPr>
          <w:sz w:val="28"/>
          <w:szCs w:val="22"/>
        </w:rPr>
        <w:fldChar w:fldCharType="begin"/>
      </w:r>
      <w:r>
        <w:rPr>
          <w:sz w:val="28"/>
          <w:szCs w:val="22"/>
        </w:rPr>
        <w:instrText xml:space="preserve"> PAGEREF _Toc11467 \h </w:instrText>
      </w:r>
      <w:r>
        <w:rPr>
          <w:sz w:val="28"/>
          <w:szCs w:val="22"/>
        </w:rPr>
        <w:fldChar w:fldCharType="separate"/>
      </w:r>
      <w:r>
        <w:rPr>
          <w:sz w:val="28"/>
          <w:szCs w:val="22"/>
        </w:rPr>
        <w:t>9</w:t>
      </w:r>
      <w:r>
        <w:rPr>
          <w:sz w:val="28"/>
          <w:szCs w:val="22"/>
        </w:rPr>
        <w:fldChar w:fldCharType="end"/>
      </w:r>
      <w:r>
        <w:rPr>
          <w:rFonts w:hint="default"/>
          <w:sz w:val="28"/>
          <w:szCs w:val="10"/>
          <w:lang w:val="en-US" w:eastAsia="zh-CN"/>
        </w:rPr>
        <w:fldChar w:fldCharType="end"/>
      </w:r>
    </w:p>
    <w:p>
      <w:pPr>
        <w:pStyle w:val="17"/>
        <w:tabs>
          <w:tab w:val="right" w:leader="dot" w:pos="8306"/>
        </w:tabs>
        <w:rPr>
          <w:sz w:val="28"/>
          <w:szCs w:val="22"/>
        </w:rPr>
      </w:pPr>
      <w:r>
        <w:rPr>
          <w:rFonts w:hint="default"/>
          <w:sz w:val="28"/>
          <w:szCs w:val="10"/>
          <w:lang w:val="en-US" w:eastAsia="zh-CN"/>
        </w:rPr>
        <w:fldChar w:fldCharType="begin"/>
      </w:r>
      <w:r>
        <w:rPr>
          <w:rFonts w:hint="default"/>
          <w:sz w:val="28"/>
          <w:szCs w:val="10"/>
          <w:lang w:val="en-US" w:eastAsia="zh-CN"/>
        </w:rPr>
        <w:instrText xml:space="preserve"> HYPERLINK \l _Toc4342 </w:instrText>
      </w:r>
      <w:r>
        <w:rPr>
          <w:rFonts w:hint="default"/>
          <w:sz w:val="28"/>
          <w:szCs w:val="10"/>
          <w:lang w:val="en-US" w:eastAsia="zh-CN"/>
        </w:rPr>
        <w:fldChar w:fldCharType="separate"/>
      </w:r>
      <w:r>
        <w:rPr>
          <w:rFonts w:hint="eastAsia"/>
          <w:sz w:val="28"/>
          <w:szCs w:val="22"/>
          <w:lang w:val="en-US" w:eastAsia="zh-CN"/>
        </w:rPr>
        <w:t>五、推进数字社会高质量建设</w:t>
      </w:r>
      <w:r>
        <w:rPr>
          <w:rFonts w:hint="eastAsia" w:ascii="Times New Roman" w:hAnsi="Times New Roman"/>
          <w:sz w:val="28"/>
          <w:szCs w:val="22"/>
          <w:lang w:val="en-US" w:eastAsia="zh-CN"/>
        </w:rPr>
        <w:t>，</w:t>
      </w:r>
      <w:r>
        <w:rPr>
          <w:rFonts w:hint="eastAsia"/>
          <w:sz w:val="28"/>
          <w:szCs w:val="22"/>
          <w:lang w:val="en-US" w:eastAsia="zh-CN"/>
        </w:rPr>
        <w:t>奋力谱写善美</w:t>
      </w:r>
      <w:r>
        <w:rPr>
          <w:rFonts w:hint="eastAsia" w:ascii="Times New Roman" w:hAnsi="Times New Roman"/>
          <w:sz w:val="28"/>
          <w:szCs w:val="22"/>
          <w:lang w:val="en-US" w:eastAsia="zh-CN"/>
        </w:rPr>
        <w:t>民生</w:t>
      </w:r>
      <w:r>
        <w:rPr>
          <w:rFonts w:hint="eastAsia"/>
          <w:sz w:val="28"/>
          <w:szCs w:val="22"/>
          <w:lang w:val="en-US" w:eastAsia="zh-CN"/>
        </w:rPr>
        <w:t>幸福新篇章</w:t>
      </w:r>
      <w:r>
        <w:rPr>
          <w:sz w:val="28"/>
          <w:szCs w:val="22"/>
        </w:rPr>
        <w:tab/>
      </w:r>
      <w:r>
        <w:rPr>
          <w:sz w:val="28"/>
          <w:szCs w:val="22"/>
        </w:rPr>
        <w:fldChar w:fldCharType="begin"/>
      </w:r>
      <w:r>
        <w:rPr>
          <w:sz w:val="28"/>
          <w:szCs w:val="22"/>
        </w:rPr>
        <w:instrText xml:space="preserve"> PAGEREF _Toc4342 \h </w:instrText>
      </w:r>
      <w:r>
        <w:rPr>
          <w:sz w:val="28"/>
          <w:szCs w:val="22"/>
        </w:rPr>
        <w:fldChar w:fldCharType="separate"/>
      </w:r>
      <w:r>
        <w:rPr>
          <w:sz w:val="28"/>
          <w:szCs w:val="22"/>
        </w:rPr>
        <w:t>10</w:t>
      </w:r>
      <w:r>
        <w:rPr>
          <w:sz w:val="28"/>
          <w:szCs w:val="22"/>
        </w:rPr>
        <w:fldChar w:fldCharType="end"/>
      </w:r>
      <w:r>
        <w:rPr>
          <w:rFonts w:hint="default"/>
          <w:sz w:val="28"/>
          <w:szCs w:val="10"/>
          <w:lang w:val="en-US" w:eastAsia="zh-CN"/>
        </w:rPr>
        <w:fldChar w:fldCharType="end"/>
      </w:r>
    </w:p>
    <w:p>
      <w:pPr>
        <w:pStyle w:val="19"/>
        <w:tabs>
          <w:tab w:val="right" w:leader="dot" w:pos="8306"/>
        </w:tabs>
        <w:rPr>
          <w:sz w:val="28"/>
          <w:szCs w:val="22"/>
        </w:rPr>
      </w:pPr>
      <w:r>
        <w:rPr>
          <w:rFonts w:hint="default"/>
          <w:sz w:val="28"/>
          <w:szCs w:val="10"/>
          <w:lang w:val="en-US" w:eastAsia="zh-CN"/>
        </w:rPr>
        <w:fldChar w:fldCharType="begin"/>
      </w:r>
      <w:r>
        <w:rPr>
          <w:rFonts w:hint="default"/>
          <w:sz w:val="28"/>
          <w:szCs w:val="10"/>
          <w:lang w:val="en-US" w:eastAsia="zh-CN"/>
        </w:rPr>
        <w:instrText xml:space="preserve"> HYPERLINK \l _Toc7472 </w:instrText>
      </w:r>
      <w:r>
        <w:rPr>
          <w:rFonts w:hint="default"/>
          <w:sz w:val="28"/>
          <w:szCs w:val="10"/>
          <w:lang w:val="en-US" w:eastAsia="zh-CN"/>
        </w:rPr>
        <w:fldChar w:fldCharType="separate"/>
      </w:r>
      <w:r>
        <w:rPr>
          <w:rFonts w:hint="eastAsia"/>
          <w:sz w:val="28"/>
          <w:szCs w:val="22"/>
          <w:lang w:val="en-US" w:eastAsia="zh-CN"/>
        </w:rPr>
        <w:t>（一）发展普惠均等数字公共服务</w:t>
      </w:r>
      <w:r>
        <w:rPr>
          <w:sz w:val="28"/>
          <w:szCs w:val="22"/>
        </w:rPr>
        <w:tab/>
      </w:r>
      <w:r>
        <w:rPr>
          <w:sz w:val="28"/>
          <w:szCs w:val="22"/>
        </w:rPr>
        <w:fldChar w:fldCharType="begin"/>
      </w:r>
      <w:r>
        <w:rPr>
          <w:sz w:val="28"/>
          <w:szCs w:val="22"/>
        </w:rPr>
        <w:instrText xml:space="preserve"> PAGEREF _Toc7472 \h </w:instrText>
      </w:r>
      <w:r>
        <w:rPr>
          <w:sz w:val="28"/>
          <w:szCs w:val="22"/>
        </w:rPr>
        <w:fldChar w:fldCharType="separate"/>
      </w:r>
      <w:r>
        <w:rPr>
          <w:sz w:val="28"/>
          <w:szCs w:val="22"/>
        </w:rPr>
        <w:t>10</w:t>
      </w:r>
      <w:r>
        <w:rPr>
          <w:sz w:val="28"/>
          <w:szCs w:val="22"/>
        </w:rPr>
        <w:fldChar w:fldCharType="end"/>
      </w:r>
      <w:r>
        <w:rPr>
          <w:rFonts w:hint="default"/>
          <w:sz w:val="28"/>
          <w:szCs w:val="10"/>
          <w:lang w:val="en-US" w:eastAsia="zh-CN"/>
        </w:rPr>
        <w:fldChar w:fldCharType="end"/>
      </w:r>
    </w:p>
    <w:p>
      <w:pPr>
        <w:pStyle w:val="19"/>
        <w:tabs>
          <w:tab w:val="right" w:leader="dot" w:pos="8306"/>
        </w:tabs>
        <w:rPr>
          <w:sz w:val="28"/>
          <w:szCs w:val="22"/>
        </w:rPr>
      </w:pPr>
      <w:r>
        <w:rPr>
          <w:rFonts w:hint="default"/>
          <w:sz w:val="28"/>
          <w:szCs w:val="10"/>
          <w:lang w:val="en-US" w:eastAsia="zh-CN"/>
        </w:rPr>
        <w:fldChar w:fldCharType="begin"/>
      </w:r>
      <w:r>
        <w:rPr>
          <w:rFonts w:hint="default"/>
          <w:sz w:val="28"/>
          <w:szCs w:val="10"/>
          <w:lang w:val="en-US" w:eastAsia="zh-CN"/>
        </w:rPr>
        <w:instrText xml:space="preserve"> HYPERLINK \l _Toc7235 </w:instrText>
      </w:r>
      <w:r>
        <w:rPr>
          <w:rFonts w:hint="default"/>
          <w:sz w:val="28"/>
          <w:szCs w:val="10"/>
          <w:lang w:val="en-US" w:eastAsia="zh-CN"/>
        </w:rPr>
        <w:fldChar w:fldCharType="separate"/>
      </w:r>
      <w:r>
        <w:rPr>
          <w:rFonts w:hint="eastAsia"/>
          <w:sz w:val="28"/>
          <w:szCs w:val="22"/>
          <w:lang w:eastAsia="zh-CN"/>
        </w:rPr>
        <w:t>（</w:t>
      </w:r>
      <w:r>
        <w:rPr>
          <w:rFonts w:hint="eastAsia"/>
          <w:sz w:val="28"/>
          <w:szCs w:val="22"/>
          <w:lang w:val="en-US" w:eastAsia="zh-CN"/>
        </w:rPr>
        <w:t>二</w:t>
      </w:r>
      <w:r>
        <w:rPr>
          <w:rFonts w:hint="eastAsia"/>
          <w:sz w:val="28"/>
          <w:szCs w:val="22"/>
          <w:lang w:eastAsia="zh-CN"/>
        </w:rPr>
        <w:t>）</w:t>
      </w:r>
      <w:r>
        <w:rPr>
          <w:rFonts w:hint="eastAsia"/>
          <w:sz w:val="28"/>
          <w:szCs w:val="22"/>
          <w:lang w:val="en-US" w:eastAsia="zh-CN"/>
        </w:rPr>
        <w:t>普及智能个性的数字生活</w:t>
      </w:r>
      <w:r>
        <w:rPr>
          <w:sz w:val="28"/>
          <w:szCs w:val="22"/>
        </w:rPr>
        <w:tab/>
      </w:r>
      <w:r>
        <w:rPr>
          <w:sz w:val="28"/>
          <w:szCs w:val="22"/>
        </w:rPr>
        <w:fldChar w:fldCharType="begin"/>
      </w:r>
      <w:r>
        <w:rPr>
          <w:sz w:val="28"/>
          <w:szCs w:val="22"/>
        </w:rPr>
        <w:instrText xml:space="preserve"> PAGEREF _Toc7235 \h </w:instrText>
      </w:r>
      <w:r>
        <w:rPr>
          <w:sz w:val="28"/>
          <w:szCs w:val="22"/>
        </w:rPr>
        <w:fldChar w:fldCharType="separate"/>
      </w:r>
      <w:r>
        <w:rPr>
          <w:sz w:val="28"/>
          <w:szCs w:val="22"/>
        </w:rPr>
        <w:t>12</w:t>
      </w:r>
      <w:r>
        <w:rPr>
          <w:sz w:val="28"/>
          <w:szCs w:val="22"/>
        </w:rPr>
        <w:fldChar w:fldCharType="end"/>
      </w:r>
      <w:r>
        <w:rPr>
          <w:rFonts w:hint="default"/>
          <w:sz w:val="28"/>
          <w:szCs w:val="10"/>
          <w:lang w:val="en-US" w:eastAsia="zh-CN"/>
        </w:rPr>
        <w:fldChar w:fldCharType="end"/>
      </w:r>
    </w:p>
    <w:p>
      <w:pPr>
        <w:pStyle w:val="19"/>
        <w:tabs>
          <w:tab w:val="right" w:leader="dot" w:pos="8306"/>
        </w:tabs>
        <w:rPr>
          <w:sz w:val="28"/>
          <w:szCs w:val="22"/>
        </w:rPr>
      </w:pPr>
      <w:r>
        <w:rPr>
          <w:rFonts w:hint="default"/>
          <w:sz w:val="28"/>
          <w:szCs w:val="10"/>
          <w:lang w:val="en-US" w:eastAsia="zh-CN"/>
        </w:rPr>
        <w:fldChar w:fldCharType="begin"/>
      </w:r>
      <w:r>
        <w:rPr>
          <w:rFonts w:hint="default"/>
          <w:sz w:val="28"/>
          <w:szCs w:val="10"/>
          <w:lang w:val="en-US" w:eastAsia="zh-CN"/>
        </w:rPr>
        <w:instrText xml:space="preserve"> HYPERLINK \l _Toc2553 </w:instrText>
      </w:r>
      <w:r>
        <w:rPr>
          <w:rFonts w:hint="default"/>
          <w:sz w:val="28"/>
          <w:szCs w:val="10"/>
          <w:lang w:val="en-US" w:eastAsia="zh-CN"/>
        </w:rPr>
        <w:fldChar w:fldCharType="separate"/>
      </w:r>
      <w:r>
        <w:rPr>
          <w:rFonts w:hint="eastAsia"/>
          <w:sz w:val="28"/>
          <w:szCs w:val="22"/>
          <w:lang w:eastAsia="zh-CN"/>
        </w:rPr>
        <w:t>（</w:t>
      </w:r>
      <w:r>
        <w:rPr>
          <w:rFonts w:hint="eastAsia"/>
          <w:sz w:val="28"/>
          <w:szCs w:val="22"/>
          <w:lang w:val="en-US" w:eastAsia="zh-CN"/>
        </w:rPr>
        <w:t>三</w:t>
      </w:r>
      <w:r>
        <w:rPr>
          <w:rFonts w:hint="eastAsia"/>
          <w:sz w:val="28"/>
          <w:szCs w:val="22"/>
          <w:lang w:eastAsia="zh-CN"/>
        </w:rPr>
        <w:t>）</w:t>
      </w:r>
      <w:r>
        <w:rPr>
          <w:rFonts w:hint="eastAsia"/>
          <w:sz w:val="28"/>
          <w:szCs w:val="22"/>
          <w:lang w:val="en-US" w:eastAsia="zh-CN"/>
        </w:rPr>
        <w:t>打造滨海智慧文旅标杆</w:t>
      </w:r>
      <w:r>
        <w:rPr>
          <w:sz w:val="28"/>
          <w:szCs w:val="22"/>
        </w:rPr>
        <w:tab/>
      </w:r>
      <w:r>
        <w:rPr>
          <w:sz w:val="28"/>
          <w:szCs w:val="22"/>
        </w:rPr>
        <w:fldChar w:fldCharType="begin"/>
      </w:r>
      <w:r>
        <w:rPr>
          <w:sz w:val="28"/>
          <w:szCs w:val="22"/>
        </w:rPr>
        <w:instrText xml:space="preserve"> PAGEREF _Toc2553 \h </w:instrText>
      </w:r>
      <w:r>
        <w:rPr>
          <w:sz w:val="28"/>
          <w:szCs w:val="22"/>
        </w:rPr>
        <w:fldChar w:fldCharType="separate"/>
      </w:r>
      <w:r>
        <w:rPr>
          <w:sz w:val="28"/>
          <w:szCs w:val="22"/>
        </w:rPr>
        <w:t>12</w:t>
      </w:r>
      <w:r>
        <w:rPr>
          <w:sz w:val="28"/>
          <w:szCs w:val="22"/>
        </w:rPr>
        <w:fldChar w:fldCharType="end"/>
      </w:r>
      <w:r>
        <w:rPr>
          <w:rFonts w:hint="default"/>
          <w:sz w:val="28"/>
          <w:szCs w:val="10"/>
          <w:lang w:val="en-US" w:eastAsia="zh-CN"/>
        </w:rPr>
        <w:fldChar w:fldCharType="end"/>
      </w:r>
    </w:p>
    <w:p>
      <w:pPr>
        <w:pStyle w:val="19"/>
        <w:tabs>
          <w:tab w:val="right" w:leader="dot" w:pos="8306"/>
        </w:tabs>
        <w:rPr>
          <w:sz w:val="28"/>
          <w:szCs w:val="22"/>
        </w:rPr>
      </w:pPr>
      <w:r>
        <w:rPr>
          <w:rFonts w:hint="default"/>
          <w:sz w:val="28"/>
          <w:szCs w:val="10"/>
          <w:lang w:val="en-US" w:eastAsia="zh-CN"/>
        </w:rPr>
        <w:fldChar w:fldCharType="begin"/>
      </w:r>
      <w:r>
        <w:rPr>
          <w:rFonts w:hint="default"/>
          <w:sz w:val="28"/>
          <w:szCs w:val="10"/>
          <w:lang w:val="en-US" w:eastAsia="zh-CN"/>
        </w:rPr>
        <w:instrText xml:space="preserve"> HYPERLINK \l _Toc15732 </w:instrText>
      </w:r>
      <w:r>
        <w:rPr>
          <w:rFonts w:hint="default"/>
          <w:sz w:val="28"/>
          <w:szCs w:val="10"/>
          <w:lang w:val="en-US" w:eastAsia="zh-CN"/>
        </w:rPr>
        <w:fldChar w:fldCharType="separate"/>
      </w:r>
      <w:r>
        <w:rPr>
          <w:rFonts w:hint="eastAsia"/>
          <w:sz w:val="28"/>
          <w:szCs w:val="22"/>
          <w:lang w:eastAsia="zh-CN"/>
        </w:rPr>
        <w:t>（</w:t>
      </w:r>
      <w:r>
        <w:rPr>
          <w:rFonts w:hint="eastAsia"/>
          <w:sz w:val="28"/>
          <w:szCs w:val="22"/>
          <w:lang w:val="en-US" w:eastAsia="zh-CN"/>
        </w:rPr>
        <w:t>四</w:t>
      </w:r>
      <w:r>
        <w:rPr>
          <w:rFonts w:hint="eastAsia"/>
          <w:sz w:val="28"/>
          <w:szCs w:val="22"/>
          <w:lang w:eastAsia="zh-CN"/>
        </w:rPr>
        <w:t>）</w:t>
      </w:r>
      <w:r>
        <w:rPr>
          <w:rFonts w:hint="eastAsia"/>
          <w:sz w:val="28"/>
          <w:szCs w:val="22"/>
          <w:lang w:val="en-US" w:eastAsia="zh-CN"/>
        </w:rPr>
        <w:t>推进精准高效数字社会治理</w:t>
      </w:r>
      <w:r>
        <w:rPr>
          <w:sz w:val="28"/>
          <w:szCs w:val="22"/>
        </w:rPr>
        <w:tab/>
      </w:r>
      <w:r>
        <w:rPr>
          <w:sz w:val="28"/>
          <w:szCs w:val="22"/>
        </w:rPr>
        <w:fldChar w:fldCharType="begin"/>
      </w:r>
      <w:r>
        <w:rPr>
          <w:sz w:val="28"/>
          <w:szCs w:val="22"/>
        </w:rPr>
        <w:instrText xml:space="preserve"> PAGEREF _Toc15732 \h </w:instrText>
      </w:r>
      <w:r>
        <w:rPr>
          <w:sz w:val="28"/>
          <w:szCs w:val="22"/>
        </w:rPr>
        <w:fldChar w:fldCharType="separate"/>
      </w:r>
      <w:r>
        <w:rPr>
          <w:sz w:val="28"/>
          <w:szCs w:val="22"/>
        </w:rPr>
        <w:t>13</w:t>
      </w:r>
      <w:r>
        <w:rPr>
          <w:sz w:val="28"/>
          <w:szCs w:val="22"/>
        </w:rPr>
        <w:fldChar w:fldCharType="end"/>
      </w:r>
      <w:r>
        <w:rPr>
          <w:rFonts w:hint="default"/>
          <w:sz w:val="28"/>
          <w:szCs w:val="10"/>
          <w:lang w:val="en-US" w:eastAsia="zh-CN"/>
        </w:rPr>
        <w:fldChar w:fldCharType="end"/>
      </w:r>
    </w:p>
    <w:p>
      <w:pPr>
        <w:pStyle w:val="17"/>
        <w:tabs>
          <w:tab w:val="right" w:leader="dot" w:pos="8306"/>
        </w:tabs>
        <w:rPr>
          <w:sz w:val="28"/>
          <w:szCs w:val="22"/>
        </w:rPr>
      </w:pPr>
      <w:r>
        <w:rPr>
          <w:rFonts w:hint="default"/>
          <w:sz w:val="28"/>
          <w:szCs w:val="10"/>
          <w:lang w:val="en-US" w:eastAsia="zh-CN"/>
        </w:rPr>
        <w:fldChar w:fldCharType="begin"/>
      </w:r>
      <w:r>
        <w:rPr>
          <w:rFonts w:hint="default"/>
          <w:sz w:val="28"/>
          <w:szCs w:val="10"/>
          <w:lang w:val="en-US" w:eastAsia="zh-CN"/>
        </w:rPr>
        <w:instrText xml:space="preserve"> HYPERLINK \l _Toc13529 </w:instrText>
      </w:r>
      <w:r>
        <w:rPr>
          <w:rFonts w:hint="default"/>
          <w:sz w:val="28"/>
          <w:szCs w:val="10"/>
          <w:lang w:val="en-US" w:eastAsia="zh-CN"/>
        </w:rPr>
        <w:fldChar w:fldCharType="separate"/>
      </w:r>
      <w:r>
        <w:rPr>
          <w:rFonts w:hint="eastAsia"/>
          <w:sz w:val="28"/>
          <w:szCs w:val="22"/>
          <w:lang w:val="en-US" w:eastAsia="zh-CN"/>
        </w:rPr>
        <w:t>六、系统强化数字城市基础能力，夯实汕尾智慧转型新基座</w:t>
      </w:r>
      <w:r>
        <w:rPr>
          <w:sz w:val="28"/>
          <w:szCs w:val="22"/>
        </w:rPr>
        <w:tab/>
      </w:r>
      <w:r>
        <w:rPr>
          <w:sz w:val="28"/>
          <w:szCs w:val="22"/>
        </w:rPr>
        <w:fldChar w:fldCharType="begin"/>
      </w:r>
      <w:r>
        <w:rPr>
          <w:sz w:val="28"/>
          <w:szCs w:val="22"/>
        </w:rPr>
        <w:instrText xml:space="preserve"> PAGEREF _Toc13529 \h </w:instrText>
      </w:r>
      <w:r>
        <w:rPr>
          <w:sz w:val="28"/>
          <w:szCs w:val="22"/>
        </w:rPr>
        <w:fldChar w:fldCharType="separate"/>
      </w:r>
      <w:r>
        <w:rPr>
          <w:sz w:val="28"/>
          <w:szCs w:val="22"/>
        </w:rPr>
        <w:t>14</w:t>
      </w:r>
      <w:r>
        <w:rPr>
          <w:sz w:val="28"/>
          <w:szCs w:val="22"/>
        </w:rPr>
        <w:fldChar w:fldCharType="end"/>
      </w:r>
      <w:r>
        <w:rPr>
          <w:rFonts w:hint="default"/>
          <w:sz w:val="28"/>
          <w:szCs w:val="10"/>
          <w:lang w:val="en-US" w:eastAsia="zh-CN"/>
        </w:rPr>
        <w:fldChar w:fldCharType="end"/>
      </w:r>
    </w:p>
    <w:p>
      <w:pPr>
        <w:pStyle w:val="19"/>
        <w:tabs>
          <w:tab w:val="right" w:leader="dot" w:pos="8306"/>
        </w:tabs>
        <w:rPr>
          <w:sz w:val="28"/>
          <w:szCs w:val="22"/>
        </w:rPr>
      </w:pPr>
      <w:r>
        <w:rPr>
          <w:rFonts w:hint="default"/>
          <w:sz w:val="28"/>
          <w:szCs w:val="10"/>
          <w:lang w:val="en-US" w:eastAsia="zh-CN"/>
        </w:rPr>
        <w:fldChar w:fldCharType="begin"/>
      </w:r>
      <w:r>
        <w:rPr>
          <w:rFonts w:hint="default"/>
          <w:sz w:val="28"/>
          <w:szCs w:val="10"/>
          <w:lang w:val="en-US" w:eastAsia="zh-CN"/>
        </w:rPr>
        <w:instrText xml:space="preserve"> HYPERLINK \l _Toc16924 </w:instrText>
      </w:r>
      <w:r>
        <w:rPr>
          <w:rFonts w:hint="default"/>
          <w:sz w:val="28"/>
          <w:szCs w:val="10"/>
          <w:lang w:val="en-US" w:eastAsia="zh-CN"/>
        </w:rPr>
        <w:fldChar w:fldCharType="separate"/>
      </w:r>
      <w:r>
        <w:rPr>
          <w:rFonts w:hint="eastAsia"/>
          <w:sz w:val="28"/>
          <w:szCs w:val="22"/>
          <w:lang w:eastAsia="zh-CN"/>
        </w:rPr>
        <w:t>（</w:t>
      </w:r>
      <w:r>
        <w:rPr>
          <w:rFonts w:hint="eastAsia"/>
          <w:sz w:val="28"/>
          <w:szCs w:val="22"/>
          <w:lang w:val="en-US" w:eastAsia="zh-CN"/>
        </w:rPr>
        <w:t>一</w:t>
      </w:r>
      <w:r>
        <w:rPr>
          <w:rFonts w:hint="eastAsia"/>
          <w:sz w:val="28"/>
          <w:szCs w:val="22"/>
          <w:lang w:eastAsia="zh-CN"/>
        </w:rPr>
        <w:t>）</w:t>
      </w:r>
      <w:r>
        <w:rPr>
          <w:rFonts w:hint="eastAsia"/>
          <w:sz w:val="28"/>
          <w:szCs w:val="22"/>
          <w:lang w:val="en-US" w:eastAsia="zh-CN"/>
        </w:rPr>
        <w:t>优化全域算力网络布局体系</w:t>
      </w:r>
      <w:r>
        <w:rPr>
          <w:sz w:val="28"/>
          <w:szCs w:val="22"/>
        </w:rPr>
        <w:tab/>
      </w:r>
      <w:r>
        <w:rPr>
          <w:sz w:val="28"/>
          <w:szCs w:val="22"/>
        </w:rPr>
        <w:fldChar w:fldCharType="begin"/>
      </w:r>
      <w:r>
        <w:rPr>
          <w:sz w:val="28"/>
          <w:szCs w:val="22"/>
        </w:rPr>
        <w:instrText xml:space="preserve"> PAGEREF _Toc16924 \h </w:instrText>
      </w:r>
      <w:r>
        <w:rPr>
          <w:sz w:val="28"/>
          <w:szCs w:val="22"/>
        </w:rPr>
        <w:fldChar w:fldCharType="separate"/>
      </w:r>
      <w:r>
        <w:rPr>
          <w:sz w:val="28"/>
          <w:szCs w:val="22"/>
        </w:rPr>
        <w:t>14</w:t>
      </w:r>
      <w:r>
        <w:rPr>
          <w:sz w:val="28"/>
          <w:szCs w:val="22"/>
        </w:rPr>
        <w:fldChar w:fldCharType="end"/>
      </w:r>
      <w:r>
        <w:rPr>
          <w:rFonts w:hint="default"/>
          <w:sz w:val="28"/>
          <w:szCs w:val="10"/>
          <w:lang w:val="en-US" w:eastAsia="zh-CN"/>
        </w:rPr>
        <w:fldChar w:fldCharType="end"/>
      </w:r>
    </w:p>
    <w:p>
      <w:pPr>
        <w:pStyle w:val="19"/>
        <w:tabs>
          <w:tab w:val="right" w:leader="dot" w:pos="8306"/>
        </w:tabs>
        <w:rPr>
          <w:sz w:val="28"/>
          <w:szCs w:val="22"/>
        </w:rPr>
      </w:pPr>
      <w:r>
        <w:rPr>
          <w:rFonts w:hint="default"/>
          <w:sz w:val="28"/>
          <w:szCs w:val="10"/>
          <w:lang w:val="en-US" w:eastAsia="zh-CN"/>
        </w:rPr>
        <w:fldChar w:fldCharType="begin"/>
      </w:r>
      <w:r>
        <w:rPr>
          <w:rFonts w:hint="default"/>
          <w:sz w:val="28"/>
          <w:szCs w:val="10"/>
          <w:lang w:val="en-US" w:eastAsia="zh-CN"/>
        </w:rPr>
        <w:instrText xml:space="preserve"> HYPERLINK \l _Toc1332 </w:instrText>
      </w:r>
      <w:r>
        <w:rPr>
          <w:rFonts w:hint="default"/>
          <w:sz w:val="28"/>
          <w:szCs w:val="10"/>
          <w:lang w:val="en-US" w:eastAsia="zh-CN"/>
        </w:rPr>
        <w:fldChar w:fldCharType="separate"/>
      </w:r>
      <w:r>
        <w:rPr>
          <w:rFonts w:hint="eastAsia"/>
          <w:sz w:val="28"/>
          <w:szCs w:val="22"/>
          <w:lang w:eastAsia="zh-CN"/>
        </w:rPr>
        <w:t>（</w:t>
      </w:r>
      <w:r>
        <w:rPr>
          <w:rFonts w:hint="eastAsia"/>
          <w:sz w:val="28"/>
          <w:szCs w:val="22"/>
          <w:lang w:val="en-US" w:eastAsia="zh-CN"/>
        </w:rPr>
        <w:t>二</w:t>
      </w:r>
      <w:r>
        <w:rPr>
          <w:rFonts w:hint="eastAsia"/>
          <w:sz w:val="28"/>
          <w:szCs w:val="22"/>
          <w:lang w:eastAsia="zh-CN"/>
        </w:rPr>
        <w:t>）</w:t>
      </w:r>
      <w:r>
        <w:rPr>
          <w:rFonts w:hint="eastAsia"/>
          <w:sz w:val="28"/>
          <w:szCs w:val="22"/>
          <w:lang w:val="en-US" w:eastAsia="zh-CN"/>
        </w:rPr>
        <w:t>构建城市共性能力支撑体系</w:t>
      </w:r>
      <w:r>
        <w:rPr>
          <w:sz w:val="28"/>
          <w:szCs w:val="22"/>
        </w:rPr>
        <w:tab/>
      </w:r>
      <w:r>
        <w:rPr>
          <w:sz w:val="28"/>
          <w:szCs w:val="22"/>
        </w:rPr>
        <w:fldChar w:fldCharType="begin"/>
      </w:r>
      <w:r>
        <w:rPr>
          <w:sz w:val="28"/>
          <w:szCs w:val="22"/>
        </w:rPr>
        <w:instrText xml:space="preserve"> PAGEREF _Toc1332 \h </w:instrText>
      </w:r>
      <w:r>
        <w:rPr>
          <w:sz w:val="28"/>
          <w:szCs w:val="22"/>
        </w:rPr>
        <w:fldChar w:fldCharType="separate"/>
      </w:r>
      <w:r>
        <w:rPr>
          <w:sz w:val="28"/>
          <w:szCs w:val="22"/>
        </w:rPr>
        <w:t>15</w:t>
      </w:r>
      <w:r>
        <w:rPr>
          <w:sz w:val="28"/>
          <w:szCs w:val="22"/>
        </w:rPr>
        <w:fldChar w:fldCharType="end"/>
      </w:r>
      <w:r>
        <w:rPr>
          <w:rFonts w:hint="default"/>
          <w:sz w:val="28"/>
          <w:szCs w:val="10"/>
          <w:lang w:val="en-US" w:eastAsia="zh-CN"/>
        </w:rPr>
        <w:fldChar w:fldCharType="end"/>
      </w:r>
    </w:p>
    <w:p>
      <w:pPr>
        <w:pStyle w:val="19"/>
        <w:tabs>
          <w:tab w:val="right" w:leader="dot" w:pos="8306"/>
        </w:tabs>
        <w:rPr>
          <w:sz w:val="28"/>
          <w:szCs w:val="22"/>
        </w:rPr>
      </w:pPr>
      <w:r>
        <w:rPr>
          <w:rFonts w:hint="default"/>
          <w:sz w:val="28"/>
          <w:szCs w:val="10"/>
          <w:lang w:val="en-US" w:eastAsia="zh-CN"/>
        </w:rPr>
        <w:fldChar w:fldCharType="begin"/>
      </w:r>
      <w:r>
        <w:rPr>
          <w:rFonts w:hint="default"/>
          <w:sz w:val="28"/>
          <w:szCs w:val="10"/>
          <w:lang w:val="en-US" w:eastAsia="zh-CN"/>
        </w:rPr>
        <w:instrText xml:space="preserve"> HYPERLINK \l _Toc27576 </w:instrText>
      </w:r>
      <w:r>
        <w:rPr>
          <w:rFonts w:hint="default"/>
          <w:sz w:val="28"/>
          <w:szCs w:val="10"/>
          <w:lang w:val="en-US" w:eastAsia="zh-CN"/>
        </w:rPr>
        <w:fldChar w:fldCharType="separate"/>
      </w:r>
      <w:r>
        <w:rPr>
          <w:rFonts w:hint="eastAsia"/>
          <w:sz w:val="28"/>
          <w:szCs w:val="22"/>
          <w:lang w:val="en-US" w:eastAsia="zh-CN"/>
        </w:rPr>
        <w:t>（三）积极探索数据基础设施建设</w:t>
      </w:r>
      <w:r>
        <w:rPr>
          <w:sz w:val="28"/>
          <w:szCs w:val="22"/>
        </w:rPr>
        <w:tab/>
      </w:r>
      <w:r>
        <w:rPr>
          <w:sz w:val="28"/>
          <w:szCs w:val="22"/>
        </w:rPr>
        <w:fldChar w:fldCharType="begin"/>
      </w:r>
      <w:r>
        <w:rPr>
          <w:sz w:val="28"/>
          <w:szCs w:val="22"/>
        </w:rPr>
        <w:instrText xml:space="preserve"> PAGEREF _Toc27576 \h </w:instrText>
      </w:r>
      <w:r>
        <w:rPr>
          <w:sz w:val="28"/>
          <w:szCs w:val="22"/>
        </w:rPr>
        <w:fldChar w:fldCharType="separate"/>
      </w:r>
      <w:r>
        <w:rPr>
          <w:sz w:val="28"/>
          <w:szCs w:val="22"/>
        </w:rPr>
        <w:t>16</w:t>
      </w:r>
      <w:r>
        <w:rPr>
          <w:sz w:val="28"/>
          <w:szCs w:val="22"/>
        </w:rPr>
        <w:fldChar w:fldCharType="end"/>
      </w:r>
      <w:r>
        <w:rPr>
          <w:rFonts w:hint="default"/>
          <w:sz w:val="28"/>
          <w:szCs w:val="10"/>
          <w:lang w:val="en-US" w:eastAsia="zh-CN"/>
        </w:rPr>
        <w:fldChar w:fldCharType="end"/>
      </w:r>
    </w:p>
    <w:p>
      <w:pPr>
        <w:pStyle w:val="17"/>
        <w:tabs>
          <w:tab w:val="right" w:leader="dot" w:pos="8306"/>
        </w:tabs>
        <w:rPr>
          <w:sz w:val="28"/>
          <w:szCs w:val="22"/>
        </w:rPr>
      </w:pPr>
      <w:r>
        <w:rPr>
          <w:rFonts w:hint="default"/>
          <w:sz w:val="28"/>
          <w:szCs w:val="10"/>
          <w:lang w:val="en-US" w:eastAsia="zh-CN"/>
        </w:rPr>
        <w:fldChar w:fldCharType="begin"/>
      </w:r>
      <w:r>
        <w:rPr>
          <w:rFonts w:hint="default"/>
          <w:sz w:val="28"/>
          <w:szCs w:val="10"/>
          <w:lang w:val="en-US" w:eastAsia="zh-CN"/>
        </w:rPr>
        <w:instrText xml:space="preserve"> HYPERLINK \l _Toc6007 </w:instrText>
      </w:r>
      <w:r>
        <w:rPr>
          <w:rFonts w:hint="default"/>
          <w:sz w:val="28"/>
          <w:szCs w:val="10"/>
          <w:lang w:val="en-US" w:eastAsia="zh-CN"/>
        </w:rPr>
        <w:fldChar w:fldCharType="separate"/>
      </w:r>
      <w:r>
        <w:rPr>
          <w:rFonts w:hint="eastAsia"/>
          <w:sz w:val="28"/>
          <w:szCs w:val="22"/>
          <w:lang w:val="en-US" w:eastAsia="zh-CN"/>
        </w:rPr>
        <w:t>七、全域织密数字安全防护屏障，守好汕尾平稳有序发展新防线</w:t>
      </w:r>
      <w:r>
        <w:rPr>
          <w:sz w:val="28"/>
          <w:szCs w:val="22"/>
        </w:rPr>
        <w:tab/>
      </w:r>
      <w:r>
        <w:rPr>
          <w:sz w:val="28"/>
          <w:szCs w:val="22"/>
        </w:rPr>
        <w:fldChar w:fldCharType="begin"/>
      </w:r>
      <w:r>
        <w:rPr>
          <w:sz w:val="28"/>
          <w:szCs w:val="22"/>
        </w:rPr>
        <w:instrText xml:space="preserve"> PAGEREF _Toc6007 \h </w:instrText>
      </w:r>
      <w:r>
        <w:rPr>
          <w:sz w:val="28"/>
          <w:szCs w:val="22"/>
        </w:rPr>
        <w:fldChar w:fldCharType="separate"/>
      </w:r>
      <w:r>
        <w:rPr>
          <w:sz w:val="28"/>
          <w:szCs w:val="22"/>
        </w:rPr>
        <w:t>16</w:t>
      </w:r>
      <w:r>
        <w:rPr>
          <w:sz w:val="28"/>
          <w:szCs w:val="22"/>
        </w:rPr>
        <w:fldChar w:fldCharType="end"/>
      </w:r>
      <w:r>
        <w:rPr>
          <w:rFonts w:hint="default"/>
          <w:sz w:val="28"/>
          <w:szCs w:val="10"/>
          <w:lang w:val="en-US" w:eastAsia="zh-CN"/>
        </w:rPr>
        <w:fldChar w:fldCharType="end"/>
      </w:r>
    </w:p>
    <w:p>
      <w:pPr>
        <w:pStyle w:val="19"/>
        <w:tabs>
          <w:tab w:val="right" w:leader="dot" w:pos="8306"/>
        </w:tabs>
        <w:rPr>
          <w:sz w:val="28"/>
          <w:szCs w:val="22"/>
        </w:rPr>
      </w:pPr>
      <w:r>
        <w:rPr>
          <w:rFonts w:hint="default"/>
          <w:sz w:val="28"/>
          <w:szCs w:val="10"/>
          <w:lang w:val="en-US" w:eastAsia="zh-CN"/>
        </w:rPr>
        <w:fldChar w:fldCharType="begin"/>
      </w:r>
      <w:r>
        <w:rPr>
          <w:rFonts w:hint="default"/>
          <w:sz w:val="28"/>
          <w:szCs w:val="10"/>
          <w:lang w:val="en-US" w:eastAsia="zh-CN"/>
        </w:rPr>
        <w:instrText xml:space="preserve"> HYPERLINK \l _Toc27206 </w:instrText>
      </w:r>
      <w:r>
        <w:rPr>
          <w:rFonts w:hint="default"/>
          <w:sz w:val="28"/>
          <w:szCs w:val="10"/>
          <w:lang w:val="en-US" w:eastAsia="zh-CN"/>
        </w:rPr>
        <w:fldChar w:fldCharType="separate"/>
      </w:r>
      <w:r>
        <w:rPr>
          <w:rFonts w:hint="eastAsia"/>
          <w:sz w:val="28"/>
          <w:szCs w:val="22"/>
          <w:lang w:eastAsia="zh-CN"/>
        </w:rPr>
        <w:t>（</w:t>
      </w:r>
      <w:r>
        <w:rPr>
          <w:rFonts w:hint="eastAsia"/>
          <w:sz w:val="28"/>
          <w:szCs w:val="22"/>
          <w:lang w:val="en-US" w:eastAsia="zh-CN"/>
        </w:rPr>
        <w:t>一</w:t>
      </w:r>
      <w:r>
        <w:rPr>
          <w:rFonts w:hint="eastAsia"/>
          <w:sz w:val="28"/>
          <w:szCs w:val="22"/>
          <w:lang w:eastAsia="zh-CN"/>
        </w:rPr>
        <w:t>）</w:t>
      </w:r>
      <w:r>
        <w:rPr>
          <w:rFonts w:hint="eastAsia"/>
          <w:sz w:val="28"/>
          <w:szCs w:val="22"/>
        </w:rPr>
        <w:t>完善数字安全</w:t>
      </w:r>
      <w:r>
        <w:rPr>
          <w:rFonts w:hint="eastAsia"/>
          <w:sz w:val="28"/>
          <w:szCs w:val="22"/>
          <w:lang w:val="en-US" w:eastAsia="zh-CN"/>
        </w:rPr>
        <w:t>管理体系</w:t>
      </w:r>
      <w:r>
        <w:rPr>
          <w:sz w:val="28"/>
          <w:szCs w:val="22"/>
        </w:rPr>
        <w:tab/>
      </w:r>
      <w:r>
        <w:rPr>
          <w:sz w:val="28"/>
          <w:szCs w:val="22"/>
        </w:rPr>
        <w:fldChar w:fldCharType="begin"/>
      </w:r>
      <w:r>
        <w:rPr>
          <w:sz w:val="28"/>
          <w:szCs w:val="22"/>
        </w:rPr>
        <w:instrText xml:space="preserve"> PAGEREF _Toc27206 \h </w:instrText>
      </w:r>
      <w:r>
        <w:rPr>
          <w:sz w:val="28"/>
          <w:szCs w:val="22"/>
        </w:rPr>
        <w:fldChar w:fldCharType="separate"/>
      </w:r>
      <w:r>
        <w:rPr>
          <w:sz w:val="28"/>
          <w:szCs w:val="22"/>
        </w:rPr>
        <w:t>16</w:t>
      </w:r>
      <w:r>
        <w:rPr>
          <w:sz w:val="28"/>
          <w:szCs w:val="22"/>
        </w:rPr>
        <w:fldChar w:fldCharType="end"/>
      </w:r>
      <w:r>
        <w:rPr>
          <w:rFonts w:hint="default"/>
          <w:sz w:val="28"/>
          <w:szCs w:val="10"/>
          <w:lang w:val="en-US" w:eastAsia="zh-CN"/>
        </w:rPr>
        <w:fldChar w:fldCharType="end"/>
      </w:r>
    </w:p>
    <w:p>
      <w:pPr>
        <w:pStyle w:val="19"/>
        <w:tabs>
          <w:tab w:val="right" w:leader="dot" w:pos="8306"/>
        </w:tabs>
        <w:rPr>
          <w:sz w:val="28"/>
          <w:szCs w:val="22"/>
        </w:rPr>
      </w:pPr>
      <w:r>
        <w:rPr>
          <w:rFonts w:hint="default"/>
          <w:sz w:val="28"/>
          <w:szCs w:val="10"/>
          <w:lang w:val="en-US" w:eastAsia="zh-CN"/>
        </w:rPr>
        <w:fldChar w:fldCharType="begin"/>
      </w:r>
      <w:r>
        <w:rPr>
          <w:rFonts w:hint="default"/>
          <w:sz w:val="28"/>
          <w:szCs w:val="10"/>
          <w:lang w:val="en-US" w:eastAsia="zh-CN"/>
        </w:rPr>
        <w:instrText xml:space="preserve"> HYPERLINK \l _Toc21478 </w:instrText>
      </w:r>
      <w:r>
        <w:rPr>
          <w:rFonts w:hint="default"/>
          <w:sz w:val="28"/>
          <w:szCs w:val="10"/>
          <w:lang w:val="en-US" w:eastAsia="zh-CN"/>
        </w:rPr>
        <w:fldChar w:fldCharType="separate"/>
      </w:r>
      <w:r>
        <w:rPr>
          <w:rFonts w:hint="eastAsia"/>
          <w:sz w:val="28"/>
          <w:szCs w:val="22"/>
          <w:lang w:eastAsia="zh-CN"/>
        </w:rPr>
        <w:t>（</w:t>
      </w:r>
      <w:r>
        <w:rPr>
          <w:rFonts w:hint="eastAsia"/>
          <w:sz w:val="28"/>
          <w:szCs w:val="22"/>
          <w:lang w:val="en-US" w:eastAsia="zh-CN"/>
        </w:rPr>
        <w:t>二</w:t>
      </w:r>
      <w:r>
        <w:rPr>
          <w:rFonts w:hint="eastAsia"/>
          <w:sz w:val="28"/>
          <w:szCs w:val="22"/>
          <w:lang w:eastAsia="zh-CN"/>
        </w:rPr>
        <w:t>）</w:t>
      </w:r>
      <w:r>
        <w:rPr>
          <w:rFonts w:hint="eastAsia"/>
          <w:sz w:val="28"/>
          <w:szCs w:val="22"/>
        </w:rPr>
        <w:t>夯实</w:t>
      </w:r>
      <w:r>
        <w:rPr>
          <w:rFonts w:hint="eastAsia"/>
          <w:sz w:val="28"/>
          <w:szCs w:val="22"/>
          <w:lang w:val="en-US" w:eastAsia="zh-CN"/>
        </w:rPr>
        <w:t>数字</w:t>
      </w:r>
      <w:r>
        <w:rPr>
          <w:rFonts w:hint="eastAsia"/>
          <w:sz w:val="28"/>
          <w:szCs w:val="22"/>
        </w:rPr>
        <w:t>安全</w:t>
      </w:r>
      <w:r>
        <w:rPr>
          <w:rFonts w:hint="eastAsia"/>
          <w:sz w:val="28"/>
          <w:szCs w:val="22"/>
          <w:lang w:val="en-US" w:eastAsia="zh-CN"/>
        </w:rPr>
        <w:t>防护能力</w:t>
      </w:r>
      <w:r>
        <w:rPr>
          <w:sz w:val="28"/>
          <w:szCs w:val="22"/>
        </w:rPr>
        <w:tab/>
      </w:r>
      <w:r>
        <w:rPr>
          <w:sz w:val="28"/>
          <w:szCs w:val="22"/>
        </w:rPr>
        <w:fldChar w:fldCharType="begin"/>
      </w:r>
      <w:r>
        <w:rPr>
          <w:sz w:val="28"/>
          <w:szCs w:val="22"/>
        </w:rPr>
        <w:instrText xml:space="preserve"> PAGEREF _Toc21478 \h </w:instrText>
      </w:r>
      <w:r>
        <w:rPr>
          <w:sz w:val="28"/>
          <w:szCs w:val="22"/>
        </w:rPr>
        <w:fldChar w:fldCharType="separate"/>
      </w:r>
      <w:r>
        <w:rPr>
          <w:sz w:val="28"/>
          <w:szCs w:val="22"/>
        </w:rPr>
        <w:t>17</w:t>
      </w:r>
      <w:r>
        <w:rPr>
          <w:sz w:val="28"/>
          <w:szCs w:val="22"/>
        </w:rPr>
        <w:fldChar w:fldCharType="end"/>
      </w:r>
      <w:r>
        <w:rPr>
          <w:rFonts w:hint="default"/>
          <w:sz w:val="28"/>
          <w:szCs w:val="10"/>
          <w:lang w:val="en-US" w:eastAsia="zh-CN"/>
        </w:rPr>
        <w:fldChar w:fldCharType="end"/>
      </w:r>
    </w:p>
    <w:p>
      <w:pPr>
        <w:pStyle w:val="17"/>
        <w:tabs>
          <w:tab w:val="right" w:leader="dot" w:pos="8306"/>
        </w:tabs>
        <w:rPr>
          <w:sz w:val="28"/>
          <w:szCs w:val="22"/>
        </w:rPr>
      </w:pPr>
      <w:r>
        <w:rPr>
          <w:rFonts w:hint="default"/>
          <w:sz w:val="28"/>
          <w:szCs w:val="10"/>
          <w:lang w:val="en-US" w:eastAsia="zh-CN"/>
        </w:rPr>
        <w:fldChar w:fldCharType="begin"/>
      </w:r>
      <w:r>
        <w:rPr>
          <w:rFonts w:hint="default"/>
          <w:sz w:val="28"/>
          <w:szCs w:val="10"/>
          <w:lang w:val="en-US" w:eastAsia="zh-CN"/>
        </w:rPr>
        <w:instrText xml:space="preserve"> HYPERLINK \l _Toc1101 </w:instrText>
      </w:r>
      <w:r>
        <w:rPr>
          <w:rFonts w:hint="default"/>
          <w:sz w:val="28"/>
          <w:szCs w:val="10"/>
          <w:lang w:val="en-US" w:eastAsia="zh-CN"/>
        </w:rPr>
        <w:fldChar w:fldCharType="separate"/>
      </w:r>
      <w:r>
        <w:rPr>
          <w:rFonts w:hint="eastAsia"/>
          <w:sz w:val="28"/>
          <w:szCs w:val="22"/>
          <w:lang w:val="en-US" w:eastAsia="zh-CN"/>
        </w:rPr>
        <w:t>八、强化要素保障机制，保障规划高效落地</w:t>
      </w:r>
      <w:r>
        <w:rPr>
          <w:sz w:val="28"/>
          <w:szCs w:val="22"/>
        </w:rPr>
        <w:tab/>
      </w:r>
      <w:r>
        <w:rPr>
          <w:sz w:val="28"/>
          <w:szCs w:val="22"/>
        </w:rPr>
        <w:fldChar w:fldCharType="begin"/>
      </w:r>
      <w:r>
        <w:rPr>
          <w:sz w:val="28"/>
          <w:szCs w:val="22"/>
        </w:rPr>
        <w:instrText xml:space="preserve"> PAGEREF _Toc1101 \h </w:instrText>
      </w:r>
      <w:r>
        <w:rPr>
          <w:sz w:val="28"/>
          <w:szCs w:val="22"/>
        </w:rPr>
        <w:fldChar w:fldCharType="separate"/>
      </w:r>
      <w:r>
        <w:rPr>
          <w:sz w:val="28"/>
          <w:szCs w:val="22"/>
        </w:rPr>
        <w:t>17</w:t>
      </w:r>
      <w:r>
        <w:rPr>
          <w:sz w:val="28"/>
          <w:szCs w:val="22"/>
        </w:rPr>
        <w:fldChar w:fldCharType="end"/>
      </w:r>
      <w:r>
        <w:rPr>
          <w:rFonts w:hint="default"/>
          <w:sz w:val="28"/>
          <w:szCs w:val="10"/>
          <w:lang w:val="en-US" w:eastAsia="zh-CN"/>
        </w:rPr>
        <w:fldChar w:fldCharType="end"/>
      </w:r>
    </w:p>
    <w:p>
      <w:pPr>
        <w:pStyle w:val="17"/>
        <w:tabs>
          <w:tab w:val="right" w:leader="dot" w:pos="8306"/>
        </w:tabs>
        <w:rPr>
          <w:sz w:val="28"/>
          <w:szCs w:val="22"/>
        </w:rPr>
      </w:pPr>
      <w:r>
        <w:rPr>
          <w:rFonts w:hint="default"/>
          <w:sz w:val="28"/>
          <w:szCs w:val="10"/>
          <w:lang w:val="en-US" w:eastAsia="zh-CN"/>
        </w:rPr>
        <w:fldChar w:fldCharType="begin"/>
      </w:r>
      <w:r>
        <w:rPr>
          <w:rFonts w:hint="default"/>
          <w:sz w:val="28"/>
          <w:szCs w:val="10"/>
          <w:lang w:val="en-US" w:eastAsia="zh-CN"/>
        </w:rPr>
        <w:instrText xml:space="preserve"> HYPERLINK \l _Toc12533 </w:instrText>
      </w:r>
      <w:r>
        <w:rPr>
          <w:rFonts w:hint="default"/>
          <w:sz w:val="28"/>
          <w:szCs w:val="10"/>
          <w:lang w:val="en-US" w:eastAsia="zh-CN"/>
        </w:rPr>
        <w:fldChar w:fldCharType="separate"/>
      </w:r>
      <w:r>
        <w:rPr>
          <w:rFonts w:hint="eastAsia"/>
          <w:sz w:val="28"/>
          <w:szCs w:val="22"/>
          <w:lang w:val="en-US" w:eastAsia="zh-CN"/>
        </w:rPr>
        <w:t>指标说明</w:t>
      </w:r>
      <w:r>
        <w:rPr>
          <w:sz w:val="28"/>
          <w:szCs w:val="22"/>
        </w:rPr>
        <w:tab/>
      </w:r>
      <w:r>
        <w:rPr>
          <w:sz w:val="28"/>
          <w:szCs w:val="22"/>
        </w:rPr>
        <w:fldChar w:fldCharType="begin"/>
      </w:r>
      <w:r>
        <w:rPr>
          <w:sz w:val="28"/>
          <w:szCs w:val="22"/>
        </w:rPr>
        <w:instrText xml:space="preserve"> PAGEREF _Toc12533 \h </w:instrText>
      </w:r>
      <w:r>
        <w:rPr>
          <w:sz w:val="28"/>
          <w:szCs w:val="22"/>
        </w:rPr>
        <w:fldChar w:fldCharType="separate"/>
      </w:r>
      <w:r>
        <w:rPr>
          <w:sz w:val="28"/>
          <w:szCs w:val="22"/>
        </w:rPr>
        <w:t>19</w:t>
      </w:r>
      <w:r>
        <w:rPr>
          <w:sz w:val="28"/>
          <w:szCs w:val="22"/>
        </w:rPr>
        <w:fldChar w:fldCharType="end"/>
      </w:r>
      <w:r>
        <w:rPr>
          <w:rFonts w:hint="default"/>
          <w:sz w:val="28"/>
          <w:szCs w:val="10"/>
          <w:lang w:val="en-US" w:eastAsia="zh-CN"/>
        </w:rPr>
        <w:fldChar w:fldCharType="end"/>
      </w:r>
    </w:p>
    <w:p>
      <w:pPr>
        <w:pStyle w:val="35"/>
        <w:keepNext w:val="0"/>
        <w:keepLines w:val="0"/>
        <w:pageBreakBefore w:val="0"/>
        <w:widowControl w:val="0"/>
        <w:kinsoku/>
        <w:wordWrap/>
        <w:overflowPunct/>
        <w:topLinePunct w:val="0"/>
        <w:autoSpaceDE/>
        <w:autoSpaceDN/>
        <w:bidi w:val="0"/>
        <w:jc w:val="both"/>
        <w:rPr>
          <w:rFonts w:hint="default"/>
          <w:sz w:val="32"/>
          <w:szCs w:val="20"/>
          <w:lang w:val="en-US" w:eastAsia="zh-CN"/>
        </w:rPr>
      </w:pPr>
      <w:r>
        <w:rPr>
          <w:rFonts w:hint="default"/>
          <w:sz w:val="40"/>
          <w:szCs w:val="10"/>
          <w:lang w:val="en-US" w:eastAsia="zh-CN"/>
        </w:rPr>
        <w:fldChar w:fldCharType="end"/>
      </w:r>
    </w:p>
    <w:p>
      <w:pPr>
        <w:pStyle w:val="2"/>
        <w:keepNext w:val="0"/>
        <w:keepLines w:val="0"/>
        <w:pageBreakBefore w:val="0"/>
        <w:widowControl w:val="0"/>
        <w:numPr>
          <w:ilvl w:val="0"/>
          <w:numId w:val="3"/>
        </w:numPr>
        <w:kinsoku/>
        <w:wordWrap/>
        <w:overflowPunct/>
        <w:topLinePunct w:val="0"/>
        <w:autoSpaceDE/>
        <w:autoSpaceDN/>
        <w:bidi w:val="0"/>
        <w:ind w:firstLine="640" w:firstLineChars="200"/>
        <w:jc w:val="both"/>
        <w:rPr>
          <w:rFonts w:hint="eastAsia"/>
          <w:lang w:val="en-US" w:eastAsia="zh-CN"/>
        </w:rPr>
        <w:sectPr>
          <w:footerReference r:id="rId6" w:type="default"/>
          <w:pgSz w:w="11906" w:h="16838"/>
          <w:pgMar w:top="1440" w:right="1800" w:bottom="1440" w:left="1800" w:header="851" w:footer="992" w:gutter="0"/>
          <w:pgNumType w:fmt="upperRoman" w:start="1"/>
          <w:cols w:space="425" w:num="1"/>
          <w:docGrid w:type="lines" w:linePitch="312" w:charSpace="0"/>
        </w:sectPr>
      </w:pPr>
      <w:bookmarkStart w:id="0" w:name="_Toc23954"/>
      <w:bookmarkStart w:id="1" w:name="_Toc128"/>
      <w:bookmarkStart w:id="2" w:name="_Toc23721"/>
      <w:bookmarkStart w:id="3" w:name="_Toc30800"/>
      <w:bookmarkStart w:id="4" w:name="_Toc9865"/>
      <w:bookmarkStart w:id="5" w:name="_Toc12092"/>
    </w:p>
    <w:bookmarkEnd w:id="0"/>
    <w:bookmarkEnd w:id="1"/>
    <w:bookmarkEnd w:id="2"/>
    <w:bookmarkEnd w:id="3"/>
    <w:bookmarkEnd w:id="4"/>
    <w:bookmarkEnd w:id="5"/>
    <w:p>
      <w:pPr>
        <w:pStyle w:val="2"/>
        <w:keepNext w:val="0"/>
        <w:keepLines w:val="0"/>
        <w:pageBreakBefore w:val="0"/>
        <w:widowControl w:val="0"/>
        <w:numPr>
          <w:ilvl w:val="0"/>
          <w:numId w:val="3"/>
        </w:numPr>
        <w:kinsoku/>
        <w:wordWrap/>
        <w:overflowPunct/>
        <w:topLinePunct w:val="0"/>
        <w:autoSpaceDE/>
        <w:autoSpaceDN/>
        <w:bidi w:val="0"/>
        <w:ind w:firstLine="640" w:firstLineChars="200"/>
        <w:jc w:val="both"/>
        <w:rPr>
          <w:rFonts w:hint="eastAsia"/>
          <w:lang w:val="en-US" w:eastAsia="zh-CN"/>
        </w:rPr>
      </w:pPr>
      <w:bookmarkStart w:id="6" w:name="_Toc7658"/>
      <w:bookmarkStart w:id="7" w:name="_Toc5801"/>
      <w:bookmarkStart w:id="8" w:name="_Toc5704"/>
      <w:bookmarkStart w:id="9" w:name="_Toc28259"/>
      <w:bookmarkStart w:id="10" w:name="_Toc13660"/>
      <w:bookmarkStart w:id="11" w:name="_Toc22251"/>
      <w:bookmarkStart w:id="12" w:name="_Toc4423"/>
      <w:bookmarkStart w:id="13" w:name="_Toc27730"/>
      <w:bookmarkStart w:id="14" w:name="_Toc769"/>
      <w:bookmarkStart w:id="15" w:name="_Toc12810"/>
      <w:bookmarkStart w:id="16" w:name="_Toc17270"/>
      <w:bookmarkStart w:id="17" w:name="_Toc24118"/>
      <w:bookmarkStart w:id="18" w:name="_Toc4771"/>
      <w:bookmarkStart w:id="19" w:name="_Toc14771"/>
      <w:bookmarkStart w:id="20" w:name="_Toc18548"/>
      <w:bookmarkStart w:id="21" w:name="_Toc11475"/>
      <w:bookmarkStart w:id="22" w:name="_Toc22483"/>
      <w:bookmarkStart w:id="23" w:name="_Toc13971"/>
      <w:bookmarkStart w:id="24" w:name="_Toc14837"/>
      <w:r>
        <w:rPr>
          <w:rFonts w:hint="eastAsia"/>
          <w:lang w:val="en-US" w:eastAsia="zh-CN"/>
        </w:rPr>
        <w:t>总体要求</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pPr>
        <w:keepNext w:val="0"/>
        <w:keepLines w:val="0"/>
        <w:pageBreakBefore w:val="0"/>
        <w:widowControl w:val="0"/>
        <w:kinsoku/>
        <w:wordWrap/>
        <w:overflowPunct/>
        <w:topLinePunct w:val="0"/>
        <w:autoSpaceDE/>
        <w:autoSpaceDN/>
        <w:bidi w:val="0"/>
        <w:rPr>
          <w:rFonts w:hint="eastAsia" w:eastAsia="仿宋_GB2312"/>
          <w:lang w:val="en-US" w:eastAsia="zh-CN"/>
        </w:rPr>
      </w:pPr>
      <w:r>
        <w:rPr>
          <w:rFonts w:hint="eastAsia"/>
        </w:rPr>
        <w:t>以习近平新时代中国特色社会主义思想为指导，全面贯彻党的二十大和二十届历次全会精神，深入</w:t>
      </w:r>
      <w:r>
        <w:rPr>
          <w:rFonts w:hint="eastAsia"/>
          <w:lang w:val="en-US" w:eastAsia="zh-CN"/>
        </w:rPr>
        <w:t>贯彻</w:t>
      </w:r>
      <w:r>
        <w:rPr>
          <w:rFonts w:hint="eastAsia"/>
        </w:rPr>
        <w:t>习近平总书记对广东系列重要讲话和重要指示批示精神，认真</w:t>
      </w:r>
      <w:r>
        <w:rPr>
          <w:rFonts w:hint="eastAsia"/>
          <w:lang w:val="en-US" w:eastAsia="zh-CN"/>
        </w:rPr>
        <w:t>落实</w:t>
      </w:r>
      <w:r>
        <w:rPr>
          <w:rFonts w:hint="eastAsia"/>
        </w:rPr>
        <w:t>省委</w:t>
      </w:r>
      <w:r>
        <w:rPr>
          <w:rFonts w:hint="eastAsia" w:ascii="Times New Roman" w:hAnsi="Times New Roman"/>
          <w:lang w:eastAsia="zh-CN"/>
        </w:rPr>
        <w:t>“</w:t>
      </w:r>
      <w:r>
        <w:rPr>
          <w:rFonts w:hint="eastAsia" w:ascii="Times New Roman" w:hAnsi="Times New Roman" w:cs="Times New Roman"/>
        </w:rPr>
        <w:t>1310</w:t>
      </w:r>
      <w:r>
        <w:rPr>
          <w:rFonts w:hint="eastAsia" w:ascii="Times New Roman" w:hAnsi="Times New Roman"/>
          <w:lang w:eastAsia="zh-CN"/>
        </w:rPr>
        <w:t>”</w:t>
      </w:r>
      <w:r>
        <w:rPr>
          <w:rFonts w:hint="eastAsia"/>
        </w:rPr>
        <w:t>具体</w:t>
      </w:r>
      <w:r>
        <w:rPr>
          <w:rFonts w:hint="eastAsia"/>
          <w:lang w:val="en-US" w:eastAsia="zh-CN"/>
        </w:rPr>
        <w:t>部署和市委“</w:t>
      </w:r>
      <w:r>
        <w:rPr>
          <w:rFonts w:hint="eastAsia" w:cs="Times New Roman"/>
          <w:lang w:val="en-US" w:eastAsia="zh-CN"/>
        </w:rPr>
        <w:t>1233</w:t>
      </w:r>
      <w:r>
        <w:rPr>
          <w:rFonts w:hint="eastAsia"/>
          <w:lang w:val="en-US" w:eastAsia="zh-CN"/>
        </w:rPr>
        <w:t>”规划安排，</w:t>
      </w:r>
      <w:r>
        <w:rPr>
          <w:rFonts w:hint="eastAsia"/>
        </w:rPr>
        <w:t>聚焦</w:t>
      </w:r>
      <w:r>
        <w:rPr>
          <w:rFonts w:hint="eastAsia" w:ascii="Times New Roman" w:hAnsi="Times New Roman"/>
          <w:lang w:eastAsia="zh-CN"/>
        </w:rPr>
        <w:t>“</w:t>
      </w:r>
      <w:r>
        <w:rPr>
          <w:rFonts w:hint="eastAsia"/>
        </w:rPr>
        <w:t>再造一个新汕尾</w:t>
      </w:r>
      <w:r>
        <w:rPr>
          <w:rFonts w:hint="eastAsia" w:ascii="Times New Roman" w:hAnsi="Times New Roman"/>
          <w:lang w:eastAsia="zh-CN"/>
        </w:rPr>
        <w:t>”</w:t>
      </w:r>
      <w:r>
        <w:rPr>
          <w:rFonts w:hint="eastAsia"/>
        </w:rPr>
        <w:t>总目标</w:t>
      </w:r>
      <w:r>
        <w:rPr>
          <w:rFonts w:hint="eastAsia"/>
          <w:lang w:val="en-US" w:eastAsia="zh-CN"/>
        </w:rPr>
        <w:t>和</w:t>
      </w:r>
      <w:r>
        <w:rPr>
          <w:rFonts w:hint="eastAsia" w:ascii="Times New Roman" w:hAnsi="Times New Roman"/>
          <w:lang w:eastAsia="zh-CN"/>
        </w:rPr>
        <w:t>“</w:t>
      </w:r>
      <w:r>
        <w:rPr>
          <w:rFonts w:hint="eastAsia"/>
        </w:rPr>
        <w:t>西承东联桥头堡</w:t>
      </w:r>
      <w:r>
        <w:rPr>
          <w:rFonts w:hint="eastAsia"/>
          <w:lang w:eastAsia="zh-CN"/>
        </w:rPr>
        <w:t>、</w:t>
      </w:r>
      <w:r>
        <w:rPr>
          <w:rFonts w:hint="eastAsia"/>
        </w:rPr>
        <w:t>东海岸重要支点</w:t>
      </w:r>
      <w:r>
        <w:rPr>
          <w:rFonts w:hint="eastAsia" w:ascii="Times New Roman" w:hAnsi="Times New Roman"/>
          <w:lang w:eastAsia="zh-CN"/>
        </w:rPr>
        <w:t>”</w:t>
      </w:r>
      <w:r>
        <w:rPr>
          <w:rFonts w:hint="eastAsia"/>
        </w:rPr>
        <w:t>发展定位，以强化“数”“</w:t>
      </w:r>
      <w:r>
        <w:rPr>
          <w:rFonts w:hint="eastAsia"/>
          <w:lang w:val="en-US" w:eastAsia="zh-CN"/>
        </w:rPr>
        <w:t>智</w:t>
      </w:r>
      <w:r>
        <w:rPr>
          <w:rFonts w:hint="eastAsia"/>
        </w:rPr>
        <w:t>”双轮驱动为核心牵引，系统做强数字经济支柱产业、提质数字政府治理效能、普惠数字社会民生服务，夯实数字城市硬件底座、织密全域数字安全屏障，</w:t>
      </w:r>
      <w:r>
        <w:rPr>
          <w:rFonts w:hint="eastAsia"/>
          <w:lang w:val="en-US" w:eastAsia="zh-CN"/>
        </w:rPr>
        <w:t>全方位</w:t>
      </w:r>
      <w:r>
        <w:rPr>
          <w:rFonts w:hint="eastAsia"/>
        </w:rPr>
        <w:t>赋能驱动汕尾高质量发展提速提质</w:t>
      </w:r>
      <w:r>
        <w:rPr>
          <w:rFonts w:hint="eastAsia"/>
          <w:lang w:eastAsia="zh-CN"/>
        </w:rPr>
        <w:t>，</w:t>
      </w:r>
      <w:r>
        <w:rPr>
          <w:rFonts w:hint="eastAsia"/>
        </w:rPr>
        <w:t>为全省推进现代化建设贡献汕尾力量、书写汕尾答卷。到2030年，数字汕尾建设实现跨越式发展，建成粤东</w:t>
      </w:r>
      <w:r>
        <w:rPr>
          <w:rFonts w:hint="eastAsia"/>
          <w:lang w:val="en-US" w:eastAsia="zh-CN"/>
        </w:rPr>
        <w:t>西北地区</w:t>
      </w:r>
      <w:r>
        <w:rPr>
          <w:rFonts w:hint="eastAsia"/>
        </w:rPr>
        <w:t>数字产业特色集聚区、市域智能治理先行区、善美民生数字服务示范区。</w:t>
      </w:r>
    </w:p>
    <w:p>
      <w:pPr>
        <w:pStyle w:val="2"/>
        <w:keepNext w:val="0"/>
        <w:keepLines w:val="0"/>
        <w:pageBreakBefore w:val="0"/>
        <w:widowControl w:val="0"/>
        <w:numPr>
          <w:ilvl w:val="-1"/>
          <w:numId w:val="0"/>
        </w:numPr>
        <w:kinsoku/>
        <w:wordWrap/>
        <w:overflowPunct/>
        <w:topLinePunct w:val="0"/>
        <w:autoSpaceDE/>
        <w:autoSpaceDN/>
        <w:bidi w:val="0"/>
        <w:adjustRightInd w:val="0"/>
        <w:snapToGrid w:val="0"/>
        <w:ind w:left="0" w:leftChars="0" w:firstLine="640" w:firstLineChars="200"/>
        <w:textAlignment w:val="auto"/>
        <w:rPr>
          <w:rFonts w:hint="default"/>
          <w:color w:val="FF0000"/>
          <w:highlight w:val="yellow"/>
          <w:lang w:val="en-US" w:eastAsia="zh-CN"/>
        </w:rPr>
      </w:pPr>
      <w:bookmarkStart w:id="25" w:name="_Toc1108"/>
      <w:bookmarkStart w:id="26" w:name="_Toc10145"/>
      <w:bookmarkStart w:id="27" w:name="_Toc25282"/>
      <w:bookmarkStart w:id="28" w:name="_Toc1909"/>
      <w:bookmarkStart w:id="29" w:name="_Toc20486"/>
      <w:bookmarkStart w:id="30" w:name="_Toc25867"/>
      <w:bookmarkStart w:id="31" w:name="_Toc10984"/>
      <w:bookmarkStart w:id="32" w:name="_Toc14692"/>
      <w:bookmarkStart w:id="33" w:name="_Toc19965"/>
      <w:bookmarkStart w:id="34" w:name="_Toc22135"/>
      <w:bookmarkStart w:id="35" w:name="_Toc4012"/>
      <w:bookmarkStart w:id="36" w:name="_Toc732"/>
      <w:bookmarkStart w:id="37" w:name="_Toc19025"/>
      <w:bookmarkStart w:id="38" w:name="_Toc20487"/>
      <w:bookmarkStart w:id="39" w:name="_Toc26726"/>
      <w:bookmarkStart w:id="40" w:name="_Toc1753"/>
      <w:bookmarkStart w:id="41" w:name="_Toc1406"/>
      <w:bookmarkStart w:id="42" w:name="_Toc23361"/>
      <w:bookmarkStart w:id="43" w:name="_Toc19424"/>
      <w:r>
        <w:rPr>
          <w:rFonts w:hint="eastAsia"/>
          <w:lang w:val="en-US" w:eastAsia="zh-CN"/>
        </w:rPr>
        <w:t>二、强化“数”“智”双轮驱动，点燃汕尾高质量发展新引擎</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pPr>
        <w:pStyle w:val="3"/>
        <w:keepNext w:val="0"/>
        <w:keepLines w:val="0"/>
        <w:pageBreakBefore w:val="0"/>
        <w:widowControl w:val="0"/>
        <w:kinsoku/>
        <w:wordWrap/>
        <w:overflowPunct/>
        <w:topLinePunct w:val="0"/>
        <w:autoSpaceDE/>
        <w:autoSpaceDN/>
        <w:bidi w:val="0"/>
        <w:textAlignment w:val="auto"/>
        <w:rPr>
          <w:rFonts w:hint="default"/>
          <w:lang w:val="en-US" w:eastAsia="zh-CN"/>
        </w:rPr>
      </w:pPr>
      <w:bookmarkStart w:id="44" w:name="_Toc16648"/>
      <w:bookmarkStart w:id="45" w:name="_Toc15435"/>
      <w:bookmarkStart w:id="46" w:name="_Toc10918"/>
      <w:bookmarkStart w:id="47" w:name="_Toc1418"/>
      <w:bookmarkStart w:id="48" w:name="_Toc3225"/>
      <w:bookmarkStart w:id="49" w:name="_Toc12128"/>
      <w:bookmarkStart w:id="50" w:name="_Toc27625"/>
      <w:r>
        <w:rPr>
          <w:rFonts w:hint="eastAsia"/>
          <w:lang w:eastAsia="zh-CN"/>
        </w:rPr>
        <w:t>（</w:t>
      </w:r>
      <w:r>
        <w:rPr>
          <w:rFonts w:hint="eastAsia"/>
          <w:lang w:val="en-US" w:eastAsia="zh-CN"/>
        </w:rPr>
        <w:t>一</w:t>
      </w:r>
      <w:r>
        <w:rPr>
          <w:rFonts w:hint="eastAsia"/>
          <w:lang w:eastAsia="zh-CN"/>
        </w:rPr>
        <w:t>）</w:t>
      </w:r>
      <w:r>
        <w:rPr>
          <w:rFonts w:hint="eastAsia"/>
          <w:lang w:val="en-US" w:eastAsia="zh-CN"/>
        </w:rPr>
        <w:t>充分激活数据要素潜能</w:t>
      </w:r>
      <w:bookmarkEnd w:id="44"/>
      <w:bookmarkEnd w:id="45"/>
      <w:bookmarkEnd w:id="46"/>
      <w:bookmarkEnd w:id="47"/>
      <w:bookmarkEnd w:id="48"/>
      <w:bookmarkEnd w:id="49"/>
      <w:bookmarkEnd w:id="50"/>
    </w:p>
    <w:p>
      <w:pPr>
        <w:pStyle w:val="4"/>
        <w:keepNext w:val="0"/>
        <w:keepLines w:val="0"/>
        <w:rPr>
          <w:rFonts w:hint="eastAsia"/>
          <w:b w:val="0"/>
          <w:bCs/>
        </w:rPr>
      </w:pPr>
      <w:r>
        <w:rPr>
          <w:rFonts w:hint="eastAsia"/>
          <w:lang w:val="en-US" w:eastAsia="zh-CN"/>
        </w:rPr>
        <w:t>推动</w:t>
      </w:r>
      <w:r>
        <w:rPr>
          <w:rFonts w:hint="default"/>
        </w:rPr>
        <w:t>数据资源供给</w:t>
      </w:r>
      <w:r>
        <w:rPr>
          <w:rFonts w:hint="eastAsia"/>
          <w:lang w:val="en-US" w:eastAsia="zh-CN"/>
        </w:rPr>
        <w:t>扩容提质</w:t>
      </w:r>
      <w:r>
        <w:rPr>
          <w:rFonts w:hint="default"/>
        </w:rPr>
        <w:t>。</w:t>
      </w:r>
      <w:r>
        <w:rPr>
          <w:rFonts w:hint="eastAsia"/>
          <w:b w:val="0"/>
          <w:bCs/>
        </w:rPr>
        <w:t>完善公共数据资源分类分级体系，强化“一数一源一标准”治理。加强公共数据资源供给，完善市“一网共享”平台功能</w:t>
      </w:r>
      <w:r>
        <w:rPr>
          <w:rFonts w:hint="eastAsia"/>
          <w:b w:val="0"/>
          <w:bCs/>
          <w:lang w:eastAsia="zh-CN"/>
        </w:rPr>
        <w:t>。</w:t>
      </w:r>
      <w:r>
        <w:rPr>
          <w:rFonts w:hint="eastAsia"/>
          <w:b w:val="0"/>
          <w:bCs/>
        </w:rPr>
        <w:t>开展公共数据资源普查，强化公共数据资源登记管理。鼓励社会数据扩大供给，引导国有企业先行先试，依法依规开展数据采集、汇聚、共享、应用等全流程活动。</w:t>
      </w:r>
    </w:p>
    <w:p>
      <w:pPr>
        <w:pStyle w:val="4"/>
        <w:keepNext w:val="0"/>
        <w:keepLines w:val="0"/>
        <w:rPr>
          <w:rFonts w:hint="eastAsia"/>
          <w:b w:val="0"/>
          <w:bCs/>
        </w:rPr>
      </w:pPr>
      <w:r>
        <w:rPr>
          <w:rFonts w:hint="eastAsia"/>
          <w:lang w:val="en-US" w:eastAsia="zh-CN"/>
        </w:rPr>
        <w:t>深化数据资源开发利用</w:t>
      </w:r>
      <w:r>
        <w:rPr>
          <w:rFonts w:hint="default"/>
        </w:rPr>
        <w:t>。</w:t>
      </w:r>
      <w:r>
        <w:rPr>
          <w:rFonts w:hint="eastAsia"/>
          <w:b w:val="0"/>
          <w:bCs/>
        </w:rPr>
        <w:t>建立公共数据资源授权运营配套制度，探索公共数据和行业数据融合应用路径，鼓励企业创新开发数据产品和服务。推动高质量数据集的场景挖掘、建设供给、规范流通、创新应用与成果落地。发挥广州数据交易所（汕尾）服务基地和深圳数据交易所汕尾数据要素服务工作站引领作用，引进优质数据商，引导企业规范开展数据资产入表。</w:t>
      </w:r>
    </w:p>
    <w:p>
      <w:pPr>
        <w:pStyle w:val="4"/>
        <w:bidi w:val="0"/>
        <w:rPr>
          <w:rFonts w:hint="eastAsia"/>
          <w:b w:val="0"/>
          <w:bCs/>
          <w:lang w:eastAsia="zh-CN"/>
        </w:rPr>
      </w:pPr>
      <w:r>
        <w:rPr>
          <w:rFonts w:hint="eastAsia"/>
          <w:lang w:val="en-US" w:eastAsia="zh-CN"/>
        </w:rPr>
        <w:t>繁荣数据产业发展生态</w:t>
      </w:r>
      <w:r>
        <w:rPr>
          <w:rFonts w:hint="eastAsia"/>
        </w:rPr>
        <w:t>。</w:t>
      </w:r>
      <w:r>
        <w:rPr>
          <w:rFonts w:hint="eastAsia"/>
          <w:b w:val="0"/>
          <w:bCs/>
          <w:lang w:val="en-US" w:eastAsia="zh-CN"/>
        </w:rPr>
        <w:t>探索建设立足本地产业基础和资源禀赋的数据产业园区，</w:t>
      </w:r>
      <w:r>
        <w:rPr>
          <w:rFonts w:hint="eastAsia"/>
          <w:b w:val="0"/>
          <w:bCs/>
        </w:rPr>
        <w:t>积极培育和招引具备先进存储、大模型、智能算法等核心能力的数据企业</w:t>
      </w:r>
      <w:r>
        <w:rPr>
          <w:rFonts w:hint="eastAsia"/>
          <w:b w:val="0"/>
          <w:bCs/>
          <w:lang w:eastAsia="zh-CN"/>
        </w:rPr>
        <w:t>，</w:t>
      </w:r>
      <w:r>
        <w:rPr>
          <w:rFonts w:hint="eastAsia"/>
          <w:b w:val="0"/>
          <w:bCs/>
        </w:rPr>
        <w:t>支持发展数据清洗、标注、评估等服务产业，促进数据</w:t>
      </w:r>
      <w:r>
        <w:rPr>
          <w:rFonts w:hint="eastAsia"/>
          <w:b w:val="0"/>
          <w:bCs/>
          <w:lang w:val="en-US" w:eastAsia="zh-CN"/>
        </w:rPr>
        <w:t>企业</w:t>
      </w:r>
      <w:r>
        <w:rPr>
          <w:rFonts w:hint="eastAsia"/>
          <w:b w:val="0"/>
          <w:bCs/>
        </w:rPr>
        <w:t>集聚与协同发展</w:t>
      </w:r>
      <w:r>
        <w:rPr>
          <w:rFonts w:hint="eastAsia"/>
          <w:b w:val="0"/>
          <w:bCs/>
          <w:lang w:eastAsia="zh-CN"/>
        </w:rPr>
        <w:t>。</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pPr>
              <w:keepNext w:val="0"/>
              <w:keepLines w:val="0"/>
              <w:pageBreakBefore w:val="0"/>
              <w:widowControl w:val="0"/>
              <w:numPr>
                <w:ilvl w:val="0"/>
                <w:numId w:val="4"/>
              </w:numPr>
              <w:kinsoku/>
              <w:wordWrap/>
              <w:overflowPunct/>
              <w:topLinePunct w:val="0"/>
              <w:autoSpaceDE/>
              <w:autoSpaceDN/>
              <w:bidi w:val="0"/>
              <w:adjustRightInd/>
              <w:snapToGrid w:val="0"/>
              <w:spacing w:beforeLines="0" w:afterLines="0" w:line="560" w:lineRule="exact"/>
              <w:ind w:firstLine="0" w:firstLineChars="0"/>
              <w:jc w:val="center"/>
              <w:textAlignment w:val="auto"/>
              <w:outlineLvl w:val="9"/>
              <w:rPr>
                <w:rFonts w:hint="default" w:ascii="Times New Roman" w:hAnsi="Times New Roman" w:eastAsia="黑体" w:cs="Times New Roman"/>
                <w:color w:val="auto"/>
                <w:kern w:val="2"/>
                <w:szCs w:val="28"/>
                <w:highlight w:val="none"/>
                <w:vertAlign w:val="baseline"/>
                <w:lang w:val="en-US" w:eastAsia="zh-CN" w:bidi="ar"/>
              </w:rPr>
            </w:pPr>
            <w:r>
              <w:rPr>
                <w:rFonts w:hint="eastAsia" w:eastAsia="黑体" w:cs="Times New Roman"/>
                <w:color w:val="auto"/>
                <w:kern w:val="2"/>
                <w:sz w:val="28"/>
                <w:szCs w:val="24"/>
                <w:highlight w:val="none"/>
                <w:vertAlign w:val="baseline"/>
                <w:lang w:val="en-US" w:eastAsia="zh-CN" w:bidi="ar"/>
              </w:rPr>
              <w:t>释放数据资源价值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val="0"/>
              <w:spacing w:beforeLines="0" w:afterLines="0" w:line="560" w:lineRule="exact"/>
              <w:ind w:firstLine="560" w:firstLineChars="200"/>
              <w:jc w:val="both"/>
              <w:textAlignment w:val="auto"/>
              <w:outlineLvl w:val="9"/>
              <w:rPr>
                <w:rFonts w:hint="eastAsia" w:cs="Times New Roman"/>
                <w:b/>
                <w:bCs/>
                <w:color w:val="auto"/>
                <w:sz w:val="28"/>
                <w:szCs w:val="28"/>
                <w:highlight w:val="none"/>
                <w:lang w:val="en-US" w:eastAsia="zh-CN" w:bidi="ar"/>
              </w:rPr>
            </w:pPr>
            <w:r>
              <w:rPr>
                <w:rFonts w:hint="eastAsia" w:cs="Times New Roman"/>
                <w:b w:val="0"/>
                <w:bCs w:val="0"/>
                <w:color w:val="auto"/>
                <w:sz w:val="28"/>
                <w:szCs w:val="28"/>
                <w:highlight w:val="none"/>
                <w:lang w:val="en-US" w:eastAsia="zh-CN" w:bidi="ar"/>
              </w:rPr>
              <w:t>公共数据资源登记</w:t>
            </w:r>
            <w:r>
              <w:rPr>
                <w:rFonts w:hint="eastAsia" w:cs="Times New Roman"/>
                <w:color w:val="auto"/>
                <w:sz w:val="28"/>
                <w:szCs w:val="28"/>
                <w:highlight w:val="none"/>
                <w:lang w:val="en-US" w:eastAsia="zh-CN" w:bidi="ar"/>
              </w:rPr>
              <w:t>。持续推进全市公共数据资源登记，完善公共数据资源目录、责任清单和质量台账，推动公共数据资源应登尽登、动态更新。</w:t>
            </w:r>
          </w:p>
          <w:p>
            <w:pPr>
              <w:keepNext w:val="0"/>
              <w:keepLines w:val="0"/>
              <w:pageBreakBefore w:val="0"/>
              <w:widowControl w:val="0"/>
              <w:numPr>
                <w:ilvl w:val="0"/>
                <w:numId w:val="0"/>
              </w:numPr>
              <w:kinsoku/>
              <w:wordWrap/>
              <w:overflowPunct/>
              <w:topLinePunct w:val="0"/>
              <w:autoSpaceDE/>
              <w:autoSpaceDN/>
              <w:bidi w:val="0"/>
              <w:adjustRightInd/>
              <w:snapToGrid w:val="0"/>
              <w:spacing w:beforeLines="0" w:afterLines="0" w:line="560" w:lineRule="exact"/>
              <w:ind w:firstLine="560" w:firstLineChars="200"/>
              <w:jc w:val="both"/>
              <w:textAlignment w:val="auto"/>
              <w:outlineLvl w:val="9"/>
              <w:rPr>
                <w:rFonts w:hint="eastAsia" w:cs="Times New Roman"/>
                <w:color w:val="auto"/>
                <w:sz w:val="28"/>
                <w:szCs w:val="28"/>
                <w:highlight w:val="none"/>
                <w:lang w:val="en-US" w:eastAsia="zh-CN" w:bidi="ar"/>
              </w:rPr>
            </w:pPr>
            <w:r>
              <w:rPr>
                <w:rFonts w:hint="eastAsia" w:cs="Times New Roman"/>
                <w:color w:val="auto"/>
                <w:sz w:val="28"/>
                <w:szCs w:val="28"/>
                <w:highlight w:val="none"/>
                <w:lang w:val="en-US" w:eastAsia="zh-CN" w:bidi="ar"/>
              </w:rPr>
              <w:t>数据企业培育。加快培育一批具有核心技术能力、商业模式创新力和市场引领力的数据企业，提供政策激励、供需对接、业务培训等，促进本地数据产业高质量发展。</w:t>
            </w:r>
          </w:p>
          <w:p>
            <w:pPr>
              <w:keepNext w:val="0"/>
              <w:keepLines w:val="0"/>
              <w:pageBreakBefore w:val="0"/>
              <w:widowControl w:val="0"/>
              <w:numPr>
                <w:ilvl w:val="0"/>
                <w:numId w:val="0"/>
              </w:numPr>
              <w:kinsoku/>
              <w:wordWrap/>
              <w:overflowPunct/>
              <w:topLinePunct w:val="0"/>
              <w:autoSpaceDE/>
              <w:autoSpaceDN/>
              <w:bidi w:val="0"/>
              <w:adjustRightInd/>
              <w:snapToGrid w:val="0"/>
              <w:spacing w:beforeLines="0" w:afterLines="0" w:line="560" w:lineRule="exact"/>
              <w:ind w:firstLine="560" w:firstLineChars="200"/>
              <w:jc w:val="both"/>
              <w:textAlignment w:val="auto"/>
              <w:outlineLvl w:val="9"/>
              <w:rPr>
                <w:rFonts w:hint="default" w:cs="Times New Roman"/>
                <w:color w:val="auto"/>
                <w:sz w:val="28"/>
                <w:szCs w:val="18"/>
                <w:highlight w:val="none"/>
                <w:lang w:val="en-US" w:eastAsia="zh-CN" w:bidi="ar"/>
              </w:rPr>
            </w:pPr>
            <w:r>
              <w:rPr>
                <w:rFonts w:hint="eastAsia"/>
                <w:b w:val="0"/>
                <w:bCs w:val="0"/>
                <w:sz w:val="28"/>
                <w:szCs w:val="28"/>
                <w:highlight w:val="none"/>
              </w:rPr>
              <w:t>深入实施“数据要素×”行动。推动各行业主管部门主动挖掘数据应用场景，引导所属行业企业参加“数据要素×”大赛，促进成果转化，加快培育数据要素创新应用。</w:t>
            </w:r>
          </w:p>
        </w:tc>
      </w:tr>
    </w:tbl>
    <w:p>
      <w:pPr>
        <w:pStyle w:val="3"/>
        <w:keepNext w:val="0"/>
        <w:keepLines w:val="0"/>
        <w:pageBreakBefore w:val="0"/>
        <w:widowControl w:val="0"/>
        <w:kinsoku/>
        <w:wordWrap/>
        <w:overflowPunct/>
        <w:topLinePunct w:val="0"/>
        <w:autoSpaceDE/>
        <w:autoSpaceDN/>
        <w:bidi w:val="0"/>
        <w:rPr>
          <w:rFonts w:hint="eastAsia"/>
          <w:highlight w:val="none"/>
          <w:lang w:val="en-US" w:eastAsia="zh-CN"/>
        </w:rPr>
      </w:pPr>
      <w:bookmarkStart w:id="51" w:name="_Toc11327"/>
      <w:bookmarkStart w:id="52" w:name="_Toc29852"/>
      <w:bookmarkStart w:id="53" w:name="_Toc24129"/>
      <w:bookmarkStart w:id="54" w:name="_Toc26880"/>
      <w:bookmarkStart w:id="55" w:name="_Toc6083"/>
      <w:bookmarkStart w:id="56" w:name="_Toc26271"/>
      <w:bookmarkStart w:id="57" w:name="_Toc5574"/>
      <w:bookmarkStart w:id="58" w:name="_Toc27009"/>
      <w:bookmarkStart w:id="59" w:name="_Toc14175"/>
      <w:bookmarkStart w:id="60" w:name="_Toc23965"/>
      <w:bookmarkStart w:id="61" w:name="_Toc1331"/>
      <w:bookmarkStart w:id="62" w:name="_Toc20350"/>
      <w:bookmarkStart w:id="63" w:name="_Toc526"/>
      <w:bookmarkStart w:id="64" w:name="_Toc14232"/>
      <w:bookmarkStart w:id="65" w:name="_Toc13176"/>
      <w:bookmarkStart w:id="66" w:name="_Toc2057"/>
      <w:bookmarkStart w:id="67" w:name="_Toc24318"/>
      <w:bookmarkStart w:id="68" w:name="_Toc22359"/>
      <w:bookmarkStart w:id="69" w:name="_Toc21203"/>
      <w:r>
        <w:rPr>
          <w:rFonts w:hint="eastAsia"/>
          <w:highlight w:val="none"/>
          <w:lang w:val="en-US" w:eastAsia="zh-CN"/>
        </w:rPr>
        <w:t>（二）推动智能技术创新应用</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pPr>
        <w:pStyle w:val="4"/>
        <w:keepNext w:val="0"/>
        <w:keepLines w:val="0"/>
        <w:rPr>
          <w:rFonts w:hint="eastAsia"/>
          <w:b w:val="0"/>
          <w:bCs/>
          <w:highlight w:val="none"/>
          <w:lang w:val="en-US" w:eastAsia="zh-CN"/>
        </w:rPr>
      </w:pPr>
      <w:r>
        <w:rPr>
          <w:rFonts w:hint="eastAsia"/>
          <w:lang w:val="en-US" w:eastAsia="zh-CN"/>
        </w:rPr>
        <w:t>推动人工智能技术创新应用。</w:t>
      </w:r>
      <w:r>
        <w:rPr>
          <w:rFonts w:hint="eastAsia"/>
          <w:b w:val="0"/>
          <w:bCs/>
          <w:highlight w:val="none"/>
        </w:rPr>
        <w:t>重点布局轻量化大模型、计算机视觉、智能控制等细分赛道</w:t>
      </w:r>
      <w:r>
        <w:rPr>
          <w:rFonts w:hint="eastAsia"/>
          <w:b w:val="0"/>
          <w:bCs/>
          <w:highlight w:val="none"/>
          <w:lang w:eastAsia="zh-CN"/>
        </w:rPr>
        <w:t>。</w:t>
      </w:r>
      <w:r>
        <w:rPr>
          <w:rFonts w:hint="eastAsia"/>
          <w:b w:val="0"/>
          <w:bCs/>
          <w:highlight w:val="none"/>
          <w:lang w:val="en-US" w:eastAsia="zh-CN"/>
        </w:rPr>
        <w:t>支持行业龙头企业、科研机构加快研发迭代通用大模型、垂直领域行业大模型，做精细分场景专用模型，支持轻量、高效、易于部署的中小型模型研发。</w:t>
      </w:r>
      <w:r>
        <w:rPr>
          <w:rFonts w:hint="eastAsia"/>
          <w:b w:val="0"/>
          <w:bCs/>
          <w:highlight w:val="none"/>
        </w:rPr>
        <w:t>聚焦等重点方向，探索多场景、多层次“人工智能+”应用示范。</w:t>
      </w:r>
    </w:p>
    <w:p>
      <w:pPr>
        <w:pStyle w:val="4"/>
        <w:keepNext w:val="0"/>
        <w:keepLines w:val="0"/>
        <w:rPr>
          <w:rFonts w:hint="default"/>
          <w:b w:val="0"/>
          <w:bCs/>
          <w:highlight w:val="none"/>
        </w:rPr>
      </w:pPr>
      <w:r>
        <w:rPr>
          <w:rFonts w:hint="eastAsia"/>
          <w:b/>
          <w:bCs w:val="0"/>
          <w:highlight w:val="none"/>
          <w:lang w:val="en-US" w:eastAsia="zh-CN"/>
        </w:rPr>
        <w:t>探索布局人工智能创新应用载体。</w:t>
      </w:r>
      <w:r>
        <w:rPr>
          <w:rFonts w:hint="eastAsia"/>
          <w:b w:val="0"/>
          <w:bCs/>
          <w:highlight w:val="none"/>
        </w:rPr>
        <w:t>依托高新区产业载体与科创平台，推动人工智能中试与成果转化基地布局建设，补齐技术试验、产品迭代、场景测试短板。</w:t>
      </w:r>
      <w:r>
        <w:rPr>
          <w:rFonts w:hint="eastAsia"/>
          <w:b w:val="0"/>
          <w:bCs/>
          <w:highlight w:val="none"/>
          <w:lang w:val="en-US" w:eastAsia="zh-CN"/>
        </w:rPr>
        <w:t>探索建设人工智能</w:t>
      </w:r>
      <w:r>
        <w:rPr>
          <w:rFonts w:hint="eastAsia"/>
          <w:b w:val="0"/>
          <w:bCs/>
          <w:highlight w:val="none"/>
        </w:rPr>
        <w:t>技术中试孵化、样机试制、性能检测公共服务平台，为本地企业、院校团队提供技术验证、工艺优化、成果落地服务。</w:t>
      </w:r>
    </w:p>
    <w:p>
      <w:pPr>
        <w:pStyle w:val="4"/>
        <w:keepNext w:val="0"/>
        <w:keepLines w:val="0"/>
        <w:bidi w:val="0"/>
        <w:rPr>
          <w:rFonts w:hint="eastAsia" w:cs="Times New Roman"/>
          <w:b w:val="0"/>
          <w:bCs/>
          <w:i w:val="0"/>
          <w:iCs w:val="0"/>
          <w:caps w:val="0"/>
          <w:color w:val="auto"/>
          <w:spacing w:val="0"/>
          <w:szCs w:val="32"/>
          <w:highlight w:val="none"/>
          <w:lang w:val="en-US" w:eastAsia="zh-CN" w:bidi="ar"/>
        </w:rPr>
      </w:pPr>
      <w:bookmarkStart w:id="70" w:name="_Toc3688"/>
      <w:bookmarkStart w:id="71" w:name="_Toc32646"/>
      <w:bookmarkStart w:id="72" w:name="_Toc4438"/>
      <w:bookmarkStart w:id="73" w:name="_Toc4928"/>
      <w:bookmarkStart w:id="74" w:name="_Toc12928"/>
      <w:bookmarkStart w:id="75" w:name="_Toc3583"/>
      <w:r>
        <w:rPr>
          <w:rFonts w:hint="eastAsia"/>
          <w:highlight w:val="none"/>
          <w:lang w:val="en-US" w:eastAsia="zh-CN"/>
        </w:rPr>
        <w:t>营造人工智能发展良好环境。</w:t>
      </w:r>
      <w:r>
        <w:rPr>
          <w:rFonts w:hint="eastAsia"/>
          <w:b w:val="0"/>
          <w:bCs/>
          <w:highlight w:val="none"/>
          <w:lang w:val="en-US" w:eastAsia="zh-CN"/>
        </w:rPr>
        <w:t>发布</w:t>
      </w:r>
      <w:r>
        <w:rPr>
          <w:rFonts w:hint="eastAsia"/>
          <w:b w:val="0"/>
          <w:bCs/>
          <w:highlight w:val="none"/>
        </w:rPr>
        <w:t>人工智能应用场景机会清单</w:t>
      </w:r>
      <w:r>
        <w:rPr>
          <w:rFonts w:hint="eastAsia"/>
          <w:b w:val="0"/>
          <w:bCs/>
          <w:highlight w:val="none"/>
          <w:lang w:eastAsia="zh-CN"/>
        </w:rPr>
        <w:t>，</w:t>
      </w:r>
      <w:r>
        <w:rPr>
          <w:rFonts w:hint="eastAsia"/>
          <w:b w:val="0"/>
          <w:bCs/>
          <w:highlight w:val="none"/>
        </w:rPr>
        <w:t>推动人工智能技术与业务场景精准匹配</w:t>
      </w:r>
      <w:r>
        <w:rPr>
          <w:rFonts w:hint="eastAsia"/>
          <w:b w:val="0"/>
          <w:bCs/>
          <w:highlight w:val="none"/>
          <w:lang w:eastAsia="zh-CN"/>
        </w:rPr>
        <w:t>。</w:t>
      </w:r>
      <w:r>
        <w:rPr>
          <w:rFonts w:hint="eastAsia"/>
          <w:b w:val="0"/>
          <w:bCs/>
          <w:highlight w:val="none"/>
          <w:lang w:val="en-US" w:eastAsia="zh-CN"/>
        </w:rPr>
        <w:t>加强</w:t>
      </w:r>
      <w:r>
        <w:rPr>
          <w:rFonts w:hint="default" w:ascii="Times New Roman" w:hAnsi="Times New Roman" w:eastAsia="仿宋_GB2312" w:cs="Times New Roman"/>
          <w:b w:val="0"/>
          <w:bCs/>
          <w:i w:val="0"/>
          <w:iCs w:val="0"/>
          <w:caps w:val="0"/>
          <w:color w:val="auto"/>
          <w:spacing w:val="0"/>
          <w:szCs w:val="32"/>
          <w:highlight w:val="none"/>
          <w:lang w:bidi="ar"/>
        </w:rPr>
        <w:t>算法、模型、数据等</w:t>
      </w:r>
      <w:r>
        <w:rPr>
          <w:rFonts w:hint="eastAsia" w:cs="Times New Roman"/>
          <w:b w:val="0"/>
          <w:bCs/>
          <w:i w:val="0"/>
          <w:iCs w:val="0"/>
          <w:caps w:val="0"/>
          <w:color w:val="auto"/>
          <w:spacing w:val="0"/>
          <w:szCs w:val="32"/>
          <w:highlight w:val="none"/>
          <w:lang w:val="en-US" w:eastAsia="zh-CN" w:bidi="ar"/>
        </w:rPr>
        <w:t>新兴领域</w:t>
      </w:r>
      <w:r>
        <w:rPr>
          <w:rFonts w:hint="default" w:ascii="Times New Roman" w:hAnsi="Times New Roman" w:eastAsia="仿宋_GB2312" w:cs="Times New Roman"/>
          <w:b w:val="0"/>
          <w:bCs/>
          <w:i w:val="0"/>
          <w:iCs w:val="0"/>
          <w:caps w:val="0"/>
          <w:color w:val="auto"/>
          <w:spacing w:val="0"/>
          <w:szCs w:val="32"/>
          <w:highlight w:val="none"/>
          <w:lang w:bidi="ar"/>
        </w:rPr>
        <w:t>知识产权</w:t>
      </w:r>
      <w:r>
        <w:rPr>
          <w:rFonts w:hint="eastAsia" w:cs="Times New Roman"/>
          <w:b w:val="0"/>
          <w:bCs/>
          <w:i w:val="0"/>
          <w:iCs w:val="0"/>
          <w:caps w:val="0"/>
          <w:color w:val="auto"/>
          <w:spacing w:val="0"/>
          <w:szCs w:val="32"/>
          <w:highlight w:val="none"/>
          <w:lang w:val="en-US" w:eastAsia="zh-CN" w:bidi="ar"/>
        </w:rPr>
        <w:t>全链条</w:t>
      </w:r>
      <w:r>
        <w:rPr>
          <w:rFonts w:hint="default" w:ascii="Times New Roman" w:hAnsi="Times New Roman" w:eastAsia="仿宋_GB2312" w:cs="Times New Roman"/>
          <w:b w:val="0"/>
          <w:bCs/>
          <w:i w:val="0"/>
          <w:iCs w:val="0"/>
          <w:caps w:val="0"/>
          <w:color w:val="auto"/>
          <w:spacing w:val="0"/>
          <w:szCs w:val="32"/>
          <w:highlight w:val="none"/>
          <w:lang w:bidi="ar"/>
        </w:rPr>
        <w:t>保护</w:t>
      </w:r>
      <w:r>
        <w:rPr>
          <w:rFonts w:hint="eastAsia" w:cs="Times New Roman"/>
          <w:b w:val="0"/>
          <w:bCs/>
          <w:i w:val="0"/>
          <w:iCs w:val="0"/>
          <w:caps w:val="0"/>
          <w:color w:val="auto"/>
          <w:spacing w:val="0"/>
          <w:szCs w:val="32"/>
          <w:highlight w:val="none"/>
          <w:lang w:eastAsia="zh-CN" w:bidi="ar"/>
        </w:rPr>
        <w:t>，</w:t>
      </w:r>
      <w:r>
        <w:rPr>
          <w:rFonts w:hint="eastAsia" w:cs="Times New Roman"/>
          <w:b w:val="0"/>
          <w:bCs/>
          <w:i w:val="0"/>
          <w:iCs w:val="0"/>
          <w:caps w:val="0"/>
          <w:color w:val="auto"/>
          <w:spacing w:val="0"/>
          <w:szCs w:val="32"/>
          <w:highlight w:val="none"/>
          <w:lang w:val="en-US" w:eastAsia="zh-CN" w:bidi="ar"/>
        </w:rPr>
        <w:t>维护市场竞争秩序。</w:t>
      </w:r>
      <w:r>
        <w:rPr>
          <w:rFonts w:hint="eastAsia"/>
          <w:b w:val="0"/>
          <w:bCs/>
          <w:highlight w:val="none"/>
          <w:lang w:val="en-US" w:eastAsia="zh-CN"/>
        </w:rPr>
        <w:t>加强人工智能人才培养，支持企业牵头建设人工智能人才实训基地。探索建设人工智能OPC生态社区，大力培育人工智能OPC企业。构建词元企业梯度培育体系，探索区域性词元经济产业集聚。</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pPr>
              <w:keepNext w:val="0"/>
              <w:keepLines w:val="0"/>
              <w:pageBreakBefore w:val="0"/>
              <w:widowControl w:val="0"/>
              <w:numPr>
                <w:ilvl w:val="0"/>
                <w:numId w:val="4"/>
              </w:numPr>
              <w:kinsoku/>
              <w:wordWrap/>
              <w:overflowPunct/>
              <w:topLinePunct w:val="0"/>
              <w:autoSpaceDE/>
              <w:autoSpaceDN/>
              <w:bidi w:val="0"/>
              <w:adjustRightInd w:val="0"/>
              <w:spacing w:beforeLines="0" w:afterLines="0" w:line="560" w:lineRule="exact"/>
              <w:ind w:left="0" w:leftChars="0" w:firstLine="0" w:firstLineChars="0"/>
              <w:jc w:val="center"/>
              <w:outlineLvl w:val="9"/>
              <w:rPr>
                <w:rFonts w:hint="default" w:ascii="Times New Roman" w:hAnsi="Times New Roman" w:cs="Times New Roman"/>
                <w:color w:val="auto"/>
                <w:highlight w:val="none"/>
                <w:lang w:val="en-US" w:eastAsia="zh-CN"/>
              </w:rPr>
            </w:pPr>
            <w:r>
              <w:rPr>
                <w:rFonts w:hint="eastAsia" w:ascii="黑体" w:hAnsi="黑体" w:eastAsia="黑体" w:cs="黑体"/>
                <w:color w:val="auto"/>
                <w:sz w:val="28"/>
                <w:szCs w:val="22"/>
                <w:highlight w:val="none"/>
                <w:lang w:val="en-US" w:eastAsia="zh-CN"/>
              </w:rPr>
              <w:t>推动人工智能技术应用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8522" w:type="dxa"/>
            <w:noWrap w:val="0"/>
            <w:vAlign w:val="top"/>
          </w:tcPr>
          <w:p>
            <w:pPr>
              <w:pStyle w:val="36"/>
              <w:keepNext w:val="0"/>
              <w:keepLines w:val="0"/>
              <w:pageBreakBefore w:val="0"/>
              <w:widowControl w:val="0"/>
              <w:kinsoku/>
              <w:wordWrap/>
              <w:overflowPunct/>
              <w:topLinePunct w:val="0"/>
              <w:autoSpaceDE/>
              <w:autoSpaceDN/>
              <w:bidi w:val="0"/>
              <w:spacing w:beforeLines="0" w:afterLines="0"/>
              <w:ind w:firstLine="560"/>
              <w:rPr>
                <w:rFonts w:hint="default" w:cs="Times New Roman"/>
                <w:color w:val="auto"/>
                <w:sz w:val="28"/>
                <w:szCs w:val="28"/>
                <w:highlight w:val="none"/>
                <w:lang w:val="en-US" w:eastAsia="zh-CN"/>
              </w:rPr>
            </w:pPr>
            <w:r>
              <w:rPr>
                <w:rFonts w:hint="eastAsia"/>
                <w:sz w:val="28"/>
                <w:szCs w:val="22"/>
                <w:lang w:val="en-US" w:eastAsia="zh-CN"/>
              </w:rPr>
              <w:t>人工智能创新应用。</w:t>
            </w:r>
            <w:r>
              <w:rPr>
                <w:rFonts w:hint="eastAsia"/>
                <w:sz w:val="28"/>
                <w:szCs w:val="22"/>
              </w:rPr>
              <w:t>开展机器学习、计算机视觉、自然语言处理等通用技术转化与轻量化适配</w:t>
            </w:r>
            <w:r>
              <w:rPr>
                <w:rFonts w:hint="eastAsia"/>
                <w:sz w:val="28"/>
                <w:szCs w:val="22"/>
                <w:lang w:eastAsia="zh-CN"/>
              </w:rPr>
              <w:t>。</w:t>
            </w:r>
            <w:r>
              <w:rPr>
                <w:rFonts w:hint="eastAsia"/>
                <w:sz w:val="28"/>
                <w:szCs w:val="22"/>
              </w:rPr>
              <w:t>重点推进</w:t>
            </w:r>
            <w:r>
              <w:rPr>
                <w:rFonts w:hint="eastAsia"/>
                <w:sz w:val="28"/>
                <w:szCs w:val="22"/>
                <w:lang w:val="en-US" w:eastAsia="zh-CN"/>
              </w:rPr>
              <w:t>人工智能</w:t>
            </w:r>
            <w:r>
              <w:rPr>
                <w:rFonts w:hint="eastAsia"/>
                <w:sz w:val="28"/>
                <w:szCs w:val="22"/>
              </w:rPr>
              <w:t>在政务、金融、教育、医疗、物流、交通等领域的融合落地</w:t>
            </w:r>
            <w:r>
              <w:rPr>
                <w:rFonts w:hint="eastAsia"/>
                <w:sz w:val="28"/>
                <w:szCs w:val="22"/>
                <w:lang w:eastAsia="zh-CN"/>
              </w:rPr>
              <w:t>。</w:t>
            </w:r>
          </w:p>
        </w:tc>
      </w:tr>
    </w:tbl>
    <w:p>
      <w:pPr>
        <w:rPr>
          <w:rFonts w:hint="default"/>
          <w:lang w:val="en-US" w:eastAsia="zh-CN"/>
        </w:rPr>
      </w:pPr>
    </w:p>
    <w:p>
      <w:pPr>
        <w:pStyle w:val="2"/>
        <w:keepNext w:val="0"/>
        <w:keepLines w:val="0"/>
        <w:pageBreakBefore w:val="0"/>
        <w:widowControl w:val="0"/>
        <w:numPr>
          <w:ilvl w:val="-1"/>
          <w:numId w:val="0"/>
        </w:numPr>
        <w:kinsoku/>
        <w:wordWrap/>
        <w:overflowPunct/>
        <w:topLinePunct w:val="0"/>
        <w:autoSpaceDE/>
        <w:autoSpaceDN/>
        <w:bidi w:val="0"/>
        <w:ind w:leftChars="0" w:firstLine="640" w:firstLineChars="200"/>
        <w:jc w:val="both"/>
        <w:rPr>
          <w:rFonts w:hint="eastAsia" w:ascii="Times New Roman" w:hAnsi="Times New Roman"/>
          <w:color w:val="FF0000"/>
          <w:highlight w:val="green"/>
          <w:lang w:val="en-US" w:eastAsia="zh-CN"/>
        </w:rPr>
      </w:pPr>
      <w:bookmarkStart w:id="76" w:name="_Toc2942"/>
      <w:bookmarkStart w:id="77" w:name="_Toc16314"/>
      <w:bookmarkStart w:id="78" w:name="_Toc25538"/>
      <w:bookmarkStart w:id="79" w:name="_Toc32432"/>
      <w:bookmarkStart w:id="80" w:name="_Toc24306"/>
      <w:bookmarkStart w:id="81" w:name="_Toc13976"/>
      <w:bookmarkStart w:id="82" w:name="_Toc15865"/>
      <w:bookmarkStart w:id="83" w:name="_Toc28660"/>
      <w:r>
        <w:rPr>
          <w:rFonts w:hint="eastAsia"/>
          <w:lang w:val="en-US" w:eastAsia="zh-CN"/>
        </w:rPr>
        <w:t>三、不断做强做优数字经济</w:t>
      </w:r>
      <w:r>
        <w:rPr>
          <w:rFonts w:hint="eastAsia" w:ascii="Times New Roman" w:hAnsi="Times New Roman"/>
          <w:lang w:val="en-US" w:eastAsia="zh-CN"/>
        </w:rPr>
        <w:t>，</w:t>
      </w:r>
      <w:r>
        <w:rPr>
          <w:rFonts w:hint="eastAsia"/>
          <w:lang w:val="en-US" w:eastAsia="zh-CN"/>
        </w:rPr>
        <w:t>聚力打造汕尾产业发展新支柱</w:t>
      </w:r>
      <w:bookmarkEnd w:id="70"/>
      <w:bookmarkEnd w:id="71"/>
      <w:bookmarkEnd w:id="72"/>
      <w:bookmarkEnd w:id="73"/>
      <w:bookmarkEnd w:id="74"/>
      <w:bookmarkEnd w:id="75"/>
      <w:bookmarkEnd w:id="76"/>
      <w:bookmarkEnd w:id="77"/>
      <w:bookmarkEnd w:id="78"/>
      <w:bookmarkEnd w:id="79"/>
      <w:bookmarkEnd w:id="80"/>
      <w:bookmarkEnd w:id="81"/>
      <w:bookmarkEnd w:id="82"/>
      <w:bookmarkEnd w:id="83"/>
    </w:p>
    <w:p>
      <w:pPr>
        <w:pStyle w:val="3"/>
        <w:keepNext w:val="0"/>
        <w:keepLines w:val="0"/>
        <w:pageBreakBefore w:val="0"/>
        <w:widowControl w:val="0"/>
        <w:kinsoku/>
        <w:wordWrap/>
        <w:overflowPunct/>
        <w:topLinePunct w:val="0"/>
        <w:autoSpaceDE/>
        <w:autoSpaceDN/>
        <w:bidi w:val="0"/>
        <w:rPr>
          <w:rFonts w:hint="default"/>
          <w:color w:val="FF0000"/>
          <w:highlight w:val="yellow"/>
          <w:lang w:val="en-US" w:eastAsia="zh-CN"/>
        </w:rPr>
      </w:pPr>
      <w:bookmarkStart w:id="84" w:name="_Toc125"/>
      <w:bookmarkStart w:id="85" w:name="_Toc28657"/>
      <w:bookmarkStart w:id="86" w:name="_Toc5711"/>
      <w:bookmarkStart w:id="87" w:name="_Toc9437"/>
      <w:bookmarkStart w:id="88" w:name="_Toc7375"/>
      <w:bookmarkStart w:id="89" w:name="_Toc26188"/>
      <w:bookmarkStart w:id="90" w:name="_Toc11445"/>
      <w:bookmarkStart w:id="91" w:name="_Toc23322"/>
      <w:bookmarkStart w:id="92" w:name="_Toc4566"/>
      <w:bookmarkStart w:id="93" w:name="_Toc1902"/>
      <w:bookmarkStart w:id="94" w:name="_Toc30170"/>
      <w:bookmarkStart w:id="95" w:name="_Toc7424"/>
      <w:bookmarkStart w:id="96" w:name="_Toc5455"/>
      <w:bookmarkStart w:id="97" w:name="_Toc16256"/>
      <w:r>
        <w:rPr>
          <w:rFonts w:hint="eastAsia"/>
          <w:lang w:val="en-US" w:eastAsia="zh-CN"/>
        </w:rPr>
        <w:t>（一）</w:t>
      </w:r>
      <w:r>
        <w:rPr>
          <w:rFonts w:hint="eastAsia"/>
          <w:highlight w:val="none"/>
          <w:lang w:val="en-US" w:eastAsia="zh-CN"/>
        </w:rPr>
        <w:t>推动数字产业发展</w:t>
      </w:r>
      <w:bookmarkEnd w:id="84"/>
      <w:bookmarkEnd w:id="85"/>
      <w:bookmarkEnd w:id="86"/>
      <w:bookmarkEnd w:id="87"/>
      <w:bookmarkEnd w:id="88"/>
      <w:bookmarkEnd w:id="89"/>
      <w:bookmarkEnd w:id="90"/>
      <w:bookmarkEnd w:id="91"/>
      <w:bookmarkEnd w:id="92"/>
      <w:bookmarkEnd w:id="93"/>
      <w:bookmarkEnd w:id="94"/>
      <w:bookmarkEnd w:id="95"/>
      <w:bookmarkEnd w:id="96"/>
      <w:bookmarkEnd w:id="97"/>
    </w:p>
    <w:p>
      <w:pPr>
        <w:pStyle w:val="4"/>
        <w:keepNext w:val="0"/>
        <w:keepLines w:val="0"/>
        <w:pageBreakBefore w:val="0"/>
        <w:widowControl w:val="0"/>
        <w:kinsoku/>
        <w:wordWrap/>
        <w:overflowPunct/>
        <w:topLinePunct w:val="0"/>
        <w:autoSpaceDE/>
        <w:autoSpaceDN/>
        <w:bidi w:val="0"/>
        <w:adjustRightInd/>
        <w:snapToGrid/>
        <w:textAlignment w:val="auto"/>
        <w:rPr>
          <w:rFonts w:hint="eastAsia"/>
          <w:highlight w:val="none"/>
          <w:lang w:val="en-US" w:eastAsia="zh-CN"/>
        </w:rPr>
      </w:pPr>
      <w:r>
        <w:rPr>
          <w:rFonts w:hint="eastAsia"/>
          <w:highlight w:val="none"/>
          <w:lang w:val="en-US" w:eastAsia="zh-CN"/>
        </w:rPr>
        <w:t>做强新一代电子信息产业集群。</w:t>
      </w:r>
      <w:r>
        <w:rPr>
          <w:rFonts w:hint="eastAsia"/>
          <w:b w:val="0"/>
          <w:bCs/>
          <w:highlight w:val="none"/>
        </w:rPr>
        <w:t>依托汕尾高新区电子信息产业集群，加快“芯—屏—端—软—智—网”全产业链布局，发展新型显示器件、光电子元器件、半导体分立器件等基础领域</w:t>
      </w:r>
      <w:r>
        <w:rPr>
          <w:rFonts w:hint="eastAsia"/>
          <w:b w:val="0"/>
          <w:bCs/>
          <w:highlight w:val="none"/>
          <w:lang w:eastAsia="zh-CN"/>
        </w:rPr>
        <w:t>，</w:t>
      </w:r>
      <w:r>
        <w:rPr>
          <w:rFonts w:hint="eastAsia"/>
          <w:b w:val="0"/>
          <w:bCs/>
          <w:highlight w:val="none"/>
        </w:rPr>
        <w:t>推动电子信息产业全链条升级</w:t>
      </w:r>
      <w:r>
        <w:rPr>
          <w:rFonts w:hint="eastAsia"/>
          <w:b w:val="0"/>
          <w:bCs/>
          <w:highlight w:val="none"/>
          <w:lang w:eastAsia="zh-CN"/>
        </w:rPr>
        <w:t>。</w:t>
      </w:r>
    </w:p>
    <w:p>
      <w:pPr>
        <w:pStyle w:val="4"/>
        <w:keepNext w:val="0"/>
        <w:keepLines w:val="0"/>
        <w:pageBreakBefore w:val="0"/>
        <w:widowControl w:val="0"/>
        <w:kinsoku/>
        <w:wordWrap/>
        <w:overflowPunct/>
        <w:topLinePunct w:val="0"/>
        <w:autoSpaceDE/>
        <w:autoSpaceDN/>
        <w:bidi w:val="0"/>
        <w:adjustRightInd/>
        <w:snapToGrid/>
        <w:textAlignment w:val="auto"/>
        <w:rPr>
          <w:rFonts w:hint="eastAsia"/>
          <w:b w:val="0"/>
          <w:bCs/>
          <w:highlight w:val="none"/>
          <w:lang w:eastAsia="zh-CN"/>
        </w:rPr>
      </w:pPr>
      <w:r>
        <w:rPr>
          <w:rFonts w:hint="eastAsia"/>
          <w:b/>
          <w:bCs w:val="0"/>
          <w:highlight w:val="none"/>
          <w:lang w:val="en-US" w:eastAsia="zh-CN"/>
        </w:rPr>
        <w:t>壮大软件信息服务业。</w:t>
      </w:r>
      <w:r>
        <w:rPr>
          <w:rFonts w:hint="eastAsia"/>
          <w:b w:val="0"/>
          <w:bCs/>
          <w:highlight w:val="none"/>
          <w:lang w:val="en-US" w:eastAsia="zh-CN"/>
        </w:rPr>
        <w:t>聚焦行业应用软件、人工智能产品、数据服务和数字解决方案等重点领域，</w:t>
      </w:r>
      <w:r>
        <w:rPr>
          <w:rFonts w:hint="eastAsia"/>
          <w:b w:val="0"/>
          <w:bCs/>
          <w:highlight w:val="none"/>
        </w:rPr>
        <w:t>引进工业设计等软件企业，培育本地软件服务生态。鼓励企业开发“小切口、轻量化”的数字产品，通过政府搭台、企业唱戏开展供需对接</w:t>
      </w:r>
      <w:r>
        <w:rPr>
          <w:rFonts w:hint="eastAsia"/>
          <w:b w:val="0"/>
          <w:bCs/>
          <w:highlight w:val="none"/>
          <w:lang w:eastAsia="zh-CN"/>
        </w:rPr>
        <w:t>。</w:t>
      </w:r>
    </w:p>
    <w:p>
      <w:pPr>
        <w:pStyle w:val="4"/>
        <w:keepNext w:val="0"/>
        <w:keepLines w:val="0"/>
        <w:pageBreakBefore w:val="0"/>
        <w:widowControl w:val="0"/>
        <w:kinsoku/>
        <w:wordWrap/>
        <w:overflowPunct/>
        <w:topLinePunct w:val="0"/>
        <w:autoSpaceDE/>
        <w:autoSpaceDN/>
        <w:bidi w:val="0"/>
        <w:adjustRightInd/>
        <w:snapToGrid/>
        <w:textAlignment w:val="auto"/>
        <w:rPr>
          <w:rFonts w:hint="default"/>
          <w:b w:val="0"/>
          <w:bCs/>
          <w:highlight w:val="yellow"/>
          <w:lang w:val="en-US" w:eastAsia="zh-CN"/>
        </w:rPr>
      </w:pPr>
      <w:r>
        <w:rPr>
          <w:rFonts w:hint="eastAsia"/>
          <w:highlight w:val="none"/>
          <w:lang w:val="en-US" w:eastAsia="zh-CN"/>
        </w:rPr>
        <w:t>发展智能终端和智能装备产业。</w:t>
      </w:r>
      <w:r>
        <w:rPr>
          <w:rFonts w:hint="eastAsia"/>
          <w:b w:val="0"/>
          <w:bCs/>
          <w:highlight w:val="none"/>
          <w:lang w:val="en-US" w:eastAsia="zh-CN"/>
        </w:rPr>
        <w:t>推动电子信息终端向高端化、品牌化转型，布局面向个人的移动智能数字视听终端产品，构建“内容+终端+应用”产业生态。聚焦新能源汽车、海工装备、低空经济和珠宝首饰等产业，发展适配多场景的机器人和智能装备。</w:t>
      </w:r>
    </w:p>
    <w:p>
      <w:pPr>
        <w:pStyle w:val="3"/>
        <w:keepNext w:val="0"/>
        <w:keepLines w:val="0"/>
        <w:pageBreakBefore w:val="0"/>
        <w:widowControl w:val="0"/>
        <w:kinsoku/>
        <w:wordWrap/>
        <w:overflowPunct/>
        <w:topLinePunct w:val="0"/>
        <w:autoSpaceDE/>
        <w:autoSpaceDN/>
        <w:bidi w:val="0"/>
        <w:rPr>
          <w:rFonts w:hint="default" w:eastAsia="楷体_GB2312"/>
          <w:lang w:val="en-US" w:eastAsia="zh-CN"/>
        </w:rPr>
      </w:pPr>
      <w:bookmarkStart w:id="98" w:name="_Toc15938"/>
      <w:bookmarkStart w:id="99" w:name="_Toc18050"/>
      <w:bookmarkStart w:id="100" w:name="_Toc24045"/>
      <w:bookmarkStart w:id="101" w:name="_Toc28836"/>
      <w:bookmarkStart w:id="102" w:name="_Toc21545"/>
      <w:bookmarkStart w:id="103" w:name="_Toc13684"/>
      <w:bookmarkStart w:id="104" w:name="_Toc25557"/>
      <w:bookmarkStart w:id="105" w:name="_Toc31499"/>
      <w:bookmarkStart w:id="106" w:name="_Toc19069"/>
      <w:bookmarkStart w:id="107" w:name="_Toc11688"/>
      <w:bookmarkStart w:id="108" w:name="_Toc13030"/>
      <w:bookmarkStart w:id="109" w:name="_Toc18737"/>
      <w:bookmarkStart w:id="110" w:name="_Toc32052"/>
      <w:bookmarkStart w:id="111" w:name="_Toc7122"/>
      <w:r>
        <w:rPr>
          <w:rFonts w:hint="eastAsia"/>
          <w:lang w:eastAsia="zh-CN"/>
        </w:rPr>
        <w:t>（</w:t>
      </w:r>
      <w:r>
        <w:rPr>
          <w:rFonts w:hint="eastAsia"/>
          <w:lang w:val="en-US" w:eastAsia="zh-CN"/>
        </w:rPr>
        <w:t>二</w:t>
      </w:r>
      <w:r>
        <w:rPr>
          <w:rFonts w:hint="eastAsia"/>
          <w:lang w:eastAsia="zh-CN"/>
        </w:rPr>
        <w:t>）</w:t>
      </w:r>
      <w:r>
        <w:rPr>
          <w:rFonts w:hint="eastAsia"/>
        </w:rPr>
        <w:t>推动产业</w:t>
      </w:r>
      <w:r>
        <w:rPr>
          <w:rFonts w:hint="eastAsia"/>
          <w:lang w:val="en-US" w:eastAsia="zh-CN"/>
        </w:rPr>
        <w:t>数智转型</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pPr>
        <w:pStyle w:val="4"/>
        <w:keepNext w:val="0"/>
        <w:keepLines w:val="0"/>
        <w:pageBreakBefore w:val="0"/>
        <w:widowControl w:val="0"/>
        <w:numPr>
          <w:ilvl w:val="0"/>
          <w:numId w:val="0"/>
        </w:numPr>
        <w:kinsoku/>
        <w:wordWrap/>
        <w:overflowPunct/>
        <w:topLinePunct w:val="0"/>
        <w:autoSpaceDE/>
        <w:autoSpaceDN/>
        <w:bidi w:val="0"/>
        <w:adjustRightInd/>
        <w:snapToGrid/>
        <w:ind w:firstLine="643" w:firstLineChars="200"/>
        <w:textAlignment w:val="auto"/>
        <w:rPr>
          <w:rFonts w:hint="eastAsia" w:eastAsia="仿宋_GB2312"/>
          <w:lang w:eastAsia="zh-CN"/>
        </w:rPr>
      </w:pPr>
      <w:r>
        <w:rPr>
          <w:rFonts w:hint="eastAsia"/>
        </w:rPr>
        <w:t>深化农业数字化转型。</w:t>
      </w:r>
      <w:r>
        <w:rPr>
          <w:rFonts w:hint="eastAsia"/>
          <w:b w:val="0"/>
          <w:bCs/>
        </w:rPr>
        <w:t>建设智慧农场与数字农业示范基地</w:t>
      </w:r>
      <w:r>
        <w:rPr>
          <w:rFonts w:hint="eastAsia"/>
          <w:b w:val="0"/>
          <w:bCs/>
          <w:lang w:eastAsia="zh-CN"/>
        </w:rPr>
        <w:t>，</w:t>
      </w:r>
      <w:r>
        <w:rPr>
          <w:rFonts w:hint="eastAsia"/>
          <w:b w:val="0"/>
          <w:bCs/>
          <w:lang w:val="en-US" w:eastAsia="zh-CN"/>
        </w:rPr>
        <w:t>推动粮食和重要农产品生产、加工、流通、销售全链条数智化改造。</w:t>
      </w:r>
      <w:r>
        <w:rPr>
          <w:rFonts w:hint="eastAsia"/>
          <w:b w:val="0"/>
          <w:bCs/>
        </w:rPr>
        <w:t>推进</w:t>
      </w:r>
      <w:r>
        <w:rPr>
          <w:rFonts w:hint="eastAsia"/>
          <w:b w:val="0"/>
          <w:bCs/>
          <w:lang w:val="en-US" w:eastAsia="zh-CN"/>
        </w:rPr>
        <w:t>现代化海洋牧场建设</w:t>
      </w:r>
      <w:r>
        <w:rPr>
          <w:rFonts w:hint="eastAsia"/>
          <w:b w:val="0"/>
          <w:bCs/>
          <w:lang w:eastAsia="zh-CN"/>
        </w:rPr>
        <w:t>，</w:t>
      </w:r>
      <w:r>
        <w:rPr>
          <w:rFonts w:hint="eastAsia"/>
          <w:b w:val="0"/>
          <w:bCs/>
          <w:lang w:val="en-US" w:eastAsia="zh-CN"/>
        </w:rPr>
        <w:t>提升智慧化管理水平。</w:t>
      </w:r>
      <w:r>
        <w:rPr>
          <w:rFonts w:hint="eastAsia"/>
          <w:b w:val="0"/>
          <w:bCs/>
        </w:rPr>
        <w:t>实施</w:t>
      </w:r>
      <w:r>
        <w:rPr>
          <w:rFonts w:hint="eastAsia" w:ascii="Times New Roman" w:hAnsi="Times New Roman"/>
          <w:b w:val="0"/>
          <w:bCs/>
          <w:lang w:eastAsia="zh-CN"/>
        </w:rPr>
        <w:t>“</w:t>
      </w:r>
      <w:r>
        <w:rPr>
          <w:rFonts w:hint="eastAsia"/>
          <w:b w:val="0"/>
          <w:bCs/>
        </w:rPr>
        <w:t>数商兴农</w:t>
      </w:r>
      <w:r>
        <w:rPr>
          <w:rFonts w:hint="eastAsia" w:ascii="Times New Roman" w:hAnsi="Times New Roman"/>
          <w:b w:val="0"/>
          <w:bCs/>
          <w:lang w:eastAsia="zh-CN"/>
        </w:rPr>
        <w:t>”</w:t>
      </w:r>
      <w:r>
        <w:rPr>
          <w:rFonts w:hint="eastAsia"/>
          <w:b w:val="0"/>
          <w:bCs/>
          <w:lang w:val="en-US" w:eastAsia="zh-CN"/>
        </w:rPr>
        <w:t>工程</w:t>
      </w:r>
      <w:r>
        <w:rPr>
          <w:rFonts w:hint="eastAsia"/>
          <w:b w:val="0"/>
          <w:bCs/>
        </w:rPr>
        <w:t>，</w:t>
      </w:r>
      <w:r>
        <w:rPr>
          <w:rFonts w:hint="eastAsia"/>
          <w:b w:val="0"/>
          <w:bCs/>
          <w:lang w:val="en-US" w:eastAsia="zh-CN"/>
        </w:rPr>
        <w:t>完善农产品质量追溯、产销对接、直播电商和品牌营销服务体系</w:t>
      </w:r>
      <w:r>
        <w:rPr>
          <w:rFonts w:hint="eastAsia"/>
          <w:b w:val="0"/>
          <w:bCs/>
        </w:rPr>
        <w:t>。</w:t>
      </w:r>
    </w:p>
    <w:p>
      <w:pPr>
        <w:pStyle w:val="4"/>
        <w:keepNext w:val="0"/>
        <w:keepLines w:val="0"/>
        <w:pageBreakBefore w:val="0"/>
        <w:widowControl w:val="0"/>
        <w:numPr>
          <w:ilvl w:val="-1"/>
          <w:numId w:val="0"/>
        </w:numPr>
        <w:kinsoku/>
        <w:wordWrap/>
        <w:overflowPunct/>
        <w:topLinePunct w:val="0"/>
        <w:autoSpaceDE/>
        <w:autoSpaceDN/>
        <w:bidi w:val="0"/>
        <w:adjustRightInd/>
        <w:snapToGrid/>
        <w:ind w:firstLine="643" w:firstLineChars="200"/>
        <w:textAlignment w:val="auto"/>
        <w:rPr>
          <w:rFonts w:hint="default"/>
          <w:b/>
          <w:bCs w:val="0"/>
          <w:lang w:val="en-US" w:eastAsia="zh-CN"/>
        </w:rPr>
      </w:pPr>
      <w:r>
        <w:rPr>
          <w:rFonts w:hint="eastAsia"/>
        </w:rPr>
        <w:t>加快</w:t>
      </w:r>
      <w:r>
        <w:rPr>
          <w:rFonts w:hint="eastAsia"/>
          <w:lang w:val="en-US" w:eastAsia="zh-CN"/>
        </w:rPr>
        <w:t>工业</w:t>
      </w:r>
      <w:r>
        <w:rPr>
          <w:rFonts w:hint="eastAsia"/>
        </w:rPr>
        <w:t>数字化升级</w:t>
      </w:r>
      <w:r>
        <w:rPr>
          <w:rFonts w:hint="eastAsia"/>
          <w:lang w:eastAsia="zh-CN"/>
        </w:rPr>
        <w:t>。</w:t>
      </w:r>
      <w:r>
        <w:rPr>
          <w:rFonts w:hint="eastAsia"/>
          <w:b w:val="0"/>
          <w:bCs/>
          <w:highlight w:val="none"/>
          <w:lang w:val="en-US" w:eastAsia="zh-CN"/>
        </w:rPr>
        <w:t>深化“5G+工业互联网”融合创新和规模化应用。推动企业</w:t>
      </w:r>
      <w:r>
        <w:rPr>
          <w:rFonts w:hint="eastAsia"/>
          <w:b w:val="0"/>
          <w:bCs/>
          <w:lang w:eastAsia="zh-CN"/>
        </w:rPr>
        <w:t>系统</w:t>
      </w:r>
      <w:r>
        <w:rPr>
          <w:rFonts w:hint="eastAsia"/>
          <w:b w:val="0"/>
          <w:bCs/>
          <w:lang w:val="en-US" w:eastAsia="zh-CN"/>
        </w:rPr>
        <w:t>开展</w:t>
      </w:r>
      <w:r>
        <w:rPr>
          <w:rFonts w:hint="eastAsia"/>
          <w:b w:val="0"/>
          <w:bCs/>
          <w:lang w:eastAsia="zh-CN"/>
        </w:rPr>
        <w:t>智能化改造，</w:t>
      </w:r>
      <w:r>
        <w:rPr>
          <w:rFonts w:hint="eastAsia"/>
          <w:b w:val="0"/>
          <w:bCs/>
          <w:lang w:val="en-US" w:eastAsia="zh-CN"/>
        </w:rPr>
        <w:t>建设</w:t>
      </w:r>
      <w:r>
        <w:rPr>
          <w:rFonts w:hint="eastAsia"/>
          <w:b w:val="0"/>
          <w:bCs/>
          <w:lang w:eastAsia="zh-CN"/>
        </w:rPr>
        <w:t>智能工厂</w:t>
      </w:r>
      <w:r>
        <w:rPr>
          <w:rFonts w:hint="eastAsia"/>
          <w:b w:val="0"/>
          <w:bCs/>
          <w:lang w:val="en-US" w:eastAsia="zh-CN"/>
        </w:rPr>
        <w:t>和</w:t>
      </w:r>
      <w:r>
        <w:rPr>
          <w:rFonts w:hint="eastAsia"/>
          <w:b w:val="0"/>
          <w:bCs/>
          <w:lang w:eastAsia="zh-CN"/>
        </w:rPr>
        <w:t>数字化车间，普及应用工业机器人、数字孪生等先进技术装备，</w:t>
      </w:r>
      <w:r>
        <w:rPr>
          <w:rFonts w:hint="eastAsia"/>
          <w:b w:val="0"/>
          <w:bCs/>
          <w:lang w:val="en-US" w:eastAsia="zh-CN"/>
        </w:rPr>
        <w:t>推进企业</w:t>
      </w:r>
      <w:r>
        <w:rPr>
          <w:rFonts w:hint="eastAsia"/>
          <w:b w:val="0"/>
          <w:bCs/>
          <w:lang w:eastAsia="zh-CN"/>
        </w:rPr>
        <w:t>数字化转型。</w:t>
      </w:r>
      <w:r>
        <w:rPr>
          <w:rFonts w:hint="eastAsia"/>
          <w:b w:val="0"/>
          <w:bCs/>
          <w:highlight w:val="none"/>
          <w:lang w:val="en-US" w:eastAsia="zh-CN"/>
        </w:rPr>
        <w:t>推动省级产业园区打造高标准数字园区。</w:t>
      </w:r>
    </w:p>
    <w:p>
      <w:pPr>
        <w:pStyle w:val="4"/>
        <w:keepNext w:val="0"/>
        <w:keepLines w:val="0"/>
        <w:pageBreakBefore w:val="0"/>
        <w:widowControl w:val="0"/>
        <w:numPr>
          <w:ilvl w:val="-1"/>
          <w:numId w:val="0"/>
        </w:numPr>
        <w:kinsoku/>
        <w:wordWrap/>
        <w:overflowPunct/>
        <w:topLinePunct w:val="0"/>
        <w:autoSpaceDE/>
        <w:autoSpaceDN/>
        <w:bidi w:val="0"/>
        <w:adjustRightInd/>
        <w:snapToGrid/>
        <w:ind w:firstLine="643" w:firstLineChars="200"/>
        <w:textAlignment w:val="auto"/>
        <w:rPr>
          <w:rFonts w:hint="default"/>
          <w:b/>
          <w:bCs w:val="0"/>
          <w:lang w:val="en-US" w:eastAsia="zh-CN"/>
        </w:rPr>
      </w:pPr>
      <w:r>
        <w:rPr>
          <w:rFonts w:hint="eastAsia"/>
          <w:lang w:val="en-US" w:eastAsia="zh-CN"/>
        </w:rPr>
        <w:t>推动服务业数字化升级。</w:t>
      </w:r>
      <w:r>
        <w:rPr>
          <w:rFonts w:hint="eastAsia"/>
          <w:b w:val="0"/>
          <w:bCs/>
          <w:lang w:val="en-US" w:eastAsia="zh-CN"/>
        </w:rPr>
        <w:t>推动数字金融发展，</w:t>
      </w:r>
      <w:r>
        <w:rPr>
          <w:rFonts w:hint="eastAsia"/>
          <w:b w:val="0"/>
          <w:bCs/>
        </w:rPr>
        <w:t>提升金融普惠质效与安全治理水平</w:t>
      </w:r>
      <w:r>
        <w:rPr>
          <w:rFonts w:hint="eastAsia"/>
          <w:b w:val="0"/>
          <w:bCs/>
          <w:lang w:val="en-US" w:eastAsia="zh-CN"/>
        </w:rPr>
        <w:t>。发展智慧物流，推进货物、运输工具、场站等物流要素数字化。</w:t>
      </w:r>
      <w:r>
        <w:rPr>
          <w:rFonts w:hint="eastAsia"/>
          <w:b w:val="0"/>
          <w:bCs/>
        </w:rPr>
        <w:t>依托城区跨境电商综合试验区、海丰可塘珠宝直播基地、陆河电商产业园等载体</w:t>
      </w:r>
      <w:r>
        <w:rPr>
          <w:rFonts w:hint="eastAsia"/>
          <w:b w:val="0"/>
          <w:bCs/>
          <w:lang w:eastAsia="zh-CN"/>
        </w:rPr>
        <w:t>，</w:t>
      </w:r>
      <w:r>
        <w:rPr>
          <w:rFonts w:hint="eastAsia"/>
          <w:b w:val="0"/>
          <w:bCs/>
        </w:rPr>
        <w:t>建设数字化营销枢纽</w:t>
      </w:r>
      <w:r>
        <w:rPr>
          <w:rFonts w:hint="eastAsia"/>
          <w:b w:val="0"/>
          <w:bCs/>
          <w:lang w:eastAsia="zh-CN"/>
        </w:rPr>
        <w:t>。</w:t>
      </w:r>
      <w:r>
        <w:rPr>
          <w:rFonts w:hint="eastAsia"/>
          <w:b w:val="0"/>
          <w:bCs/>
          <w:highlight w:val="none"/>
        </w:rPr>
        <w:t>培育工业设计、供应链管理等业态，推广数字孪生、智能排产等轻量化数字化工具融入制造业。</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pPr>
              <w:keepNext w:val="0"/>
              <w:keepLines w:val="0"/>
              <w:pageBreakBefore w:val="0"/>
              <w:widowControl w:val="0"/>
              <w:numPr>
                <w:ilvl w:val="0"/>
                <w:numId w:val="4"/>
              </w:numPr>
              <w:kinsoku/>
              <w:wordWrap/>
              <w:overflowPunct/>
              <w:topLinePunct w:val="0"/>
              <w:autoSpaceDE/>
              <w:autoSpaceDN/>
              <w:bidi w:val="0"/>
              <w:adjustRightInd w:val="0"/>
              <w:spacing w:beforeLines="0" w:afterLines="0" w:line="560" w:lineRule="exact"/>
              <w:ind w:left="0" w:leftChars="0" w:firstLine="0" w:firstLineChars="0"/>
              <w:jc w:val="center"/>
              <w:outlineLvl w:val="9"/>
              <w:rPr>
                <w:rFonts w:hint="default" w:ascii="Times New Roman" w:hAnsi="Times New Roman" w:cs="Times New Roman"/>
                <w:color w:val="auto"/>
                <w:highlight w:val="none"/>
                <w:lang w:val="en-US" w:eastAsia="zh-CN"/>
              </w:rPr>
            </w:pPr>
            <w:r>
              <w:rPr>
                <w:rFonts w:hint="eastAsia" w:ascii="黑体" w:hAnsi="黑体" w:eastAsia="黑体" w:cs="黑体"/>
                <w:color w:val="auto"/>
                <w:sz w:val="28"/>
                <w:szCs w:val="22"/>
                <w:highlight w:val="none"/>
                <w:lang w:val="en-US" w:eastAsia="zh-CN"/>
              </w:rPr>
              <w:t>推动产业转型升级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8522" w:type="dxa"/>
            <w:noWrap w:val="0"/>
            <w:vAlign w:val="top"/>
          </w:tcPr>
          <w:p>
            <w:pPr>
              <w:pStyle w:val="36"/>
              <w:keepNext w:val="0"/>
              <w:keepLines w:val="0"/>
              <w:pageBreakBefore w:val="0"/>
              <w:widowControl w:val="0"/>
              <w:kinsoku/>
              <w:wordWrap/>
              <w:overflowPunct/>
              <w:topLinePunct w:val="0"/>
              <w:autoSpaceDE/>
              <w:autoSpaceDN/>
              <w:bidi w:val="0"/>
              <w:spacing w:beforeLines="0" w:afterLines="0"/>
              <w:ind w:firstLine="560"/>
              <w:rPr>
                <w:rFonts w:hint="eastAsia"/>
                <w:bCs/>
                <w:sz w:val="28"/>
                <w:szCs w:val="28"/>
                <w:highlight w:val="none"/>
                <w:lang w:eastAsia="zh-CN"/>
              </w:rPr>
            </w:pPr>
            <w:r>
              <w:rPr>
                <w:rFonts w:hint="eastAsia"/>
                <w:bCs/>
                <w:sz w:val="28"/>
                <w:szCs w:val="28"/>
                <w:highlight w:val="none"/>
                <w:lang w:val="en-US" w:eastAsia="zh-CN"/>
              </w:rPr>
              <w:t>现代化海洋牧场建设</w:t>
            </w:r>
            <w:r>
              <w:rPr>
                <w:rFonts w:hint="default"/>
                <w:bCs/>
                <w:sz w:val="28"/>
                <w:szCs w:val="28"/>
                <w:highlight w:val="none"/>
              </w:rPr>
              <w:t>。</w:t>
            </w:r>
            <w:r>
              <w:rPr>
                <w:rFonts w:hint="eastAsia"/>
                <w:bCs/>
                <w:sz w:val="28"/>
                <w:szCs w:val="28"/>
                <w:highlight w:val="none"/>
                <w:lang w:val="en-US" w:eastAsia="zh-CN"/>
              </w:rPr>
              <w:t>完善</w:t>
            </w:r>
            <w:r>
              <w:rPr>
                <w:rFonts w:hint="default"/>
                <w:bCs/>
                <w:sz w:val="28"/>
                <w:szCs w:val="28"/>
                <w:highlight w:val="none"/>
              </w:rPr>
              <w:t>现代化海洋牧场网络设施、</w:t>
            </w:r>
            <w:r>
              <w:rPr>
                <w:rFonts w:hint="default"/>
                <w:bCs/>
                <w:color w:val="auto"/>
                <w:sz w:val="28"/>
                <w:szCs w:val="28"/>
                <w:highlight w:val="none"/>
              </w:rPr>
              <w:t>数据中心</w:t>
            </w:r>
            <w:r>
              <w:rPr>
                <w:rFonts w:hint="eastAsia"/>
                <w:bCs/>
                <w:color w:val="auto"/>
                <w:sz w:val="28"/>
                <w:szCs w:val="28"/>
                <w:highlight w:val="none"/>
                <w:lang w:eastAsia="zh-CN"/>
              </w:rPr>
              <w:t>、</w:t>
            </w:r>
            <w:r>
              <w:rPr>
                <w:rFonts w:hint="default"/>
                <w:bCs/>
                <w:sz w:val="28"/>
                <w:szCs w:val="28"/>
                <w:highlight w:val="none"/>
              </w:rPr>
              <w:t>物联感知设施等基础设施，构建</w:t>
            </w:r>
            <w:r>
              <w:rPr>
                <w:rFonts w:hint="eastAsia"/>
                <w:bCs/>
                <w:sz w:val="28"/>
                <w:szCs w:val="28"/>
                <w:highlight w:val="none"/>
                <w:lang w:eastAsia="zh-CN"/>
              </w:rPr>
              <w:t>“</w:t>
            </w:r>
            <w:r>
              <w:rPr>
                <w:rFonts w:hint="default"/>
                <w:bCs/>
                <w:sz w:val="28"/>
                <w:szCs w:val="28"/>
                <w:highlight w:val="none"/>
              </w:rPr>
              <w:t>空天地海</w:t>
            </w:r>
            <w:r>
              <w:rPr>
                <w:rFonts w:hint="eastAsia"/>
                <w:bCs/>
                <w:sz w:val="28"/>
                <w:szCs w:val="28"/>
                <w:highlight w:val="none"/>
                <w:lang w:eastAsia="zh-CN"/>
              </w:rPr>
              <w:t>”</w:t>
            </w:r>
            <w:r>
              <w:rPr>
                <w:rFonts w:hint="default"/>
                <w:bCs/>
                <w:sz w:val="28"/>
                <w:szCs w:val="28"/>
                <w:highlight w:val="none"/>
              </w:rPr>
              <w:t>立体观测数据体系。</w:t>
            </w:r>
            <w:r>
              <w:rPr>
                <w:rFonts w:hint="eastAsia"/>
                <w:bCs/>
                <w:sz w:val="28"/>
                <w:szCs w:val="28"/>
                <w:highlight w:val="none"/>
                <w:lang w:val="en-US" w:eastAsia="zh-CN"/>
              </w:rPr>
              <w:t>聚焦</w:t>
            </w:r>
            <w:r>
              <w:rPr>
                <w:rFonts w:hint="default"/>
                <w:bCs/>
                <w:sz w:val="28"/>
                <w:szCs w:val="28"/>
                <w:highlight w:val="none"/>
              </w:rPr>
              <w:t>智能化投喂、养殖环境检测监测等场景</w:t>
            </w:r>
            <w:r>
              <w:rPr>
                <w:rFonts w:hint="eastAsia"/>
                <w:bCs/>
                <w:sz w:val="28"/>
                <w:szCs w:val="28"/>
                <w:highlight w:val="none"/>
                <w:lang w:eastAsia="zh-CN"/>
              </w:rPr>
              <w:t>，</w:t>
            </w:r>
            <w:r>
              <w:rPr>
                <w:rFonts w:hint="eastAsia"/>
                <w:bCs/>
                <w:sz w:val="28"/>
                <w:szCs w:val="28"/>
                <w:highlight w:val="none"/>
                <w:lang w:val="en-US" w:eastAsia="zh-CN"/>
              </w:rPr>
              <w:t>建设</w:t>
            </w:r>
            <w:r>
              <w:rPr>
                <w:rFonts w:hint="default"/>
                <w:bCs/>
                <w:sz w:val="28"/>
                <w:szCs w:val="28"/>
                <w:highlight w:val="none"/>
              </w:rPr>
              <w:t>智慧化应用。支持碣石渔港、金厢渔港、马宫渔港升级为智慧渔港、绿色渔港</w:t>
            </w:r>
            <w:r>
              <w:rPr>
                <w:rFonts w:hint="eastAsia"/>
                <w:bCs/>
                <w:sz w:val="28"/>
                <w:szCs w:val="28"/>
                <w:highlight w:val="none"/>
                <w:lang w:eastAsia="zh-CN"/>
              </w:rPr>
              <w:t>。</w:t>
            </w:r>
          </w:p>
          <w:p>
            <w:pPr>
              <w:pStyle w:val="36"/>
              <w:keepNext w:val="0"/>
              <w:keepLines w:val="0"/>
              <w:pageBreakBefore w:val="0"/>
              <w:widowControl w:val="0"/>
              <w:kinsoku/>
              <w:wordWrap/>
              <w:overflowPunct/>
              <w:topLinePunct w:val="0"/>
              <w:autoSpaceDE/>
              <w:autoSpaceDN/>
              <w:bidi w:val="0"/>
              <w:spacing w:beforeLines="0" w:afterLines="0"/>
              <w:ind w:firstLine="560"/>
              <w:rPr>
                <w:rFonts w:hint="default"/>
                <w:b w:val="0"/>
                <w:bCs/>
                <w:sz w:val="28"/>
                <w:szCs w:val="28"/>
                <w:highlight w:val="none"/>
                <w:lang w:val="en-US" w:eastAsia="zh-CN"/>
              </w:rPr>
            </w:pPr>
            <w:r>
              <w:rPr>
                <w:rFonts w:hint="eastAsia" w:cs="Times New Roman"/>
                <w:color w:val="auto"/>
                <w:sz w:val="28"/>
                <w:szCs w:val="28"/>
                <w:highlight w:val="none"/>
                <w:lang w:val="en-US" w:eastAsia="zh-CN"/>
              </w:rPr>
              <w:t>珠宝首饰、纺织服装、五金等产业数字化转型。推动珠宝产业普及3D扫描建模、VR/AR虚拟试戴等数字化设计工具。推动纺织服务产业智慧生产体系，推广数码印花、智能缝纫、三维制衣等数字化装备应用。鼓励五金企业应用数字化设计、智能制造装备和供应链协同平台。</w:t>
            </w:r>
          </w:p>
        </w:tc>
      </w:tr>
    </w:tbl>
    <w:p>
      <w:pPr>
        <w:pStyle w:val="3"/>
        <w:keepNext w:val="0"/>
        <w:keepLines w:val="0"/>
        <w:pageBreakBefore w:val="0"/>
        <w:widowControl w:val="0"/>
        <w:kinsoku/>
        <w:wordWrap/>
        <w:overflowPunct/>
        <w:topLinePunct w:val="0"/>
        <w:autoSpaceDE/>
        <w:autoSpaceDN/>
        <w:bidi w:val="0"/>
        <w:rPr>
          <w:rFonts w:hint="eastAsia"/>
        </w:rPr>
      </w:pPr>
      <w:bookmarkStart w:id="112" w:name="_Toc8139"/>
      <w:bookmarkStart w:id="113" w:name="_Toc5744"/>
      <w:bookmarkStart w:id="114" w:name="_Toc24336"/>
      <w:bookmarkStart w:id="115" w:name="_Toc20149"/>
      <w:bookmarkStart w:id="116" w:name="_Toc27974"/>
      <w:bookmarkStart w:id="117" w:name="_Toc24534"/>
      <w:bookmarkStart w:id="118" w:name="_Toc30917"/>
      <w:bookmarkStart w:id="119" w:name="_Toc10044"/>
      <w:bookmarkStart w:id="120" w:name="_Toc11685"/>
      <w:bookmarkStart w:id="121" w:name="_Toc30488"/>
      <w:bookmarkStart w:id="122" w:name="_Toc18862"/>
      <w:bookmarkStart w:id="123" w:name="_Toc19797"/>
      <w:bookmarkStart w:id="124" w:name="_Toc8227"/>
      <w:bookmarkStart w:id="125" w:name="_Toc12406"/>
      <w:r>
        <w:rPr>
          <w:rFonts w:hint="eastAsia"/>
          <w:lang w:eastAsia="zh-CN"/>
        </w:rPr>
        <w:t>（</w:t>
      </w:r>
      <w:r>
        <w:rPr>
          <w:rFonts w:hint="eastAsia"/>
          <w:lang w:val="en-US" w:eastAsia="zh-CN"/>
        </w:rPr>
        <w:t>三</w:t>
      </w:r>
      <w:r>
        <w:rPr>
          <w:rFonts w:hint="eastAsia"/>
          <w:lang w:eastAsia="zh-CN"/>
        </w:rPr>
        <w:t>）</w:t>
      </w:r>
      <w:r>
        <w:rPr>
          <w:rFonts w:hint="eastAsia"/>
        </w:rPr>
        <w:t>营造数字</w:t>
      </w:r>
      <w:r>
        <w:rPr>
          <w:rFonts w:hint="eastAsia"/>
          <w:lang w:val="en-US" w:eastAsia="zh-CN"/>
        </w:rPr>
        <w:t>经济</w:t>
      </w:r>
      <w:r>
        <w:rPr>
          <w:rFonts w:hint="eastAsia"/>
        </w:rPr>
        <w:t>良好发展生态</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p>
      <w:pPr>
        <w:pStyle w:val="4"/>
        <w:rPr>
          <w:rFonts w:hint="eastAsia"/>
          <w:b w:val="0"/>
          <w:bCs/>
          <w:lang w:eastAsia="zh-CN"/>
        </w:rPr>
      </w:pPr>
      <w:r>
        <w:rPr>
          <w:rFonts w:hint="eastAsia"/>
          <w:highlight w:val="none"/>
          <w:lang w:val="en-US" w:eastAsia="zh-CN"/>
        </w:rPr>
        <w:t>强化数字经济发展保障</w:t>
      </w:r>
      <w:r>
        <w:rPr>
          <w:rFonts w:hint="eastAsia"/>
          <w:highlight w:val="none"/>
        </w:rPr>
        <w:t>。</w:t>
      </w:r>
      <w:r>
        <w:rPr>
          <w:rFonts w:hint="eastAsia"/>
          <w:b w:val="0"/>
          <w:bCs/>
          <w:highlight w:val="none"/>
        </w:rPr>
        <w:t>加大新一代电子信息产业、智能制造、软件与信息服务业等招商力度</w:t>
      </w:r>
      <w:r>
        <w:rPr>
          <w:rFonts w:hint="eastAsia"/>
          <w:b w:val="0"/>
          <w:bCs/>
          <w:highlight w:val="none"/>
          <w:lang w:eastAsia="zh-CN"/>
        </w:rPr>
        <w:t>。</w:t>
      </w:r>
      <w:r>
        <w:rPr>
          <w:rFonts w:hint="eastAsia"/>
          <w:b w:val="0"/>
          <w:bCs/>
          <w:highlight w:val="none"/>
        </w:rPr>
        <w:t>构建</w:t>
      </w:r>
      <w:r>
        <w:rPr>
          <w:rFonts w:hint="eastAsia"/>
          <w:b w:val="0"/>
          <w:bCs/>
          <w:highlight w:val="none"/>
          <w:lang w:val="en-US" w:eastAsia="zh-CN"/>
        </w:rPr>
        <w:t>覆盖</w:t>
      </w:r>
      <w:r>
        <w:rPr>
          <w:rFonts w:hint="eastAsia"/>
          <w:b w:val="0"/>
          <w:bCs/>
          <w:highlight w:val="none"/>
        </w:rPr>
        <w:t>县域产业平台及深汕合作共建园区的数字化监测网络</w:t>
      </w:r>
      <w:r>
        <w:rPr>
          <w:rFonts w:hint="eastAsia"/>
          <w:b w:val="0"/>
          <w:bCs/>
          <w:highlight w:val="none"/>
          <w:lang w:eastAsia="zh-CN"/>
        </w:rPr>
        <w:t>，</w:t>
      </w:r>
      <w:r>
        <w:rPr>
          <w:rFonts w:hint="eastAsia"/>
          <w:b w:val="0"/>
          <w:bCs/>
          <w:highlight w:val="none"/>
          <w:lang w:val="en-US" w:eastAsia="zh-CN"/>
        </w:rPr>
        <w:t>推动产业园区标准化、精细化、智慧化监测管理。</w:t>
      </w:r>
    </w:p>
    <w:p>
      <w:pPr>
        <w:pStyle w:val="4"/>
        <w:keepNext w:val="0"/>
        <w:keepLines w:val="0"/>
        <w:pageBreakBefore w:val="0"/>
        <w:widowControl w:val="0"/>
        <w:numPr>
          <w:ilvl w:val="0"/>
          <w:numId w:val="0"/>
        </w:numPr>
        <w:kinsoku/>
        <w:wordWrap/>
        <w:overflowPunct/>
        <w:topLinePunct w:val="0"/>
        <w:autoSpaceDE/>
        <w:autoSpaceDN/>
        <w:bidi w:val="0"/>
        <w:adjustRightInd/>
        <w:snapToGrid/>
        <w:ind w:firstLine="643" w:firstLineChars="200"/>
        <w:textAlignment w:val="auto"/>
        <w:rPr>
          <w:rFonts w:hint="eastAsia"/>
          <w:b w:val="0"/>
          <w:bCs/>
          <w:lang w:val="en-US" w:eastAsia="zh-CN"/>
        </w:rPr>
      </w:pPr>
      <w:r>
        <w:rPr>
          <w:rFonts w:hint="eastAsia"/>
          <w:lang w:val="en-US" w:eastAsia="zh-CN"/>
        </w:rPr>
        <w:t>推动数字经济有序发展</w:t>
      </w:r>
      <w:r>
        <w:rPr>
          <w:rFonts w:hint="eastAsia"/>
        </w:rPr>
        <w:t>。</w:t>
      </w:r>
      <w:r>
        <w:rPr>
          <w:rFonts w:hint="eastAsia"/>
          <w:b w:val="0"/>
          <w:bCs/>
          <w:highlight w:val="none"/>
          <w:lang w:val="en-US" w:eastAsia="zh-CN"/>
        </w:rPr>
        <w:t>遴选具有高成长潜力的数创企业，推荐入选国家数创企业培育库。</w:t>
      </w:r>
      <w:r>
        <w:rPr>
          <w:rFonts w:hint="eastAsia"/>
          <w:b w:val="0"/>
          <w:bCs/>
          <w:lang w:val="en-US" w:eastAsia="zh-CN"/>
        </w:rPr>
        <w:t>落实国家和省数字经济监测要求，</w:t>
      </w:r>
      <w:r>
        <w:rPr>
          <w:rFonts w:hint="eastAsia"/>
          <w:b w:val="0"/>
          <w:bCs/>
        </w:rPr>
        <w:t>构建</w:t>
      </w:r>
      <w:r>
        <w:rPr>
          <w:rFonts w:hint="eastAsia"/>
          <w:b w:val="0"/>
          <w:bCs/>
          <w:lang w:val="en-US" w:eastAsia="zh-CN"/>
        </w:rPr>
        <w:t>具有本地特色的</w:t>
      </w:r>
      <w:r>
        <w:rPr>
          <w:rFonts w:hint="eastAsia"/>
          <w:b w:val="0"/>
          <w:bCs/>
        </w:rPr>
        <w:t>数字经济运行监测体系，</w:t>
      </w:r>
      <w:r>
        <w:rPr>
          <w:rFonts w:hint="eastAsia"/>
          <w:b w:val="0"/>
          <w:bCs/>
          <w:lang w:val="en-US" w:eastAsia="zh-CN"/>
        </w:rPr>
        <w:t>建立常态化监管机制，</w:t>
      </w:r>
      <w:r>
        <w:rPr>
          <w:rFonts w:hint="eastAsia"/>
          <w:b w:val="0"/>
          <w:bCs/>
        </w:rPr>
        <w:t>开展数字经济运行态势综合分析</w:t>
      </w:r>
      <w:r>
        <w:rPr>
          <w:rFonts w:hint="eastAsia"/>
          <w:b w:val="0"/>
          <w:bCs/>
          <w:lang w:val="en-US" w:eastAsia="zh-CN"/>
        </w:rPr>
        <w:t>。</w:t>
      </w:r>
    </w:p>
    <w:p>
      <w:pPr>
        <w:rPr>
          <w:rFonts w:hint="eastAsia"/>
          <w:lang w:val="en-US" w:eastAsia="zh-CN"/>
        </w:rPr>
      </w:pP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22" w:type="dxa"/>
            <w:noWrap w:val="0"/>
            <w:vAlign w:val="top"/>
          </w:tcPr>
          <w:p>
            <w:pPr>
              <w:keepNext w:val="0"/>
              <w:keepLines w:val="0"/>
              <w:pageBreakBefore w:val="0"/>
              <w:widowControl w:val="0"/>
              <w:numPr>
                <w:ilvl w:val="0"/>
                <w:numId w:val="4"/>
              </w:numPr>
              <w:kinsoku/>
              <w:wordWrap/>
              <w:overflowPunct/>
              <w:topLinePunct w:val="0"/>
              <w:autoSpaceDE/>
              <w:autoSpaceDN/>
              <w:bidi w:val="0"/>
              <w:adjustRightInd w:val="0"/>
              <w:spacing w:beforeLines="0" w:afterLines="0" w:line="560" w:lineRule="exact"/>
              <w:ind w:left="0" w:leftChars="0" w:firstLine="0" w:firstLineChars="0"/>
              <w:jc w:val="center"/>
              <w:outlineLvl w:val="9"/>
              <w:rPr>
                <w:rFonts w:hint="default" w:ascii="Times New Roman" w:hAnsi="Times New Roman" w:cs="Times New Roman"/>
                <w:color w:val="auto"/>
                <w:highlight w:val="none"/>
                <w:lang w:val="en-US" w:eastAsia="zh-CN"/>
              </w:rPr>
            </w:pPr>
            <w:r>
              <w:rPr>
                <w:rFonts w:hint="eastAsia" w:ascii="黑体" w:hAnsi="黑体" w:eastAsia="黑体" w:cs="黑体"/>
                <w:color w:val="auto"/>
                <w:sz w:val="28"/>
                <w:szCs w:val="22"/>
                <w:highlight w:val="none"/>
                <w:lang w:val="en-US" w:eastAsia="zh-CN"/>
              </w:rPr>
              <w:t>推动产业园数字化管理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8522" w:type="dxa"/>
            <w:noWrap w:val="0"/>
            <w:vAlign w:val="top"/>
          </w:tcPr>
          <w:p>
            <w:pPr>
              <w:pStyle w:val="36"/>
              <w:keepNext w:val="0"/>
              <w:keepLines w:val="0"/>
              <w:pageBreakBefore w:val="0"/>
              <w:widowControl w:val="0"/>
              <w:kinsoku/>
              <w:wordWrap/>
              <w:overflowPunct/>
              <w:topLinePunct w:val="0"/>
              <w:autoSpaceDE/>
              <w:autoSpaceDN/>
              <w:bidi w:val="0"/>
              <w:spacing w:beforeLines="0" w:afterLines="0"/>
              <w:ind w:firstLine="560"/>
              <w:rPr>
                <w:rFonts w:hint="eastAsia" w:eastAsia="仿宋_GB2312"/>
                <w:b w:val="0"/>
                <w:bCs/>
                <w:sz w:val="28"/>
                <w:szCs w:val="28"/>
                <w:highlight w:val="none"/>
                <w:lang w:val="en-US" w:eastAsia="zh-CN"/>
              </w:rPr>
            </w:pPr>
            <w:r>
              <w:rPr>
                <w:rFonts w:hint="eastAsia"/>
                <w:b w:val="0"/>
                <w:bCs/>
                <w:sz w:val="28"/>
                <w:szCs w:val="28"/>
                <w:highlight w:val="none"/>
                <w:lang w:val="en-US" w:eastAsia="zh-CN"/>
              </w:rPr>
              <w:t>产业园数字化管理。建设市</w:t>
            </w:r>
            <w:r>
              <w:rPr>
                <w:rFonts w:hint="eastAsia"/>
                <w:bCs/>
                <w:sz w:val="28"/>
                <w:szCs w:val="28"/>
                <w:highlight w:val="none"/>
              </w:rPr>
              <w:t>县域产业园区标准化建设监测平台，</w:t>
            </w:r>
            <w:r>
              <w:rPr>
                <w:rFonts w:hint="eastAsia"/>
                <w:bCs/>
                <w:sz w:val="28"/>
                <w:szCs w:val="28"/>
                <w:highlight w:val="none"/>
                <w:lang w:val="en-US" w:eastAsia="zh-CN"/>
              </w:rPr>
              <w:t>实现</w:t>
            </w:r>
            <w:r>
              <w:rPr>
                <w:rFonts w:hint="eastAsia"/>
                <w:bCs/>
                <w:sz w:val="28"/>
                <w:szCs w:val="28"/>
                <w:highlight w:val="none"/>
              </w:rPr>
              <w:t>园区载体建设监测、园区标准化管理、工业项目建设管理管理、工业用地空间管理等核心功能</w:t>
            </w:r>
            <w:r>
              <w:rPr>
                <w:rFonts w:hint="eastAsia"/>
                <w:bCs/>
                <w:sz w:val="28"/>
                <w:szCs w:val="28"/>
                <w:highlight w:val="none"/>
                <w:lang w:eastAsia="zh-CN"/>
              </w:rPr>
              <w:t>。</w:t>
            </w:r>
            <w:r>
              <w:rPr>
                <w:rFonts w:hint="eastAsia"/>
                <w:bCs/>
                <w:sz w:val="28"/>
                <w:szCs w:val="28"/>
                <w:highlight w:val="none"/>
              </w:rPr>
              <w:t>构建覆盖市、县（区）、园区三级的工业经济治理协同中枢，实现工业运行数据的汇聚、分析与预警</w:t>
            </w:r>
            <w:r>
              <w:rPr>
                <w:rFonts w:hint="eastAsia"/>
                <w:bCs/>
                <w:sz w:val="28"/>
                <w:szCs w:val="28"/>
                <w:highlight w:val="none"/>
                <w:lang w:eastAsia="zh-CN"/>
              </w:rPr>
              <w:t>。</w:t>
            </w:r>
          </w:p>
        </w:tc>
      </w:tr>
    </w:tbl>
    <w:p>
      <w:pPr>
        <w:keepNext w:val="0"/>
        <w:keepLines w:val="0"/>
        <w:pageBreakBefore w:val="0"/>
        <w:widowControl w:val="0"/>
        <w:kinsoku/>
        <w:wordWrap/>
        <w:overflowPunct/>
        <w:topLinePunct w:val="0"/>
        <w:autoSpaceDE/>
        <w:autoSpaceDN/>
        <w:bidi w:val="0"/>
        <w:rPr>
          <w:rFonts w:hint="eastAsia"/>
          <w:lang w:eastAsia="zh-CN"/>
        </w:rPr>
      </w:pPr>
    </w:p>
    <w:p>
      <w:pPr>
        <w:pStyle w:val="2"/>
        <w:keepNext w:val="0"/>
        <w:keepLines w:val="0"/>
        <w:pageBreakBefore w:val="0"/>
        <w:widowControl w:val="0"/>
        <w:numPr>
          <w:ilvl w:val="-1"/>
          <w:numId w:val="0"/>
        </w:numPr>
        <w:kinsoku/>
        <w:wordWrap/>
        <w:overflowPunct/>
        <w:topLinePunct w:val="0"/>
        <w:autoSpaceDE/>
        <w:autoSpaceDN/>
        <w:bidi w:val="0"/>
        <w:ind w:leftChars="0" w:firstLine="640" w:firstLineChars="200"/>
        <w:jc w:val="both"/>
        <w:rPr>
          <w:rFonts w:hint="default"/>
          <w:lang w:val="en-US" w:eastAsia="zh-CN"/>
        </w:rPr>
      </w:pPr>
      <w:bookmarkStart w:id="126" w:name="_Toc1697"/>
      <w:bookmarkStart w:id="127" w:name="_Toc13375"/>
      <w:bookmarkStart w:id="128" w:name="_Toc2492"/>
      <w:bookmarkStart w:id="129" w:name="_Toc26884"/>
      <w:bookmarkStart w:id="130" w:name="_Toc20345"/>
      <w:bookmarkStart w:id="131" w:name="_Toc26737"/>
      <w:bookmarkStart w:id="132" w:name="_Toc29703"/>
      <w:bookmarkStart w:id="133" w:name="_Toc2638"/>
      <w:bookmarkStart w:id="134" w:name="_Toc10887"/>
      <w:bookmarkStart w:id="135" w:name="_Toc4703"/>
      <w:bookmarkStart w:id="136" w:name="_Toc3704"/>
      <w:bookmarkStart w:id="137" w:name="_Toc25614"/>
      <w:bookmarkStart w:id="138" w:name="_Toc22961"/>
      <w:bookmarkStart w:id="139" w:name="_Toc5096"/>
      <w:r>
        <w:rPr>
          <w:rFonts w:hint="eastAsia"/>
          <w:lang w:val="en-US" w:eastAsia="zh-CN"/>
        </w:rPr>
        <w:t>四、提升数字政府建设效能</w:t>
      </w:r>
      <w:bookmarkEnd w:id="126"/>
      <w:bookmarkEnd w:id="127"/>
      <w:bookmarkEnd w:id="128"/>
      <w:bookmarkEnd w:id="129"/>
      <w:bookmarkEnd w:id="130"/>
      <w:bookmarkEnd w:id="131"/>
      <w:bookmarkEnd w:id="132"/>
      <w:r>
        <w:rPr>
          <w:rFonts w:hint="eastAsia"/>
          <w:lang w:val="en-US" w:eastAsia="zh-CN"/>
        </w:rPr>
        <w:t>，推动市域治理迈入智能协同新阶段</w:t>
      </w:r>
      <w:bookmarkEnd w:id="133"/>
      <w:bookmarkEnd w:id="134"/>
      <w:bookmarkEnd w:id="135"/>
      <w:bookmarkEnd w:id="136"/>
      <w:bookmarkEnd w:id="137"/>
      <w:bookmarkEnd w:id="138"/>
      <w:bookmarkEnd w:id="139"/>
    </w:p>
    <w:p>
      <w:pPr>
        <w:pStyle w:val="3"/>
        <w:keepNext w:val="0"/>
        <w:keepLines w:val="0"/>
        <w:pageBreakBefore w:val="0"/>
        <w:widowControl w:val="0"/>
        <w:numPr>
          <w:ilvl w:val="0"/>
          <w:numId w:val="0"/>
        </w:numPr>
        <w:kinsoku/>
        <w:wordWrap/>
        <w:overflowPunct/>
        <w:topLinePunct w:val="0"/>
        <w:autoSpaceDE/>
        <w:autoSpaceDN/>
        <w:bidi w:val="0"/>
        <w:adjustRightInd w:val="0"/>
        <w:snapToGrid w:val="0"/>
        <w:ind w:leftChars="200"/>
        <w:textAlignment w:val="auto"/>
        <w:rPr>
          <w:rFonts w:hint="default" w:ascii="Times New Roman" w:hAnsi="Times New Roman"/>
          <w:lang w:val="en-US" w:eastAsia="zh-CN"/>
        </w:rPr>
      </w:pPr>
      <w:bookmarkStart w:id="140" w:name="_Toc113"/>
      <w:bookmarkStart w:id="141" w:name="_Toc27854"/>
      <w:bookmarkStart w:id="142" w:name="_Toc25039"/>
      <w:bookmarkStart w:id="143" w:name="_Toc7836"/>
      <w:bookmarkStart w:id="144" w:name="_Toc24262"/>
      <w:bookmarkStart w:id="145" w:name="_Toc24694"/>
      <w:bookmarkStart w:id="146" w:name="_Toc15008"/>
      <w:bookmarkStart w:id="147" w:name="_Toc7890"/>
      <w:bookmarkStart w:id="148" w:name="_Toc8944"/>
      <w:bookmarkStart w:id="149" w:name="_Toc32731"/>
      <w:bookmarkStart w:id="150" w:name="_Toc1397"/>
      <w:bookmarkStart w:id="151" w:name="_Toc17242"/>
      <w:bookmarkStart w:id="152" w:name="_Toc3529"/>
      <w:bookmarkStart w:id="153" w:name="_Toc25182"/>
      <w:bookmarkStart w:id="154" w:name="_Toc17762"/>
      <w:bookmarkStart w:id="155" w:name="_Toc15078"/>
      <w:bookmarkStart w:id="156" w:name="_Toc18893"/>
      <w:bookmarkStart w:id="157" w:name="_Toc25156"/>
      <w:bookmarkStart w:id="158" w:name="_Toc24378"/>
      <w:r>
        <w:rPr>
          <w:rFonts w:hint="eastAsia"/>
          <w:lang w:val="en-US" w:eastAsia="zh-CN"/>
        </w:rPr>
        <w:t>（一）推动政务服务提质增效</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p>
      <w:pPr>
        <w:pStyle w:val="4"/>
        <w:keepNext w:val="0"/>
        <w:keepLines w:val="0"/>
        <w:pageBreakBefore w:val="0"/>
        <w:widowControl w:val="0"/>
        <w:numPr>
          <w:ilvl w:val="0"/>
          <w:numId w:val="0"/>
        </w:numPr>
        <w:kinsoku/>
        <w:wordWrap/>
        <w:overflowPunct/>
        <w:topLinePunct w:val="0"/>
        <w:autoSpaceDE/>
        <w:autoSpaceDN/>
        <w:bidi w:val="0"/>
        <w:adjustRightInd/>
        <w:snapToGrid/>
        <w:ind w:firstLine="643" w:firstLineChars="200"/>
        <w:textAlignment w:val="auto"/>
        <w:rPr>
          <w:rFonts w:hint="eastAsia"/>
          <w:b w:val="0"/>
          <w:bCs/>
          <w:color w:val="auto"/>
          <w:lang w:val="en-US" w:eastAsia="zh-CN"/>
        </w:rPr>
      </w:pPr>
      <w:r>
        <w:rPr>
          <w:rFonts w:hint="eastAsia"/>
          <w:lang w:val="en-US" w:eastAsia="zh-CN"/>
        </w:rPr>
        <w:t>深化AI赋能服务优化升级。</w:t>
      </w:r>
      <w:r>
        <w:rPr>
          <w:rFonts w:hint="eastAsia"/>
          <w:b w:val="0"/>
          <w:bCs/>
          <w:lang w:val="en-US" w:eastAsia="zh-CN"/>
        </w:rPr>
        <w:t>打造</w:t>
      </w:r>
      <w:r>
        <w:rPr>
          <w:rFonts w:hint="eastAsia"/>
          <w:b w:val="0"/>
          <w:bCs/>
          <w:color w:val="auto"/>
          <w:lang w:val="en-US" w:eastAsia="zh-CN"/>
        </w:rPr>
        <w:t>政务AI一体化协同赋能体系，推动AI在政务服务、公共资源交易、12345热线等政务领域的场景渗透与效能升级，形成覆盖全域的大模型应用生态。</w:t>
      </w:r>
    </w:p>
    <w:p>
      <w:pPr>
        <w:pStyle w:val="4"/>
        <w:keepNext w:val="0"/>
        <w:keepLines w:val="0"/>
        <w:pageBreakBefore w:val="0"/>
        <w:widowControl w:val="0"/>
        <w:numPr>
          <w:ilvl w:val="0"/>
          <w:numId w:val="0"/>
        </w:numPr>
        <w:kinsoku/>
        <w:wordWrap/>
        <w:overflowPunct/>
        <w:topLinePunct w:val="0"/>
        <w:autoSpaceDE/>
        <w:autoSpaceDN/>
        <w:bidi w:val="0"/>
        <w:adjustRightInd/>
        <w:snapToGrid/>
        <w:ind w:firstLine="643" w:firstLineChars="200"/>
        <w:textAlignment w:val="auto"/>
        <w:rPr>
          <w:rFonts w:hint="default"/>
          <w:b w:val="0"/>
          <w:bCs/>
          <w:highlight w:val="yellow"/>
          <w:lang w:val="en-US" w:eastAsia="zh-CN"/>
        </w:rPr>
      </w:pPr>
      <w:r>
        <w:rPr>
          <w:rFonts w:hint="eastAsia" w:cs="Times New Roman"/>
          <w:lang w:val="en-US" w:eastAsia="zh-CN"/>
        </w:rPr>
        <w:t>擦亮“善美服务”品牌。</w:t>
      </w:r>
      <w:r>
        <w:rPr>
          <w:rFonts w:hint="eastAsia"/>
          <w:b w:val="0"/>
          <w:bCs/>
        </w:rPr>
        <w:t>围绕“审批链”“产业链”“数据链”</w:t>
      </w:r>
      <w:r>
        <w:rPr>
          <w:rFonts w:hint="eastAsia"/>
          <w:b w:val="0"/>
          <w:bCs/>
          <w:lang w:val="en-US" w:eastAsia="zh-CN"/>
        </w:rPr>
        <w:t>三</w:t>
      </w:r>
      <w:r>
        <w:rPr>
          <w:rFonts w:hint="eastAsia"/>
          <w:b w:val="0"/>
          <w:bCs/>
        </w:rPr>
        <w:t>大链条</w:t>
      </w:r>
      <w:r>
        <w:rPr>
          <w:rFonts w:hint="eastAsia"/>
          <w:b w:val="0"/>
          <w:bCs/>
          <w:lang w:eastAsia="zh-CN"/>
        </w:rPr>
        <w:t>，</w:t>
      </w:r>
      <w:r>
        <w:rPr>
          <w:rFonts w:hint="eastAsia"/>
          <w:b w:val="0"/>
          <w:bCs/>
        </w:rPr>
        <w:t>拓展</w:t>
      </w:r>
      <w:r>
        <w:rPr>
          <w:rFonts w:hint="eastAsia"/>
          <w:b w:val="0"/>
          <w:bCs/>
          <w:lang w:val="en-US" w:eastAsia="zh-CN"/>
        </w:rPr>
        <w:t>企业</w:t>
      </w:r>
      <w:r>
        <w:rPr>
          <w:rFonts w:hint="eastAsia"/>
          <w:b w:val="0"/>
          <w:bCs/>
        </w:rPr>
        <w:t>增值化“一类事”服务</w:t>
      </w:r>
      <w:r>
        <w:rPr>
          <w:rFonts w:hint="eastAsia"/>
          <w:b w:val="0"/>
          <w:bCs/>
          <w:lang w:eastAsia="zh-CN"/>
        </w:rPr>
        <w:t>。</w:t>
      </w:r>
      <w:r>
        <w:rPr>
          <w:rFonts w:hint="eastAsia"/>
          <w:b w:val="0"/>
          <w:bCs/>
          <w:lang w:val="en-US" w:eastAsia="zh-CN"/>
        </w:rPr>
        <w:t>深化“善美店小二”及企业投资数字化全代办应用，强化招商引资项目落地服务支撑。健全涉企综合服务机制，完善涉企服务专员制度，探索建设企业服务“一站式”闭环管理平台。打造全天候在线专属政务服务管家“善小美”。优化“善美村居”小程序，拓展便民服务功能。推动政务互联网应用适老化和无障碍改造。</w:t>
      </w:r>
    </w:p>
    <w:p>
      <w:pPr>
        <w:pStyle w:val="4"/>
        <w:keepNext w:val="0"/>
        <w:keepLines w:val="0"/>
        <w:pageBreakBefore w:val="0"/>
        <w:widowControl w:val="0"/>
        <w:numPr>
          <w:ilvl w:val="0"/>
          <w:numId w:val="0"/>
        </w:numPr>
        <w:kinsoku/>
        <w:wordWrap/>
        <w:overflowPunct/>
        <w:topLinePunct w:val="0"/>
        <w:autoSpaceDE/>
        <w:autoSpaceDN/>
        <w:bidi w:val="0"/>
        <w:adjustRightInd/>
        <w:snapToGrid/>
        <w:ind w:firstLine="643" w:firstLineChars="200"/>
        <w:textAlignment w:val="auto"/>
        <w:rPr>
          <w:rFonts w:hint="default" w:eastAsia="仿宋_GB2312"/>
          <w:b w:val="0"/>
          <w:bCs/>
          <w:lang w:val="en-US" w:eastAsia="zh-CN"/>
        </w:rPr>
      </w:pPr>
      <w:r>
        <w:rPr>
          <w:rFonts w:hint="eastAsia" w:cs="Times New Roman"/>
          <w:lang w:val="en-US" w:eastAsia="zh-CN"/>
        </w:rPr>
        <w:t>深化政务服务模式创新</w:t>
      </w:r>
      <w:r>
        <w:rPr>
          <w:rFonts w:hint="eastAsia" w:ascii="Times New Roman" w:hAnsi="Times New Roman" w:cs="Times New Roman"/>
          <w:lang w:val="en-US" w:eastAsia="zh-CN"/>
        </w:rPr>
        <w:t>。</w:t>
      </w:r>
      <w:r>
        <w:rPr>
          <w:rFonts w:hint="eastAsia"/>
          <w:b w:val="0"/>
          <w:bCs/>
        </w:rPr>
        <w:t>积极探索</w:t>
      </w:r>
      <w:r>
        <w:rPr>
          <w:rFonts w:hint="eastAsia"/>
          <w:b w:val="0"/>
          <w:bCs/>
          <w:lang w:val="en-US" w:eastAsia="zh-CN"/>
        </w:rPr>
        <w:t>本地</w:t>
      </w:r>
      <w:r>
        <w:rPr>
          <w:rFonts w:hint="eastAsia"/>
          <w:b w:val="0"/>
          <w:bCs/>
        </w:rPr>
        <w:t>特色</w:t>
      </w:r>
      <w:r>
        <w:rPr>
          <w:rFonts w:hint="eastAsia" w:ascii="Times New Roman" w:hAnsi="Times New Roman"/>
          <w:b w:val="0"/>
          <w:bCs/>
          <w:lang w:eastAsia="zh-CN"/>
        </w:rPr>
        <w:t>“</w:t>
      </w:r>
      <w:r>
        <w:rPr>
          <w:rFonts w:hint="eastAsia"/>
          <w:b w:val="0"/>
          <w:bCs/>
          <w:lang w:val="en-US" w:eastAsia="zh-CN"/>
        </w:rPr>
        <w:t>高效办成</w:t>
      </w:r>
      <w:r>
        <w:rPr>
          <w:rFonts w:hint="eastAsia"/>
          <w:b w:val="0"/>
          <w:bCs/>
        </w:rPr>
        <w:t>一件事</w:t>
      </w:r>
      <w:r>
        <w:rPr>
          <w:rFonts w:hint="eastAsia" w:ascii="Times New Roman" w:hAnsi="Times New Roman"/>
          <w:b w:val="0"/>
          <w:bCs/>
          <w:lang w:eastAsia="zh-CN"/>
        </w:rPr>
        <w:t>”</w:t>
      </w:r>
      <w:r>
        <w:rPr>
          <w:rFonts w:hint="eastAsia"/>
          <w:b w:val="0"/>
          <w:bCs/>
          <w:lang w:eastAsia="zh-CN"/>
        </w:rPr>
        <w:t>，</w:t>
      </w:r>
      <w:r>
        <w:rPr>
          <w:rFonts w:hint="eastAsia"/>
          <w:b w:val="0"/>
          <w:bCs/>
          <w:highlight w:val="none"/>
          <w:lang w:val="en-US" w:eastAsia="zh-CN"/>
        </w:rPr>
        <w:t>持续优化“免申即享”、容缺受理等服务模式。健全线上线下帮办代办体系，为老年人、残疾人等群体提供陪同办、代理办、优先办等服务。优化“深汕零距离”政务服务模式，深化粤东四市跨域通办合作，拓展“跨域通办”服务范围。</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pPr>
              <w:keepNext w:val="0"/>
              <w:keepLines w:val="0"/>
              <w:pageBreakBefore w:val="0"/>
              <w:widowControl w:val="0"/>
              <w:numPr>
                <w:ilvl w:val="0"/>
                <w:numId w:val="4"/>
              </w:numPr>
              <w:kinsoku/>
              <w:wordWrap/>
              <w:overflowPunct/>
              <w:topLinePunct w:val="0"/>
              <w:autoSpaceDE/>
              <w:autoSpaceDN/>
              <w:bidi w:val="0"/>
              <w:adjustRightInd w:val="0"/>
              <w:spacing w:beforeLines="0" w:afterLines="0" w:line="560" w:lineRule="exact"/>
              <w:ind w:left="0" w:leftChars="0" w:firstLine="0" w:firstLineChars="0"/>
              <w:jc w:val="center"/>
              <w:textAlignment w:val="auto"/>
              <w:outlineLvl w:val="9"/>
              <w:rPr>
                <w:rFonts w:hint="default" w:ascii="Times New Roman" w:hAnsi="Times New Roman" w:cs="Times New Roman"/>
                <w:color w:val="auto"/>
                <w:highlight w:val="none"/>
                <w:lang w:val="en-US" w:eastAsia="zh-CN"/>
              </w:rPr>
            </w:pPr>
            <w:r>
              <w:rPr>
                <w:rFonts w:hint="eastAsia" w:ascii="黑体" w:hAnsi="黑体" w:eastAsia="黑体" w:cs="黑体"/>
                <w:color w:val="auto"/>
                <w:sz w:val="28"/>
                <w:szCs w:val="22"/>
                <w:highlight w:val="none"/>
                <w:lang w:val="en-US" w:eastAsia="zh-CN"/>
              </w:rPr>
              <w:t>推动政务服务提质增效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pPr>
              <w:pStyle w:val="4"/>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cs="Times New Roman"/>
                <w:b w:val="0"/>
                <w:bCs/>
                <w:color w:val="auto"/>
                <w:sz w:val="28"/>
                <w:szCs w:val="28"/>
                <w:highlight w:val="none"/>
                <w:lang w:val="en-US" w:eastAsia="zh-CN"/>
              </w:rPr>
            </w:pPr>
            <w:r>
              <w:rPr>
                <w:rFonts w:hint="eastAsia" w:cs="Times New Roman"/>
                <w:b w:val="0"/>
                <w:bCs/>
                <w:color w:val="auto"/>
                <w:sz w:val="28"/>
                <w:szCs w:val="28"/>
                <w:highlight w:val="none"/>
                <w:lang w:val="en-US" w:eastAsia="zh-CN"/>
              </w:rPr>
              <w:t>政务AI一体化协同赋能平台。构建统一智能底座、集中化AI中枢、一站式平台服务、多场景智能服务集群的“1+1+1+N”政务AI协同赋能体系，打造特色化政务AI应用场景。</w:t>
            </w:r>
          </w:p>
          <w:p>
            <w:pPr>
              <w:pStyle w:val="4"/>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default" w:eastAsia="仿宋_GB2312"/>
                <w:b w:val="0"/>
                <w:bCs/>
                <w:color w:val="auto"/>
                <w:sz w:val="28"/>
                <w:szCs w:val="28"/>
                <w:highlight w:val="none"/>
                <w:lang w:val="en-US" w:eastAsia="zh-CN"/>
              </w:rPr>
            </w:pPr>
            <w:r>
              <w:rPr>
                <w:rFonts w:hint="eastAsia"/>
                <w:b w:val="0"/>
                <w:bCs/>
                <w:color w:val="auto"/>
                <w:sz w:val="28"/>
                <w:szCs w:val="28"/>
                <w:highlight w:val="none"/>
              </w:rPr>
              <w:t>12345热线平台</w:t>
            </w:r>
            <w:r>
              <w:rPr>
                <w:rFonts w:hint="eastAsia"/>
                <w:b w:val="0"/>
                <w:bCs/>
                <w:color w:val="auto"/>
                <w:sz w:val="28"/>
                <w:szCs w:val="28"/>
                <w:highlight w:val="none"/>
                <w:lang w:val="en-US" w:eastAsia="zh-CN"/>
              </w:rPr>
              <w:t>数智化应用</w:t>
            </w:r>
            <w:r>
              <w:rPr>
                <w:rFonts w:hint="eastAsia"/>
                <w:b w:val="0"/>
                <w:bCs/>
                <w:color w:val="auto"/>
                <w:sz w:val="28"/>
                <w:szCs w:val="28"/>
                <w:highlight w:val="none"/>
              </w:rPr>
              <w:t>。聚焦诉求受理、</w:t>
            </w:r>
            <w:r>
              <w:rPr>
                <w:rFonts w:hint="eastAsia"/>
                <w:b w:val="0"/>
                <w:bCs/>
                <w:color w:val="auto"/>
                <w:sz w:val="28"/>
                <w:szCs w:val="28"/>
                <w:highlight w:val="none"/>
                <w:lang w:val="en-US" w:eastAsia="zh-CN"/>
              </w:rPr>
              <w:t>办理</w:t>
            </w:r>
            <w:r>
              <w:rPr>
                <w:rFonts w:hint="eastAsia"/>
                <w:b w:val="0"/>
                <w:bCs/>
                <w:color w:val="auto"/>
                <w:sz w:val="28"/>
                <w:szCs w:val="28"/>
                <w:highlight w:val="none"/>
              </w:rPr>
              <w:t>、</w:t>
            </w:r>
            <w:r>
              <w:rPr>
                <w:rFonts w:hint="eastAsia"/>
                <w:b w:val="0"/>
                <w:bCs/>
                <w:color w:val="auto"/>
                <w:sz w:val="28"/>
                <w:szCs w:val="28"/>
                <w:highlight w:val="none"/>
                <w:lang w:val="en-US" w:eastAsia="zh-CN"/>
              </w:rPr>
              <w:t>反馈</w:t>
            </w:r>
            <w:r>
              <w:rPr>
                <w:rFonts w:hint="eastAsia"/>
                <w:b w:val="0"/>
                <w:bCs/>
                <w:color w:val="auto"/>
                <w:sz w:val="28"/>
                <w:szCs w:val="28"/>
                <w:highlight w:val="none"/>
              </w:rPr>
              <w:t>全</w:t>
            </w:r>
            <w:r>
              <w:rPr>
                <w:rFonts w:hint="eastAsia"/>
                <w:b w:val="0"/>
                <w:bCs/>
                <w:color w:val="auto"/>
                <w:sz w:val="28"/>
                <w:szCs w:val="28"/>
                <w:highlight w:val="none"/>
                <w:lang w:val="en-US" w:eastAsia="zh-CN"/>
              </w:rPr>
              <w:t>流程闭环管理</w:t>
            </w:r>
            <w:r>
              <w:rPr>
                <w:rFonts w:hint="eastAsia"/>
                <w:b w:val="0"/>
                <w:bCs/>
                <w:color w:val="auto"/>
                <w:sz w:val="28"/>
                <w:szCs w:val="28"/>
                <w:highlight w:val="none"/>
              </w:rPr>
              <w:t>，</w:t>
            </w:r>
            <w:r>
              <w:rPr>
                <w:rFonts w:hint="eastAsia"/>
                <w:b w:val="0"/>
                <w:bCs/>
                <w:color w:val="auto"/>
                <w:sz w:val="28"/>
                <w:szCs w:val="28"/>
                <w:highlight w:val="none"/>
                <w:lang w:val="en-US" w:eastAsia="zh-CN"/>
              </w:rPr>
              <w:t>优化智能填报、智能派单等智能化应用场景，提升民生诉求响应效率。</w:t>
            </w:r>
          </w:p>
          <w:p>
            <w:pPr>
              <w:pStyle w:val="4"/>
              <w:keepNext w:val="0"/>
              <w:keepLines w:val="0"/>
              <w:pageBreakBefore w:val="0"/>
              <w:widowControl w:val="0"/>
              <w:numPr>
                <w:ilvl w:val="0"/>
                <w:numId w:val="0"/>
              </w:numPr>
              <w:kinsoku/>
              <w:wordWrap/>
              <w:overflowPunct/>
              <w:topLinePunct w:val="0"/>
              <w:autoSpaceDE/>
              <w:autoSpaceDN/>
              <w:bidi w:val="0"/>
              <w:adjustRightInd/>
              <w:snapToGrid/>
              <w:spacing w:beforeLines="-2147483648" w:afterLines="-2147483648"/>
              <w:ind w:firstLine="560" w:firstLineChars="200"/>
              <w:textAlignment w:val="auto"/>
              <w:rPr>
                <w:rFonts w:hint="eastAsia" w:cs="Times New Roman"/>
                <w:b w:val="0"/>
                <w:bCs/>
                <w:color w:val="auto"/>
                <w:sz w:val="28"/>
                <w:szCs w:val="28"/>
                <w:highlight w:val="none"/>
                <w:lang w:val="en-US" w:eastAsia="zh-CN"/>
              </w:rPr>
            </w:pPr>
            <w:r>
              <w:rPr>
                <w:rFonts w:hint="eastAsia" w:cs="Times New Roman"/>
                <w:b w:val="0"/>
                <w:bCs/>
                <w:color w:val="auto"/>
                <w:sz w:val="28"/>
                <w:szCs w:val="28"/>
                <w:highlight w:val="none"/>
                <w:lang w:val="en-US" w:eastAsia="zh-CN"/>
              </w:rPr>
              <w:t>“人工智能+”招标投标。推动交易平台全流程电子化系统功能点建设，深化AI技术赋能，构建投标行为特征库与风险识别模型，打造智能化预警机制，实现招标文件检测、智能辅助评标、围串标识别预警等人工智能应用场景。</w:t>
            </w:r>
          </w:p>
          <w:p>
            <w:pPr>
              <w:rPr>
                <w:rFonts w:hint="default"/>
                <w:lang w:val="en-US" w:eastAsia="zh-CN"/>
              </w:rPr>
            </w:pPr>
            <w:r>
              <w:rPr>
                <w:rFonts w:hint="eastAsia"/>
                <w:sz w:val="28"/>
                <w:szCs w:val="22"/>
                <w:lang w:val="en-US" w:eastAsia="zh-CN"/>
              </w:rPr>
              <w:t>政务服务体系建设。以市标杆政务服务中心建设为抓手，持续深化全市政务服务一体化建设，依托“四统一”模式全面提升全市政务服务水平。</w:t>
            </w:r>
          </w:p>
        </w:tc>
      </w:tr>
    </w:tbl>
    <w:p>
      <w:pPr>
        <w:pStyle w:val="3"/>
        <w:keepNext w:val="0"/>
        <w:keepLines w:val="0"/>
        <w:pageBreakBefore w:val="0"/>
        <w:widowControl w:val="0"/>
        <w:numPr>
          <w:ilvl w:val="-1"/>
          <w:numId w:val="0"/>
        </w:numPr>
        <w:kinsoku/>
        <w:wordWrap/>
        <w:overflowPunct/>
        <w:topLinePunct w:val="0"/>
        <w:autoSpaceDE/>
        <w:autoSpaceDN/>
        <w:bidi w:val="0"/>
        <w:adjustRightInd w:val="0"/>
        <w:snapToGrid w:val="0"/>
        <w:ind w:left="640" w:leftChars="200" w:firstLine="0" w:firstLineChars="0"/>
        <w:textAlignment w:val="auto"/>
        <w:rPr>
          <w:rFonts w:hint="default" w:ascii="Times New Roman" w:hAnsi="Times New Roman"/>
          <w:lang w:val="en-US" w:eastAsia="zh-CN"/>
        </w:rPr>
      </w:pPr>
      <w:bookmarkStart w:id="159" w:name="_Toc31062"/>
      <w:bookmarkStart w:id="160" w:name="_Toc23281"/>
      <w:bookmarkStart w:id="161" w:name="_Toc7592"/>
      <w:bookmarkStart w:id="162" w:name="_Toc7702"/>
      <w:bookmarkStart w:id="163" w:name="_Toc22006"/>
      <w:bookmarkStart w:id="164" w:name="_Toc15162"/>
      <w:bookmarkStart w:id="165" w:name="_Toc5249"/>
      <w:bookmarkStart w:id="166" w:name="_Toc3504"/>
      <w:bookmarkStart w:id="167" w:name="_Toc8537"/>
      <w:bookmarkStart w:id="168" w:name="_Toc6545"/>
      <w:bookmarkStart w:id="169" w:name="_Toc20992"/>
      <w:bookmarkStart w:id="170" w:name="_Toc23898"/>
      <w:bookmarkStart w:id="171" w:name="_Toc7197"/>
      <w:bookmarkStart w:id="172" w:name="_Toc30256"/>
      <w:r>
        <w:rPr>
          <w:rFonts w:hint="eastAsia"/>
          <w:lang w:val="en-US" w:eastAsia="zh-CN"/>
        </w:rPr>
        <w:t>（二）</w:t>
      </w:r>
      <w:bookmarkStart w:id="173" w:name="_Toc5101"/>
      <w:bookmarkStart w:id="174" w:name="_Toc9953"/>
      <w:bookmarkStart w:id="175" w:name="_Toc9155"/>
      <w:bookmarkStart w:id="176" w:name="_Toc6436"/>
      <w:bookmarkStart w:id="177" w:name="_Toc1095"/>
      <w:r>
        <w:rPr>
          <w:rFonts w:hint="eastAsia"/>
          <w:lang w:val="en-US" w:eastAsia="zh-CN"/>
        </w:rPr>
        <w:t>强化政府运行智慧协同</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pPr>
        <w:pStyle w:val="4"/>
        <w:keepNext w:val="0"/>
        <w:keepLines w:val="0"/>
        <w:pageBreakBefore w:val="0"/>
        <w:widowControl w:val="0"/>
        <w:numPr>
          <w:ilvl w:val="0"/>
          <w:numId w:val="0"/>
        </w:numPr>
        <w:kinsoku/>
        <w:wordWrap/>
        <w:overflowPunct/>
        <w:topLinePunct w:val="0"/>
        <w:autoSpaceDE/>
        <w:autoSpaceDN/>
        <w:bidi w:val="0"/>
        <w:ind w:firstLine="643"/>
        <w:textAlignment w:val="auto"/>
        <w:rPr>
          <w:rFonts w:hint="eastAsia" w:eastAsia="仿宋_GB2312"/>
          <w:b w:val="0"/>
          <w:bCs/>
          <w:highlight w:val="none"/>
          <w:lang w:val="en-US" w:eastAsia="zh-CN"/>
        </w:rPr>
      </w:pPr>
      <w:r>
        <w:rPr>
          <w:rFonts w:hint="eastAsia"/>
          <w:lang w:val="en-US" w:eastAsia="zh-CN"/>
        </w:rPr>
        <w:t>构建协同共享的办公体系。</w:t>
      </w:r>
      <w:r>
        <w:rPr>
          <w:rFonts w:hint="eastAsia"/>
          <w:b w:val="0"/>
          <w:bCs/>
          <w:lang w:val="en-US" w:eastAsia="zh-CN"/>
        </w:rPr>
        <w:t>统筹推进市县镇</w:t>
      </w:r>
      <w:r>
        <w:rPr>
          <w:rFonts w:hint="eastAsia"/>
          <w:b w:val="0"/>
          <w:bCs/>
        </w:rPr>
        <w:t>协同办公</w:t>
      </w:r>
      <w:r>
        <w:rPr>
          <w:rFonts w:hint="eastAsia"/>
          <w:b w:val="0"/>
          <w:bCs/>
          <w:lang w:eastAsia="zh-CN"/>
        </w:rPr>
        <w:t>，</w:t>
      </w:r>
      <w:r>
        <w:rPr>
          <w:rFonts w:hint="eastAsia"/>
          <w:b w:val="0"/>
          <w:bCs/>
          <w:lang w:val="en-US" w:eastAsia="zh-CN"/>
        </w:rPr>
        <w:t>全面推动办公数字化提质。</w:t>
      </w:r>
      <w:r>
        <w:rPr>
          <w:rFonts w:hint="eastAsia"/>
          <w:b w:val="0"/>
          <w:bCs/>
          <w:highlight w:val="none"/>
          <w:lang w:val="en-US" w:eastAsia="zh-CN"/>
        </w:rPr>
        <w:t>深入推进</w:t>
      </w:r>
      <w:r>
        <w:rPr>
          <w:rFonts w:hint="default"/>
          <w:b w:val="0"/>
          <w:bCs/>
          <w:highlight w:val="none"/>
        </w:rPr>
        <w:t>移动办公应用场景</w:t>
      </w:r>
      <w:r>
        <w:rPr>
          <w:rFonts w:hint="eastAsia"/>
          <w:b w:val="0"/>
          <w:bCs/>
          <w:highlight w:val="none"/>
          <w:lang w:val="en-US" w:eastAsia="zh-CN"/>
        </w:rPr>
        <w:t>建设</w:t>
      </w:r>
      <w:r>
        <w:rPr>
          <w:rFonts w:hint="default"/>
          <w:b w:val="0"/>
          <w:bCs/>
          <w:highlight w:val="none"/>
        </w:rPr>
        <w:t>，丰富</w:t>
      </w:r>
      <w:r>
        <w:rPr>
          <w:rFonts w:hint="eastAsia"/>
          <w:b w:val="0"/>
          <w:bCs/>
          <w:highlight w:val="none"/>
          <w:lang w:val="en-US" w:eastAsia="zh-CN"/>
        </w:rPr>
        <w:t>本地</w:t>
      </w:r>
      <w:r>
        <w:rPr>
          <w:rFonts w:hint="eastAsia"/>
          <w:b w:val="0"/>
          <w:bCs/>
          <w:highlight w:val="none"/>
          <w:lang w:eastAsia="zh-CN"/>
        </w:rPr>
        <w:t>“</w:t>
      </w:r>
      <w:r>
        <w:rPr>
          <w:rFonts w:hint="default"/>
          <w:b w:val="0"/>
          <w:bCs/>
          <w:highlight w:val="none"/>
        </w:rPr>
        <w:t>粤政易</w:t>
      </w:r>
      <w:r>
        <w:rPr>
          <w:rFonts w:hint="eastAsia"/>
          <w:b w:val="0"/>
          <w:bCs/>
          <w:highlight w:val="none"/>
          <w:lang w:eastAsia="zh-CN"/>
        </w:rPr>
        <w:t>”</w:t>
      </w:r>
      <w:r>
        <w:rPr>
          <w:rFonts w:hint="default"/>
          <w:b w:val="0"/>
          <w:bCs/>
          <w:highlight w:val="none"/>
        </w:rPr>
        <w:t>政务应用生态</w:t>
      </w:r>
      <w:r>
        <w:rPr>
          <w:rFonts w:hint="eastAsia"/>
          <w:b w:val="0"/>
          <w:bCs/>
          <w:highlight w:val="none"/>
          <w:lang w:eastAsia="zh-CN"/>
        </w:rPr>
        <w:t>。</w:t>
      </w:r>
    </w:p>
    <w:p>
      <w:pPr>
        <w:pStyle w:val="4"/>
        <w:keepNext w:val="0"/>
        <w:keepLines w:val="0"/>
        <w:pageBreakBefore w:val="0"/>
        <w:widowControl w:val="0"/>
        <w:numPr>
          <w:ilvl w:val="-1"/>
          <w:numId w:val="0"/>
        </w:numPr>
        <w:kinsoku/>
        <w:wordWrap/>
        <w:overflowPunct/>
        <w:topLinePunct w:val="0"/>
        <w:autoSpaceDE/>
        <w:autoSpaceDN/>
        <w:bidi w:val="0"/>
        <w:ind w:firstLine="643"/>
        <w:textAlignment w:val="auto"/>
        <w:rPr>
          <w:rFonts w:hint="eastAsia" w:ascii="仿宋_GB2312" w:hAnsi="仿宋_GB2312" w:cs="仿宋_GB2312"/>
          <w:b w:val="0"/>
          <w:bCs/>
          <w:highlight w:val="yellow"/>
          <w:lang w:val="en-US" w:eastAsia="zh-CN"/>
        </w:rPr>
      </w:pPr>
      <w:r>
        <w:rPr>
          <w:rFonts w:hint="eastAsia"/>
          <w:highlight w:val="none"/>
          <w:lang w:val="en-US" w:eastAsia="zh-CN"/>
        </w:rPr>
        <w:t>提升部门智慧协同能力。</w:t>
      </w:r>
      <w:r>
        <w:rPr>
          <w:rFonts w:hint="eastAsia"/>
          <w:b w:val="0"/>
          <w:bCs/>
          <w:highlight w:val="none"/>
          <w:lang w:val="en-US" w:eastAsia="zh-CN"/>
        </w:rPr>
        <w:t>推进政务信息系统整合和电子文件应用，深化电子证照、电子签名、电子印章和可信身份认证互认。</w:t>
      </w:r>
      <w:r>
        <w:rPr>
          <w:rFonts w:hint="eastAsia" w:ascii="仿宋_GB2312" w:hAnsi="仿宋_GB2312" w:cs="仿宋_GB2312"/>
          <w:b w:val="0"/>
          <w:bCs/>
          <w:highlight w:val="none"/>
          <w:lang w:val="en-US" w:eastAsia="zh-CN"/>
        </w:rPr>
        <w:t>推动公权力大数据监督平台建设，规范“三张清单”管理，一体化推进监督数字化与行权数字化。</w:t>
      </w:r>
      <w:r>
        <w:rPr>
          <w:rFonts w:hint="default"/>
          <w:b w:val="0"/>
          <w:bCs/>
          <w:highlight w:val="none"/>
        </w:rPr>
        <w:t>深化</w:t>
      </w:r>
      <w:r>
        <w:rPr>
          <w:rFonts w:hint="default"/>
          <w:b w:val="0"/>
          <w:bCs/>
        </w:rPr>
        <w:t>数字人大</w:t>
      </w:r>
      <w:r>
        <w:rPr>
          <w:rFonts w:hint="eastAsia"/>
          <w:b w:val="0"/>
          <w:bCs/>
          <w:lang w:eastAsia="zh-CN"/>
        </w:rPr>
        <w:t>、</w:t>
      </w:r>
      <w:r>
        <w:rPr>
          <w:rFonts w:hint="default"/>
          <w:b w:val="0"/>
          <w:bCs/>
        </w:rPr>
        <w:t>数字政协建设</w:t>
      </w:r>
      <w:r>
        <w:rPr>
          <w:rFonts w:hint="eastAsia"/>
          <w:b w:val="0"/>
          <w:bCs/>
          <w:lang w:eastAsia="zh-CN"/>
        </w:rPr>
        <w:t>。</w:t>
      </w:r>
    </w:p>
    <w:p>
      <w:pPr>
        <w:pStyle w:val="4"/>
        <w:keepNext w:val="0"/>
        <w:keepLines w:val="0"/>
        <w:pageBreakBefore w:val="0"/>
        <w:widowControl w:val="0"/>
        <w:kinsoku/>
        <w:wordWrap/>
        <w:overflowPunct/>
        <w:topLinePunct w:val="0"/>
        <w:autoSpaceDE/>
        <w:autoSpaceDN/>
        <w:bidi w:val="0"/>
        <w:textAlignment w:val="auto"/>
        <w:rPr>
          <w:rFonts w:hint="default"/>
          <w:b w:val="0"/>
          <w:bCs/>
          <w:highlight w:val="yellow"/>
          <w:lang w:val="en-US"/>
        </w:rPr>
      </w:pPr>
      <w:r>
        <w:rPr>
          <w:rFonts w:hint="eastAsia"/>
        </w:rPr>
        <w:t>推进适数化制度变革</w:t>
      </w:r>
      <w:r>
        <w:rPr>
          <w:rFonts w:hint="eastAsia"/>
          <w:lang w:eastAsia="zh-CN"/>
        </w:rPr>
        <w:t>。</w:t>
      </w:r>
      <w:r>
        <w:rPr>
          <w:rFonts w:hint="eastAsia"/>
          <w:b w:val="0"/>
          <w:bCs/>
          <w:lang w:val="en-US" w:eastAsia="zh-CN"/>
        </w:rPr>
        <w:t>构建</w:t>
      </w:r>
      <w:r>
        <w:rPr>
          <w:rFonts w:hint="eastAsia"/>
          <w:b w:val="0"/>
          <w:bCs/>
        </w:rPr>
        <w:t>市县联动</w:t>
      </w:r>
      <w:r>
        <w:rPr>
          <w:rFonts w:hint="eastAsia"/>
          <w:b w:val="0"/>
          <w:bCs/>
          <w:lang w:val="en-US" w:eastAsia="zh-CN"/>
        </w:rPr>
        <w:t>的</w:t>
      </w:r>
      <w:r>
        <w:rPr>
          <w:rFonts w:hint="eastAsia"/>
          <w:b w:val="0"/>
          <w:bCs/>
        </w:rPr>
        <w:t>数字政府可持续建设运营模式</w:t>
      </w:r>
      <w:r>
        <w:rPr>
          <w:rFonts w:hint="eastAsia"/>
          <w:b w:val="0"/>
          <w:bCs/>
          <w:lang w:eastAsia="zh-CN"/>
        </w:rPr>
        <w:t>，</w:t>
      </w:r>
      <w:r>
        <w:rPr>
          <w:rFonts w:hint="eastAsia"/>
          <w:b w:val="0"/>
          <w:bCs/>
          <w:lang w:val="en-US" w:eastAsia="zh-CN"/>
        </w:rPr>
        <w:t>推动数字政府建设实现长效良性运转</w:t>
      </w:r>
      <w:r>
        <w:rPr>
          <w:rFonts w:hint="eastAsia"/>
          <w:b w:val="0"/>
          <w:bCs/>
        </w:rPr>
        <w:t>。</w:t>
      </w:r>
      <w:r>
        <w:rPr>
          <w:rFonts w:hint="eastAsia"/>
          <w:b w:val="0"/>
          <w:bCs/>
          <w:lang w:val="en-US" w:eastAsia="zh-CN"/>
        </w:rPr>
        <w:t>健全</w:t>
      </w:r>
      <w:r>
        <w:rPr>
          <w:rFonts w:hint="eastAsia"/>
          <w:b w:val="0"/>
          <w:bCs/>
        </w:rPr>
        <w:t>政务信息化项目</w:t>
      </w:r>
      <w:r>
        <w:rPr>
          <w:rFonts w:hint="eastAsia"/>
          <w:b w:val="0"/>
          <w:bCs/>
          <w:lang w:val="en-US" w:eastAsia="zh-CN"/>
        </w:rPr>
        <w:t>全周期智能</w:t>
      </w:r>
      <w:r>
        <w:rPr>
          <w:rFonts w:hint="eastAsia"/>
          <w:b w:val="0"/>
          <w:bCs/>
        </w:rPr>
        <w:t>管理体系</w:t>
      </w:r>
      <w:r>
        <w:rPr>
          <w:rFonts w:hint="eastAsia"/>
          <w:b w:val="0"/>
          <w:bCs/>
          <w:lang w:eastAsia="zh-CN"/>
        </w:rPr>
        <w:t>，</w:t>
      </w:r>
      <w:r>
        <w:rPr>
          <w:rFonts w:hint="eastAsia"/>
          <w:b w:val="0"/>
          <w:bCs/>
          <w:lang w:val="en-US" w:eastAsia="zh-CN"/>
        </w:rPr>
        <w:t>实现全景式个性化运维数据监测和数字资产统一归档，提升项目数字化管理水平。</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pPr>
              <w:keepNext w:val="0"/>
              <w:keepLines w:val="0"/>
              <w:pageBreakBefore w:val="0"/>
              <w:widowControl w:val="0"/>
              <w:numPr>
                <w:ilvl w:val="0"/>
                <w:numId w:val="4"/>
              </w:numPr>
              <w:kinsoku/>
              <w:wordWrap/>
              <w:overflowPunct/>
              <w:topLinePunct w:val="0"/>
              <w:autoSpaceDE/>
              <w:autoSpaceDN/>
              <w:bidi w:val="0"/>
              <w:adjustRightInd w:val="0"/>
              <w:spacing w:beforeLines="0" w:afterLines="0" w:line="560" w:lineRule="exact"/>
              <w:ind w:left="0" w:leftChars="0" w:firstLine="0" w:firstLineChars="0"/>
              <w:jc w:val="center"/>
              <w:textAlignment w:val="auto"/>
              <w:outlineLvl w:val="9"/>
              <w:rPr>
                <w:rFonts w:hint="default" w:ascii="Times New Roman" w:hAnsi="Times New Roman" w:cs="Times New Roman"/>
                <w:color w:val="auto"/>
                <w:highlight w:val="none"/>
                <w:lang w:val="en-US" w:eastAsia="zh-CN"/>
              </w:rPr>
            </w:pPr>
            <w:bookmarkStart w:id="178" w:name="_Toc5365"/>
            <w:bookmarkStart w:id="179" w:name="_Toc31916"/>
            <w:bookmarkStart w:id="180" w:name="_Toc11500"/>
            <w:bookmarkStart w:id="181" w:name="_Toc18014"/>
            <w:bookmarkStart w:id="182" w:name="_Toc25338"/>
            <w:bookmarkStart w:id="183" w:name="_Toc25612"/>
            <w:bookmarkStart w:id="184" w:name="_Toc23739"/>
            <w:bookmarkStart w:id="185" w:name="_Toc31254"/>
            <w:bookmarkStart w:id="186" w:name="_Toc28861"/>
            <w:bookmarkStart w:id="187" w:name="_Toc22977"/>
            <w:bookmarkStart w:id="188" w:name="_Toc5479"/>
            <w:r>
              <w:rPr>
                <w:rFonts w:hint="eastAsia" w:ascii="黑体" w:hAnsi="黑体" w:eastAsia="黑体" w:cs="黑体"/>
                <w:color w:val="auto"/>
                <w:sz w:val="28"/>
                <w:szCs w:val="22"/>
                <w:highlight w:val="none"/>
                <w:lang w:val="en-US" w:eastAsia="zh-CN"/>
              </w:rPr>
              <w:t>推动AI赋能项目管理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pPr>
              <w:pStyle w:val="36"/>
              <w:keepNext w:val="0"/>
              <w:keepLines w:val="0"/>
              <w:pageBreakBefore w:val="0"/>
              <w:widowControl w:val="0"/>
              <w:kinsoku/>
              <w:wordWrap/>
              <w:overflowPunct/>
              <w:topLinePunct w:val="0"/>
              <w:autoSpaceDE/>
              <w:autoSpaceDN/>
              <w:bidi w:val="0"/>
              <w:spacing w:beforeLines="0" w:afterLines="0"/>
              <w:ind w:firstLine="560" w:firstLineChars="200"/>
              <w:textAlignment w:val="auto"/>
              <w:rPr>
                <w:rFonts w:hint="default" w:eastAsia="仿宋_GB2312"/>
                <w:b w:val="0"/>
                <w:bCs/>
                <w:highlight w:val="none"/>
                <w:lang w:val="en-US" w:eastAsia="zh-CN"/>
              </w:rPr>
            </w:pPr>
            <w:r>
              <w:rPr>
                <w:rFonts w:hint="eastAsia" w:cs="Times New Roman"/>
                <w:color w:val="auto"/>
                <w:sz w:val="28"/>
                <w:szCs w:val="28"/>
                <w:highlight w:val="none"/>
              </w:rPr>
              <w:t>“人工智能+”项目管理。利用人工智能，对政务信息化项目管理中的申报材料进行自动化审核，减低人为干预，提升审核效率与准确性。</w:t>
            </w:r>
          </w:p>
        </w:tc>
      </w:tr>
    </w:tbl>
    <w:p>
      <w:pPr>
        <w:pStyle w:val="3"/>
        <w:keepNext w:val="0"/>
        <w:keepLines w:val="0"/>
        <w:pageBreakBefore w:val="0"/>
        <w:widowControl w:val="0"/>
        <w:numPr>
          <w:ilvl w:val="-1"/>
          <w:numId w:val="0"/>
        </w:numPr>
        <w:kinsoku/>
        <w:wordWrap/>
        <w:overflowPunct/>
        <w:topLinePunct w:val="0"/>
        <w:autoSpaceDE/>
        <w:autoSpaceDN/>
        <w:bidi w:val="0"/>
        <w:adjustRightInd w:val="0"/>
        <w:snapToGrid w:val="0"/>
        <w:ind w:left="640" w:leftChars="200" w:firstLine="0" w:firstLineChars="0"/>
        <w:textAlignment w:val="auto"/>
        <w:rPr>
          <w:rFonts w:hint="default"/>
          <w:lang w:val="en-US" w:eastAsia="zh-CN"/>
        </w:rPr>
      </w:pPr>
      <w:bookmarkStart w:id="189" w:name="_Toc26540"/>
      <w:bookmarkStart w:id="190" w:name="_Toc31961"/>
      <w:bookmarkStart w:id="191" w:name="_Toc11467"/>
      <w:bookmarkStart w:id="192" w:name="_Toc6237"/>
      <w:bookmarkStart w:id="193" w:name="_Toc21733"/>
      <w:bookmarkStart w:id="194" w:name="_Toc25301"/>
      <w:bookmarkStart w:id="195" w:name="_Toc22972"/>
      <w:bookmarkStart w:id="196" w:name="_Toc32595"/>
      <w:r>
        <w:rPr>
          <w:rFonts w:hint="eastAsia"/>
          <w:lang w:val="en-US" w:eastAsia="zh-CN"/>
        </w:rPr>
        <w:t>（三）打造善美智慧治理新样板</w:t>
      </w:r>
      <w:bookmarkEnd w:id="189"/>
      <w:bookmarkEnd w:id="190"/>
      <w:bookmarkEnd w:id="191"/>
    </w:p>
    <w:p>
      <w:pPr>
        <w:pStyle w:val="4"/>
        <w:keepNext w:val="0"/>
        <w:keepLines w:val="0"/>
        <w:pageBreakBefore w:val="0"/>
        <w:widowControl w:val="0"/>
        <w:kinsoku/>
        <w:wordWrap/>
        <w:overflowPunct/>
        <w:topLinePunct w:val="0"/>
        <w:autoSpaceDE/>
        <w:autoSpaceDN/>
        <w:bidi w:val="0"/>
        <w:ind w:left="0" w:leftChars="0" w:firstLine="643" w:firstLineChars="200"/>
        <w:textAlignment w:val="auto"/>
        <w:rPr>
          <w:rFonts w:hint="eastAsia"/>
          <w:b w:val="0"/>
          <w:bCs/>
        </w:rPr>
      </w:pPr>
      <w:r>
        <w:rPr>
          <w:rFonts w:hint="eastAsia"/>
        </w:rPr>
        <w:t>提升经济运行智慧调节能力</w:t>
      </w:r>
      <w:r>
        <w:rPr>
          <w:rFonts w:hint="eastAsia"/>
          <w:lang w:eastAsia="zh-CN"/>
        </w:rPr>
        <w:t>。</w:t>
      </w:r>
      <w:r>
        <w:rPr>
          <w:rFonts w:hint="eastAsia"/>
          <w:b w:val="0"/>
          <w:bCs/>
          <w:highlight w:val="none"/>
        </w:rPr>
        <w:t>构建经济监测预警模型和经济政策评估模型，提升宏观经济形势分析的精准性、前瞻性、有效性。提升财政管理数智化水平，强化财政资金穿透式监管。</w:t>
      </w:r>
      <w:r>
        <w:rPr>
          <w:rFonts w:hint="eastAsia"/>
          <w:b w:val="0"/>
          <w:bCs/>
          <w:highlight w:val="none"/>
          <w:lang w:val="en-US" w:eastAsia="zh-CN"/>
        </w:rPr>
        <w:t>强化金融风险监测防控数字化能力，筑牢金融安全防线。</w:t>
      </w:r>
      <w:r>
        <w:rPr>
          <w:rFonts w:hint="eastAsia"/>
          <w:b w:val="0"/>
          <w:bCs/>
          <w:highlight w:val="none"/>
        </w:rPr>
        <w:t>推进智慧审计建设，提升证据获取、异常识别等方面的智能化水平。推进智慧国资建设，构建覆盖全级次企业的监管体系。</w:t>
      </w:r>
    </w:p>
    <w:p>
      <w:pPr>
        <w:pStyle w:val="4"/>
        <w:keepNext w:val="0"/>
        <w:keepLines w:val="0"/>
        <w:pageBreakBefore w:val="0"/>
        <w:widowControl w:val="0"/>
        <w:kinsoku/>
        <w:wordWrap/>
        <w:overflowPunct/>
        <w:topLinePunct w:val="0"/>
        <w:autoSpaceDE/>
        <w:autoSpaceDN/>
        <w:bidi w:val="0"/>
        <w:textAlignment w:val="auto"/>
        <w:rPr>
          <w:rFonts w:hint="eastAsia" w:eastAsia="仿宋"/>
          <w:b w:val="0"/>
          <w:bCs/>
          <w:lang w:eastAsia="zh-CN"/>
        </w:rPr>
      </w:pPr>
      <w:r>
        <w:rPr>
          <w:rFonts w:hint="eastAsia"/>
        </w:rPr>
        <w:t>提升市场环境智慧监管能力</w:t>
      </w:r>
      <w:r>
        <w:rPr>
          <w:rFonts w:hint="eastAsia"/>
          <w:lang w:eastAsia="zh-CN"/>
        </w:rPr>
        <w:t>。</w:t>
      </w:r>
      <w:r>
        <w:rPr>
          <w:rFonts w:hint="eastAsia"/>
          <w:b w:val="0"/>
          <w:bCs/>
        </w:rPr>
        <w:t>实施</w:t>
      </w:r>
      <w:r>
        <w:rPr>
          <w:rFonts w:hint="eastAsia"/>
          <w:b w:val="0"/>
          <w:bCs/>
          <w:lang w:val="en-US" w:eastAsia="zh-CN"/>
        </w:rPr>
        <w:t>涉企</w:t>
      </w:r>
      <w:r>
        <w:rPr>
          <w:rFonts w:hint="eastAsia" w:ascii="Times New Roman" w:hAnsi="Times New Roman"/>
          <w:b w:val="0"/>
          <w:bCs/>
          <w:lang w:eastAsia="zh-CN"/>
        </w:rPr>
        <w:t>“</w:t>
      </w:r>
      <w:r>
        <w:rPr>
          <w:rFonts w:hint="eastAsia"/>
          <w:b w:val="0"/>
          <w:bCs/>
        </w:rPr>
        <w:t>综合查一次</w:t>
      </w:r>
      <w:r>
        <w:rPr>
          <w:rFonts w:hint="eastAsia" w:ascii="Times New Roman" w:hAnsi="Times New Roman"/>
          <w:b w:val="0"/>
          <w:bCs/>
          <w:lang w:eastAsia="zh-CN"/>
        </w:rPr>
        <w:t>”</w:t>
      </w:r>
      <w:r>
        <w:rPr>
          <w:rFonts w:hint="eastAsia"/>
          <w:b w:val="0"/>
          <w:bCs/>
        </w:rPr>
        <w:t>制度，推行简单事项</w:t>
      </w:r>
      <w:r>
        <w:rPr>
          <w:rFonts w:hint="eastAsia" w:ascii="Times New Roman" w:hAnsi="Times New Roman"/>
          <w:b w:val="0"/>
          <w:bCs/>
          <w:lang w:eastAsia="zh-CN"/>
        </w:rPr>
        <w:t>“</w:t>
      </w:r>
      <w:r>
        <w:rPr>
          <w:rFonts w:hint="eastAsia"/>
          <w:b w:val="0"/>
          <w:bCs/>
        </w:rPr>
        <w:t>一表通查</w:t>
      </w:r>
      <w:r>
        <w:rPr>
          <w:rFonts w:hint="eastAsia" w:ascii="Times New Roman" w:hAnsi="Times New Roman"/>
          <w:b w:val="0"/>
          <w:bCs/>
          <w:lang w:eastAsia="zh-CN"/>
        </w:rPr>
        <w:t>”</w:t>
      </w:r>
      <w:r>
        <w:rPr>
          <w:rFonts w:hint="eastAsia"/>
          <w:b w:val="0"/>
          <w:bCs/>
          <w:lang w:eastAsia="zh-CN"/>
        </w:rPr>
        <w:t>，</w:t>
      </w:r>
      <w:r>
        <w:rPr>
          <w:rFonts w:hint="eastAsia"/>
          <w:b w:val="0"/>
          <w:bCs/>
          <w:lang w:val="en-US" w:eastAsia="zh-CN"/>
        </w:rPr>
        <w:t>推动“双随机、一公开”监管与信用监管融合衔接</w:t>
      </w:r>
      <w:r>
        <w:rPr>
          <w:rFonts w:hint="eastAsia"/>
          <w:b w:val="0"/>
          <w:bCs/>
        </w:rPr>
        <w:t>。推动食品安全“互联网+AI监管”建设，构建食品安全全链条智能溯源监管体系。深化信用数据和监管执法数据归集利用，</w:t>
      </w:r>
      <w:r>
        <w:rPr>
          <w:rFonts w:hint="eastAsia"/>
          <w:b w:val="0"/>
          <w:bCs/>
          <w:lang w:val="en-US" w:eastAsia="zh-CN"/>
        </w:rPr>
        <w:t>提升风险预警和精准监管能力</w:t>
      </w:r>
      <w:r>
        <w:rPr>
          <w:rFonts w:hint="eastAsia"/>
          <w:b w:val="0"/>
          <w:bCs/>
          <w:lang w:eastAsia="zh-CN"/>
        </w:rPr>
        <w:t>。</w:t>
      </w:r>
    </w:p>
    <w:p>
      <w:pPr>
        <w:pStyle w:val="4"/>
        <w:keepNext w:val="0"/>
        <w:keepLines w:val="0"/>
        <w:pageBreakBefore w:val="0"/>
        <w:widowControl w:val="0"/>
        <w:kinsoku/>
        <w:wordWrap/>
        <w:overflowPunct/>
        <w:topLinePunct w:val="0"/>
        <w:autoSpaceDE/>
        <w:autoSpaceDN/>
        <w:bidi w:val="0"/>
        <w:textAlignment w:val="auto"/>
        <w:rPr>
          <w:rFonts w:hint="eastAsia"/>
          <w:b w:val="0"/>
          <w:bCs/>
          <w:lang w:val="en-US" w:eastAsia="zh-CN"/>
        </w:rPr>
      </w:pPr>
      <w:r>
        <w:rPr>
          <w:rFonts w:hint="eastAsia"/>
        </w:rPr>
        <w:t>提升公共安全智慧管理能力</w:t>
      </w:r>
      <w:r>
        <w:rPr>
          <w:rFonts w:hint="eastAsia"/>
          <w:lang w:eastAsia="zh-CN"/>
        </w:rPr>
        <w:t>。</w:t>
      </w:r>
      <w:r>
        <w:rPr>
          <w:rFonts w:hint="eastAsia"/>
          <w:b w:val="0"/>
          <w:bCs/>
        </w:rPr>
        <w:t>拓展智慧应急</w:t>
      </w:r>
      <w:r>
        <w:rPr>
          <w:rFonts w:hint="eastAsia"/>
          <w:b w:val="0"/>
          <w:bCs/>
          <w:lang w:val="en-US" w:eastAsia="zh-CN"/>
        </w:rPr>
        <w:t>应用</w:t>
      </w:r>
      <w:r>
        <w:rPr>
          <w:rFonts w:hint="eastAsia"/>
          <w:b w:val="0"/>
          <w:bCs/>
        </w:rPr>
        <w:t>广度</w:t>
      </w:r>
      <w:r>
        <w:rPr>
          <w:rFonts w:hint="eastAsia"/>
          <w:b w:val="0"/>
          <w:bCs/>
          <w:lang w:val="en-US" w:eastAsia="zh-CN"/>
        </w:rPr>
        <w:t>与</w:t>
      </w:r>
      <w:r>
        <w:rPr>
          <w:rFonts w:hint="eastAsia"/>
          <w:b w:val="0"/>
          <w:bCs/>
        </w:rPr>
        <w:t>深度。</w:t>
      </w:r>
      <w:r>
        <w:rPr>
          <w:rFonts w:hint="eastAsia"/>
          <w:b w:val="0"/>
          <w:bCs/>
          <w:lang w:val="en-US" w:eastAsia="zh-CN"/>
        </w:rPr>
        <w:t>推动社会治安防控体系数字化、智能化、综合化转型，深化“视频+大数据”智能监控感知网络应用。</w:t>
      </w:r>
    </w:p>
    <w:p>
      <w:pPr>
        <w:pStyle w:val="4"/>
        <w:keepNext w:val="0"/>
        <w:keepLines w:val="0"/>
        <w:pageBreakBefore w:val="0"/>
        <w:widowControl w:val="0"/>
        <w:kinsoku/>
        <w:wordWrap/>
        <w:overflowPunct/>
        <w:topLinePunct w:val="0"/>
        <w:autoSpaceDE/>
        <w:autoSpaceDN/>
        <w:bidi w:val="0"/>
        <w:textAlignment w:val="auto"/>
        <w:rPr>
          <w:rFonts w:hint="eastAsia" w:eastAsia="仿宋_GB2312"/>
          <w:b/>
          <w:bCs w:val="0"/>
          <w:lang w:eastAsia="zh-CN"/>
        </w:rPr>
      </w:pPr>
      <w:r>
        <w:rPr>
          <w:rFonts w:hint="eastAsia"/>
        </w:rPr>
        <w:t>提升生态环境数智治理能力。</w:t>
      </w:r>
      <w:r>
        <w:rPr>
          <w:rFonts w:hint="eastAsia"/>
          <w:b w:val="0"/>
          <w:bCs/>
        </w:rPr>
        <w:t>完善生态环境监测体系，强化生态环境、自然资源等领域数据汇聚共享和综合分析</w:t>
      </w:r>
      <w:r>
        <w:rPr>
          <w:rFonts w:hint="eastAsia"/>
          <w:b w:val="0"/>
          <w:bCs/>
          <w:lang w:eastAsia="zh-CN"/>
        </w:rPr>
        <w:t>。</w:t>
      </w:r>
      <w:r>
        <w:rPr>
          <w:rFonts w:hint="eastAsia"/>
          <w:b w:val="0"/>
          <w:bCs/>
        </w:rPr>
        <w:t>深化“实景三维汕尾”建设，推动融合遥感、无人机和人工智能技术在土地利用、耕地保护、矿产开发和生态修复监管中的应用。</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pPr>
              <w:keepNext w:val="0"/>
              <w:keepLines w:val="0"/>
              <w:pageBreakBefore w:val="0"/>
              <w:widowControl w:val="0"/>
              <w:numPr>
                <w:ilvl w:val="0"/>
                <w:numId w:val="4"/>
              </w:numPr>
              <w:kinsoku/>
              <w:wordWrap/>
              <w:overflowPunct/>
              <w:topLinePunct w:val="0"/>
              <w:autoSpaceDE/>
              <w:autoSpaceDN/>
              <w:bidi w:val="0"/>
              <w:adjustRightInd w:val="0"/>
              <w:spacing w:beforeLines="0" w:afterLines="0" w:line="560" w:lineRule="exact"/>
              <w:ind w:left="0" w:leftChars="0" w:firstLine="0" w:firstLineChars="0"/>
              <w:jc w:val="center"/>
              <w:textAlignment w:val="auto"/>
              <w:outlineLvl w:val="9"/>
              <w:rPr>
                <w:rFonts w:hint="default" w:ascii="Times New Roman" w:hAnsi="Times New Roman" w:cs="Times New Roman"/>
                <w:color w:val="auto"/>
                <w:highlight w:val="none"/>
                <w:lang w:val="en-US" w:eastAsia="zh-CN"/>
              </w:rPr>
            </w:pPr>
            <w:r>
              <w:rPr>
                <w:rFonts w:hint="eastAsia" w:ascii="黑体" w:hAnsi="黑体" w:eastAsia="黑体" w:cs="黑体"/>
                <w:color w:val="auto"/>
                <w:sz w:val="28"/>
                <w:szCs w:val="22"/>
                <w:highlight w:val="none"/>
                <w:lang w:val="en-US" w:eastAsia="zh-CN"/>
              </w:rPr>
              <w:t>推动善美智慧治理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pPr>
              <w:pStyle w:val="36"/>
              <w:keepNext w:val="0"/>
              <w:keepLines w:val="0"/>
              <w:pageBreakBefore w:val="0"/>
              <w:widowControl w:val="0"/>
              <w:kinsoku/>
              <w:wordWrap/>
              <w:overflowPunct/>
              <w:topLinePunct w:val="0"/>
              <w:autoSpaceDE/>
              <w:autoSpaceDN/>
              <w:bidi w:val="0"/>
              <w:spacing w:beforeLines="0" w:afterLines="0"/>
              <w:ind w:firstLine="560"/>
              <w:textAlignment w:val="auto"/>
              <w:rPr>
                <w:rFonts w:hint="eastAsia" w:cs="Times New Roman"/>
                <w:b w:val="0"/>
                <w:bCs w:val="0"/>
                <w:color w:val="auto"/>
                <w:sz w:val="28"/>
                <w:szCs w:val="28"/>
                <w:highlight w:val="none"/>
                <w:lang w:val="en-US" w:eastAsia="zh-CN"/>
              </w:rPr>
            </w:pPr>
            <w:r>
              <w:rPr>
                <w:rFonts w:hint="eastAsia" w:cs="Times New Roman"/>
                <w:b w:val="0"/>
                <w:bCs w:val="0"/>
                <w:color w:val="auto"/>
                <w:sz w:val="28"/>
                <w:szCs w:val="28"/>
                <w:highlight w:val="none"/>
                <w:lang w:val="en-US" w:eastAsia="zh-CN"/>
              </w:rPr>
              <w:t>智慧国资监管。深化人工智能、大数据和知识图谱融合应用，强化国资系统内跨单位，跨部门、跨层级数据共享和全级次监管，深化国有“三资”全生命周期动态监测。</w:t>
            </w:r>
          </w:p>
          <w:p>
            <w:pPr>
              <w:pStyle w:val="36"/>
              <w:keepNext w:val="0"/>
              <w:keepLines w:val="0"/>
              <w:pageBreakBefore w:val="0"/>
              <w:widowControl w:val="0"/>
              <w:kinsoku/>
              <w:wordWrap/>
              <w:overflowPunct/>
              <w:topLinePunct w:val="0"/>
              <w:autoSpaceDE/>
              <w:autoSpaceDN/>
              <w:bidi w:val="0"/>
              <w:spacing w:beforeLines="0" w:afterLines="0"/>
              <w:ind w:firstLine="560"/>
              <w:textAlignment w:val="auto"/>
              <w:rPr>
                <w:rFonts w:hint="eastAsia" w:cs="Times New Roman"/>
                <w:b/>
                <w:bCs/>
                <w:color w:val="auto"/>
                <w:sz w:val="28"/>
                <w:szCs w:val="28"/>
                <w:highlight w:val="none"/>
                <w:lang w:val="en-US" w:eastAsia="zh-CN"/>
              </w:rPr>
            </w:pPr>
            <w:r>
              <w:rPr>
                <w:rFonts w:hint="eastAsia" w:cs="Times New Roman"/>
                <w:b w:val="0"/>
                <w:bCs w:val="0"/>
                <w:color w:val="auto"/>
                <w:sz w:val="28"/>
                <w:szCs w:val="28"/>
                <w:highlight w:val="none"/>
                <w:lang w:val="en-US" w:eastAsia="zh-CN"/>
              </w:rPr>
              <w:t>智慧应急。完善市智慧应急综合平台，整合应急指挥、安全生产监管、防灾减灾等系统数据资源，加强应急资源数据融合应用。构建</w:t>
            </w:r>
            <w:r>
              <w:rPr>
                <w:rFonts w:hint="eastAsia" w:cs="Times New Roman"/>
                <w:color w:val="auto"/>
                <w:sz w:val="28"/>
                <w:szCs w:val="28"/>
                <w:highlight w:val="none"/>
                <w:lang w:val="en-US" w:eastAsia="zh-CN"/>
              </w:rPr>
              <w:t>卫星通信、5G通信等多种手段相结合的应急通信保障体系。完善安全生产风险监测预警系统和自然灾害综合监测预警系统。</w:t>
            </w:r>
          </w:p>
          <w:p>
            <w:pPr>
              <w:pStyle w:val="36"/>
              <w:keepNext w:val="0"/>
              <w:keepLines w:val="0"/>
              <w:pageBreakBefore w:val="0"/>
              <w:widowControl w:val="0"/>
              <w:kinsoku/>
              <w:wordWrap/>
              <w:overflowPunct/>
              <w:topLinePunct w:val="0"/>
              <w:autoSpaceDE/>
              <w:autoSpaceDN/>
              <w:bidi w:val="0"/>
              <w:spacing w:beforeLines="0" w:afterLines="0"/>
              <w:ind w:firstLine="560"/>
              <w:textAlignment w:val="auto"/>
              <w:rPr>
                <w:rFonts w:hint="eastAsia" w:cs="Times New Roman"/>
                <w:color w:val="auto"/>
                <w:sz w:val="28"/>
                <w:szCs w:val="28"/>
                <w:highlight w:val="none"/>
                <w:lang w:val="en-US" w:eastAsia="zh-CN"/>
              </w:rPr>
            </w:pPr>
            <w:r>
              <w:rPr>
                <w:rFonts w:hint="default" w:cs="Times New Roman"/>
                <w:color w:val="auto"/>
                <w:sz w:val="28"/>
                <w:szCs w:val="28"/>
                <w:highlight w:val="none"/>
              </w:rPr>
              <w:t>全域海域智慧监测</w:t>
            </w:r>
            <w:r>
              <w:rPr>
                <w:rFonts w:hint="eastAsia" w:cs="Times New Roman"/>
                <w:color w:val="auto"/>
                <w:sz w:val="28"/>
                <w:szCs w:val="28"/>
                <w:highlight w:val="none"/>
                <w:lang w:val="en-US" w:eastAsia="zh-CN"/>
              </w:rPr>
              <w:t>。建设市海洋灾害与耕地综合保护监测预警应用平台，</w:t>
            </w:r>
            <w:r>
              <w:rPr>
                <w:rFonts w:hint="default" w:cs="Times New Roman"/>
                <w:color w:val="auto"/>
                <w:sz w:val="28"/>
                <w:szCs w:val="28"/>
                <w:highlight w:val="none"/>
              </w:rPr>
              <w:t>布局红树林</w:t>
            </w:r>
            <w:r>
              <w:rPr>
                <w:rFonts w:hint="eastAsia" w:cs="Times New Roman"/>
                <w:color w:val="auto"/>
                <w:sz w:val="28"/>
                <w:szCs w:val="28"/>
                <w:highlight w:val="none"/>
                <w:lang w:eastAsia="zh-CN"/>
              </w:rPr>
              <w:t>、</w:t>
            </w:r>
            <w:r>
              <w:rPr>
                <w:rFonts w:hint="default" w:cs="Times New Roman"/>
                <w:color w:val="auto"/>
                <w:sz w:val="28"/>
                <w:szCs w:val="28"/>
                <w:highlight w:val="none"/>
              </w:rPr>
              <w:t>海洋波浪</w:t>
            </w:r>
            <w:r>
              <w:rPr>
                <w:rFonts w:hint="eastAsia" w:cs="Times New Roman"/>
                <w:color w:val="auto"/>
                <w:sz w:val="28"/>
                <w:szCs w:val="28"/>
                <w:highlight w:val="none"/>
                <w:lang w:val="en-US" w:eastAsia="zh-CN"/>
              </w:rPr>
              <w:t>等专项</w:t>
            </w:r>
            <w:r>
              <w:rPr>
                <w:rFonts w:hint="default" w:cs="Times New Roman"/>
                <w:color w:val="auto"/>
                <w:sz w:val="28"/>
                <w:szCs w:val="28"/>
                <w:highlight w:val="none"/>
              </w:rPr>
              <w:t>视频监测点位，布设智能视频感知设备</w:t>
            </w:r>
            <w:r>
              <w:rPr>
                <w:rFonts w:hint="eastAsia" w:cs="Times New Roman"/>
                <w:color w:val="auto"/>
                <w:sz w:val="28"/>
                <w:szCs w:val="28"/>
                <w:highlight w:val="none"/>
                <w:lang w:eastAsia="zh-CN"/>
              </w:rPr>
              <w:t>、</w:t>
            </w:r>
            <w:r>
              <w:rPr>
                <w:rFonts w:hint="default" w:cs="Times New Roman"/>
                <w:color w:val="auto"/>
                <w:sz w:val="28"/>
                <w:szCs w:val="28"/>
                <w:highlight w:val="none"/>
              </w:rPr>
              <w:t>自动化无人值守空中巡查设备、便携巡查飞行器及配套远程调度指挥终端。</w:t>
            </w:r>
          </w:p>
        </w:tc>
      </w:tr>
    </w:tbl>
    <w:p>
      <w:pPr>
        <w:keepNext w:val="0"/>
        <w:keepLines w:val="0"/>
        <w:pageBreakBefore w:val="0"/>
        <w:widowControl w:val="0"/>
        <w:kinsoku/>
        <w:wordWrap/>
        <w:overflowPunct/>
        <w:topLinePunct w:val="0"/>
        <w:autoSpaceDE/>
        <w:autoSpaceDN/>
        <w:bidi w:val="0"/>
        <w:ind w:leftChars="0" w:firstLineChars="200"/>
        <w:jc w:val="both"/>
        <w:rPr>
          <w:rFonts w:hint="default"/>
          <w:lang w:val="en-US" w:eastAsia="zh-CN"/>
        </w:rPr>
      </w:pPr>
    </w:p>
    <w:p>
      <w:pPr>
        <w:pStyle w:val="2"/>
        <w:keepNext w:val="0"/>
        <w:keepLines w:val="0"/>
        <w:pageBreakBefore w:val="0"/>
        <w:widowControl w:val="0"/>
        <w:numPr>
          <w:ilvl w:val="-1"/>
          <w:numId w:val="0"/>
        </w:numPr>
        <w:kinsoku/>
        <w:wordWrap/>
        <w:overflowPunct/>
        <w:topLinePunct w:val="0"/>
        <w:autoSpaceDE/>
        <w:autoSpaceDN/>
        <w:bidi w:val="0"/>
        <w:ind w:leftChars="0" w:firstLine="640" w:firstLineChars="200"/>
        <w:jc w:val="both"/>
        <w:rPr>
          <w:rFonts w:hint="default" w:ascii="Times New Roman" w:hAnsi="Times New Roman"/>
          <w:lang w:val="en-US" w:eastAsia="zh-CN"/>
        </w:rPr>
      </w:pPr>
      <w:bookmarkStart w:id="197" w:name="_Toc28354"/>
      <w:bookmarkStart w:id="198" w:name="_Toc4342"/>
      <w:bookmarkStart w:id="199" w:name="_Toc27300"/>
      <w:r>
        <w:rPr>
          <w:rFonts w:hint="eastAsia"/>
          <w:lang w:val="en-US" w:eastAsia="zh-CN"/>
        </w:rPr>
        <w:t>五、推进数字社会高质量建设</w:t>
      </w:r>
      <w:r>
        <w:rPr>
          <w:rFonts w:hint="eastAsia" w:ascii="Times New Roman" w:hAnsi="Times New Roman"/>
          <w:lang w:val="en-US" w:eastAsia="zh-CN"/>
        </w:rPr>
        <w:t>，</w:t>
      </w:r>
      <w:r>
        <w:rPr>
          <w:rFonts w:hint="eastAsia"/>
          <w:lang w:val="en-US" w:eastAsia="zh-CN"/>
        </w:rPr>
        <w:t>奋力谱写善美</w:t>
      </w:r>
      <w:r>
        <w:rPr>
          <w:rFonts w:hint="eastAsia" w:ascii="Times New Roman" w:hAnsi="Times New Roman"/>
          <w:lang w:val="en-US" w:eastAsia="zh-CN"/>
        </w:rPr>
        <w:t>民生</w:t>
      </w:r>
      <w:r>
        <w:rPr>
          <w:rFonts w:hint="eastAsia"/>
          <w:lang w:val="en-US" w:eastAsia="zh-CN"/>
        </w:rPr>
        <w:t>幸福新篇章</w:t>
      </w:r>
      <w:bookmarkEnd w:id="178"/>
      <w:bookmarkEnd w:id="179"/>
      <w:bookmarkEnd w:id="180"/>
      <w:bookmarkEnd w:id="181"/>
      <w:bookmarkEnd w:id="182"/>
      <w:bookmarkEnd w:id="183"/>
      <w:bookmarkEnd w:id="184"/>
      <w:bookmarkEnd w:id="185"/>
      <w:bookmarkEnd w:id="186"/>
      <w:bookmarkEnd w:id="187"/>
      <w:bookmarkEnd w:id="188"/>
      <w:bookmarkEnd w:id="192"/>
      <w:bookmarkEnd w:id="193"/>
      <w:bookmarkEnd w:id="194"/>
      <w:bookmarkEnd w:id="195"/>
      <w:bookmarkEnd w:id="196"/>
      <w:bookmarkEnd w:id="197"/>
      <w:bookmarkEnd w:id="198"/>
      <w:bookmarkEnd w:id="199"/>
    </w:p>
    <w:p>
      <w:pPr>
        <w:pStyle w:val="3"/>
        <w:keepNext w:val="0"/>
        <w:keepLines w:val="0"/>
        <w:pageBreakBefore w:val="0"/>
        <w:widowControl w:val="0"/>
        <w:tabs>
          <w:tab w:val="left" w:pos="659"/>
        </w:tabs>
        <w:kinsoku/>
        <w:wordWrap/>
        <w:overflowPunct/>
        <w:topLinePunct w:val="0"/>
        <w:autoSpaceDE/>
        <w:autoSpaceDN/>
        <w:bidi w:val="0"/>
        <w:jc w:val="left"/>
        <w:rPr>
          <w:rFonts w:hint="default"/>
          <w:lang w:val="en-US" w:eastAsia="zh-CN"/>
        </w:rPr>
      </w:pPr>
      <w:bookmarkStart w:id="200" w:name="_Toc918"/>
      <w:bookmarkStart w:id="201" w:name="_Toc7733"/>
      <w:bookmarkStart w:id="202" w:name="_Toc4912"/>
      <w:bookmarkStart w:id="203" w:name="_Toc4767"/>
      <w:bookmarkStart w:id="204" w:name="_Toc17573"/>
      <w:bookmarkStart w:id="205" w:name="_Toc21694"/>
      <w:bookmarkStart w:id="206" w:name="_Toc12943"/>
      <w:bookmarkStart w:id="207" w:name="_Toc12152"/>
      <w:bookmarkStart w:id="208" w:name="_Toc24257"/>
      <w:bookmarkStart w:id="209" w:name="_Toc29744"/>
      <w:bookmarkStart w:id="210" w:name="_Toc28216"/>
      <w:bookmarkStart w:id="211" w:name="_Toc5568"/>
      <w:bookmarkStart w:id="212" w:name="_Toc16508"/>
      <w:bookmarkStart w:id="213" w:name="_Toc7472"/>
      <w:r>
        <w:rPr>
          <w:rFonts w:hint="eastAsia"/>
          <w:lang w:val="en-US" w:eastAsia="zh-CN"/>
        </w:rPr>
        <w:t>（一）发展普惠均等数字公共服务</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p>
    <w:p>
      <w:pPr>
        <w:pStyle w:val="4"/>
        <w:keepNext w:val="0"/>
        <w:keepLines w:val="0"/>
        <w:pageBreakBefore w:val="0"/>
        <w:widowControl w:val="0"/>
        <w:numPr>
          <w:ilvl w:val="-1"/>
          <w:numId w:val="0"/>
        </w:numPr>
        <w:kinsoku/>
        <w:wordWrap/>
        <w:overflowPunct/>
        <w:topLinePunct w:val="0"/>
        <w:autoSpaceDE/>
        <w:autoSpaceDN/>
        <w:bidi w:val="0"/>
        <w:ind w:leftChars="0" w:firstLine="643" w:firstLineChars="200"/>
        <w:textAlignment w:val="auto"/>
        <w:rPr>
          <w:rFonts w:hint="eastAsia" w:eastAsia="仿宋_GB2312"/>
          <w:lang w:eastAsia="zh-CN"/>
        </w:rPr>
      </w:pPr>
      <w:r>
        <w:rPr>
          <w:rFonts w:hint="eastAsia"/>
          <w:b/>
          <w:bCs/>
        </w:rPr>
        <w:t>深化全域智慧教育建设。</w:t>
      </w:r>
      <w:r>
        <w:rPr>
          <w:rFonts w:hint="eastAsia"/>
          <w:b w:val="0"/>
        </w:rPr>
        <w:t>推动“人工智能+”教育教学，</w:t>
      </w:r>
      <w:r>
        <w:rPr>
          <w:rFonts w:hint="eastAsia"/>
          <w:b w:val="0"/>
          <w:bCs/>
          <w:highlight w:val="none"/>
        </w:rPr>
        <w:t>培育一批人工智能教育创新应用案例</w:t>
      </w:r>
      <w:r>
        <w:rPr>
          <w:rFonts w:hint="eastAsia"/>
          <w:b w:val="0"/>
          <w:bCs/>
          <w:highlight w:val="none"/>
          <w:lang w:eastAsia="zh-CN"/>
        </w:rPr>
        <w:t>。</w:t>
      </w:r>
      <w:r>
        <w:rPr>
          <w:rFonts w:hint="eastAsia"/>
          <w:b w:val="0"/>
          <w:bCs w:val="0"/>
        </w:rPr>
        <w:t>推进智慧校园建设，培优数字化师资力量</w:t>
      </w:r>
      <w:r>
        <w:rPr>
          <w:rFonts w:hint="eastAsia"/>
          <w:b w:val="0"/>
          <w:bCs w:val="0"/>
          <w:lang w:eastAsia="zh-CN"/>
        </w:rPr>
        <w:t>。</w:t>
      </w:r>
      <w:r>
        <w:rPr>
          <w:rFonts w:hint="eastAsia"/>
          <w:b w:val="0"/>
          <w:bCs w:val="0"/>
          <w:lang w:val="en-US" w:eastAsia="zh-CN"/>
        </w:rPr>
        <w:t>创新</w:t>
      </w:r>
      <w:r>
        <w:rPr>
          <w:rFonts w:hint="eastAsia"/>
          <w:b w:val="0"/>
          <w:bCs w:val="0"/>
        </w:rPr>
        <w:t>数字导师、智能学伴打造人机协同教学模式</w:t>
      </w:r>
      <w:r>
        <w:rPr>
          <w:rFonts w:hint="eastAsia"/>
          <w:b w:val="0"/>
          <w:bCs w:val="0"/>
          <w:lang w:eastAsia="zh-CN"/>
        </w:rPr>
        <w:t>。</w:t>
      </w:r>
    </w:p>
    <w:p>
      <w:pPr>
        <w:pStyle w:val="4"/>
        <w:keepNext w:val="0"/>
        <w:keepLines w:val="0"/>
        <w:pageBreakBefore w:val="0"/>
        <w:widowControl w:val="0"/>
        <w:numPr>
          <w:ilvl w:val="-1"/>
          <w:numId w:val="0"/>
        </w:numPr>
        <w:kinsoku/>
        <w:wordWrap/>
        <w:overflowPunct/>
        <w:topLinePunct w:val="0"/>
        <w:autoSpaceDE/>
        <w:autoSpaceDN/>
        <w:bidi w:val="0"/>
        <w:ind w:leftChars="0" w:firstLine="643" w:firstLineChars="200"/>
        <w:textAlignment w:val="auto"/>
        <w:rPr>
          <w:rFonts w:hint="eastAsia"/>
          <w:b w:val="0"/>
          <w:bCs/>
          <w:highlight w:val="none"/>
          <w:lang w:eastAsia="zh-CN"/>
        </w:rPr>
      </w:pPr>
      <w:r>
        <w:rPr>
          <w:rFonts w:hint="eastAsia"/>
          <w:lang w:val="en-US" w:eastAsia="zh-CN"/>
        </w:rPr>
        <w:t>推进“三医”智慧协同治理</w:t>
      </w:r>
      <w:r>
        <w:rPr>
          <w:rFonts w:hint="eastAsia"/>
        </w:rPr>
        <w:t>。</w:t>
      </w:r>
      <w:r>
        <w:rPr>
          <w:rFonts w:hint="eastAsia"/>
          <w:b w:val="0"/>
          <w:bCs/>
          <w:highlight w:val="none"/>
        </w:rPr>
        <w:t>构建互联网医院全场景服务体系</w:t>
      </w:r>
      <w:r>
        <w:rPr>
          <w:rFonts w:hint="eastAsia"/>
          <w:b w:val="0"/>
          <w:bCs/>
          <w:highlight w:val="none"/>
          <w:lang w:eastAsia="zh-CN"/>
        </w:rPr>
        <w:t>，</w:t>
      </w:r>
      <w:r>
        <w:rPr>
          <w:rFonts w:hint="eastAsia"/>
          <w:b w:val="0"/>
          <w:bCs/>
          <w:highlight w:val="none"/>
          <w:lang w:val="en-US" w:eastAsia="zh-CN"/>
        </w:rPr>
        <w:t>推动“人工智能+”医疗应用场景。深化医疗检查检验结果跨区域互认共享。推进医保服务智慧化，</w:t>
      </w:r>
      <w:r>
        <w:rPr>
          <w:rFonts w:hint="eastAsia"/>
          <w:b w:val="0"/>
          <w:bCs/>
          <w:highlight w:val="none"/>
        </w:rPr>
        <w:t>完善“一人一档”数据并加强经办应用</w:t>
      </w:r>
      <w:r>
        <w:rPr>
          <w:rFonts w:hint="eastAsia"/>
          <w:b w:val="0"/>
          <w:bCs/>
          <w:highlight w:val="none"/>
          <w:lang w:eastAsia="zh-CN"/>
        </w:rPr>
        <w:t>。</w:t>
      </w:r>
      <w:r>
        <w:rPr>
          <w:rFonts w:hint="eastAsia"/>
          <w:b w:val="0"/>
          <w:bCs/>
          <w:highlight w:val="none"/>
        </w:rPr>
        <w:t>建设医保影像云</w:t>
      </w:r>
      <w:r>
        <w:rPr>
          <w:rFonts w:hint="eastAsia"/>
          <w:b w:val="0"/>
          <w:bCs/>
          <w:highlight w:val="none"/>
          <w:lang w:val="en-US" w:eastAsia="zh-CN"/>
        </w:rPr>
        <w:t>和</w:t>
      </w:r>
      <w:r>
        <w:rPr>
          <w:rFonts w:hint="eastAsia"/>
          <w:b w:val="0"/>
          <w:bCs/>
          <w:highlight w:val="none"/>
        </w:rPr>
        <w:t>医保经办智能体</w:t>
      </w:r>
      <w:r>
        <w:rPr>
          <w:rFonts w:hint="eastAsia"/>
          <w:b w:val="0"/>
          <w:bCs/>
          <w:highlight w:val="none"/>
          <w:lang w:eastAsia="zh-CN"/>
        </w:rPr>
        <w:t>，</w:t>
      </w:r>
      <w:r>
        <w:rPr>
          <w:rFonts w:hint="eastAsia"/>
          <w:b w:val="0"/>
          <w:bCs/>
          <w:highlight w:val="none"/>
        </w:rPr>
        <w:t>扩大医保码应用</w:t>
      </w:r>
      <w:r>
        <w:rPr>
          <w:rFonts w:hint="eastAsia"/>
          <w:b w:val="0"/>
          <w:bCs/>
          <w:highlight w:val="none"/>
          <w:lang w:eastAsia="zh-CN"/>
        </w:rPr>
        <w:t>。</w:t>
      </w:r>
      <w:r>
        <w:rPr>
          <w:rFonts w:hint="eastAsia"/>
          <w:b w:val="0"/>
          <w:bCs/>
          <w:highlight w:val="none"/>
        </w:rPr>
        <w:t>推进刷脸支付、一码支付</w:t>
      </w:r>
      <w:r>
        <w:rPr>
          <w:rFonts w:hint="eastAsia"/>
          <w:b w:val="0"/>
          <w:bCs/>
          <w:highlight w:val="none"/>
          <w:lang w:val="en-US" w:eastAsia="zh-CN"/>
        </w:rPr>
        <w:t>等</w:t>
      </w:r>
      <w:r>
        <w:rPr>
          <w:rFonts w:hint="eastAsia"/>
          <w:b w:val="0"/>
          <w:bCs/>
          <w:highlight w:val="none"/>
        </w:rPr>
        <w:t>便捷支付在更多定点医药机构落地应用</w:t>
      </w:r>
      <w:r>
        <w:rPr>
          <w:rFonts w:hint="eastAsia"/>
          <w:b w:val="0"/>
          <w:bCs/>
          <w:highlight w:val="none"/>
          <w:lang w:eastAsia="zh-CN"/>
        </w:rPr>
        <w:t>。</w:t>
      </w:r>
    </w:p>
    <w:p>
      <w:pPr>
        <w:pStyle w:val="4"/>
        <w:keepNext w:val="0"/>
        <w:keepLines w:val="0"/>
        <w:pageBreakBefore w:val="0"/>
        <w:widowControl w:val="0"/>
        <w:numPr>
          <w:ilvl w:val="0"/>
          <w:numId w:val="0"/>
        </w:numPr>
        <w:kinsoku/>
        <w:wordWrap/>
        <w:overflowPunct/>
        <w:topLinePunct w:val="0"/>
        <w:autoSpaceDE/>
        <w:autoSpaceDN/>
        <w:bidi w:val="0"/>
        <w:ind w:leftChars="0" w:firstLine="643" w:firstLineChars="200"/>
        <w:rPr>
          <w:rFonts w:hint="eastAsia" w:eastAsia="仿宋_GB2312"/>
          <w:b/>
          <w:bCs w:val="0"/>
          <w:highlight w:val="none"/>
          <w:lang w:eastAsia="zh-CN"/>
        </w:rPr>
      </w:pPr>
      <w:r>
        <w:rPr>
          <w:rFonts w:hint="eastAsia"/>
          <w:lang w:val="en-US" w:eastAsia="zh-CN"/>
        </w:rPr>
        <w:t>深入推进数字人社建设</w:t>
      </w:r>
      <w:r>
        <w:rPr>
          <w:rFonts w:hint="eastAsia"/>
        </w:rPr>
        <w:t>。</w:t>
      </w:r>
      <w:r>
        <w:rPr>
          <w:rFonts w:hint="eastAsia"/>
          <w:b w:val="0"/>
          <w:bCs/>
          <w:highlight w:val="none"/>
        </w:rPr>
        <w:t>推动</w:t>
      </w:r>
      <w:r>
        <w:rPr>
          <w:rFonts w:hint="eastAsia"/>
          <w:b w:val="0"/>
          <w:bCs/>
          <w:highlight w:val="none"/>
          <w:lang w:eastAsia="zh-CN"/>
        </w:rPr>
        <w:t>“</w:t>
      </w:r>
      <w:r>
        <w:rPr>
          <w:rFonts w:hint="eastAsia"/>
          <w:b w:val="0"/>
          <w:bCs/>
          <w:highlight w:val="none"/>
        </w:rPr>
        <w:t>人工智能</w:t>
      </w:r>
      <w:r>
        <w:rPr>
          <w:rFonts w:hint="eastAsia"/>
          <w:b w:val="0"/>
          <w:bCs/>
          <w:highlight w:val="none"/>
          <w:lang w:val="en-US" w:eastAsia="zh-CN"/>
        </w:rPr>
        <w:t>+</w:t>
      </w:r>
      <w:r>
        <w:rPr>
          <w:rFonts w:hint="eastAsia"/>
          <w:b w:val="0"/>
          <w:bCs/>
          <w:highlight w:val="none"/>
          <w:lang w:eastAsia="zh-CN"/>
        </w:rPr>
        <w:t>”</w:t>
      </w:r>
      <w:r>
        <w:rPr>
          <w:rFonts w:hint="eastAsia"/>
          <w:b w:val="0"/>
          <w:bCs/>
          <w:highlight w:val="none"/>
          <w:lang w:val="en-US" w:eastAsia="zh-CN"/>
        </w:rPr>
        <w:t>就业服务。推动</w:t>
      </w:r>
      <w:r>
        <w:rPr>
          <w:rFonts w:hint="eastAsia"/>
          <w:b w:val="0"/>
          <w:bCs/>
          <w:highlight w:val="none"/>
        </w:rPr>
        <w:t>劳务派遣全程网上办理和动态监管。</w:t>
      </w:r>
      <w:r>
        <w:rPr>
          <w:rFonts w:hint="eastAsia"/>
          <w:b w:val="0"/>
          <w:bCs/>
          <w:highlight w:val="none"/>
          <w:lang w:val="en-US" w:eastAsia="zh-CN"/>
        </w:rPr>
        <w:t>深化</w:t>
      </w:r>
      <w:r>
        <w:rPr>
          <w:rFonts w:hint="eastAsia" w:ascii="Times New Roman" w:hAnsi="Times New Roman"/>
          <w:b w:val="0"/>
          <w:bCs/>
          <w:highlight w:val="none"/>
          <w:lang w:eastAsia="zh-CN"/>
        </w:rPr>
        <w:t>“</w:t>
      </w:r>
      <w:r>
        <w:rPr>
          <w:rFonts w:hint="eastAsia"/>
          <w:b w:val="0"/>
          <w:bCs/>
          <w:highlight w:val="none"/>
        </w:rPr>
        <w:t>湾区社保通</w:t>
      </w:r>
      <w:r>
        <w:rPr>
          <w:rFonts w:hint="eastAsia" w:ascii="Times New Roman" w:hAnsi="Times New Roman"/>
          <w:b w:val="0"/>
          <w:bCs/>
          <w:highlight w:val="none"/>
          <w:lang w:eastAsia="zh-CN"/>
        </w:rPr>
        <w:t>”</w:t>
      </w:r>
      <w:r>
        <w:rPr>
          <w:rFonts w:hint="eastAsia"/>
          <w:b w:val="0"/>
          <w:bCs/>
          <w:highlight w:val="none"/>
        </w:rPr>
        <w:t>合作，加快发行第三代社会保障卡</w:t>
      </w:r>
      <w:r>
        <w:rPr>
          <w:rFonts w:hint="eastAsia"/>
          <w:b w:val="0"/>
          <w:bCs/>
          <w:highlight w:val="none"/>
          <w:lang w:eastAsia="zh-CN"/>
        </w:rPr>
        <w:t>。</w:t>
      </w:r>
      <w:r>
        <w:rPr>
          <w:rFonts w:hint="eastAsia"/>
          <w:b w:val="0"/>
          <w:bCs/>
          <w:highlight w:val="none"/>
          <w:lang w:val="en-US" w:eastAsia="zh-CN"/>
        </w:rPr>
        <w:t>丰富</w:t>
      </w:r>
      <w:r>
        <w:rPr>
          <w:rFonts w:hint="eastAsia" w:ascii="Times New Roman" w:hAnsi="Times New Roman"/>
          <w:b w:val="0"/>
          <w:bCs/>
          <w:highlight w:val="none"/>
          <w:lang w:eastAsia="zh-CN"/>
        </w:rPr>
        <w:t>“</w:t>
      </w:r>
      <w:r>
        <w:rPr>
          <w:rFonts w:hint="eastAsia"/>
          <w:b w:val="0"/>
          <w:bCs/>
          <w:highlight w:val="none"/>
        </w:rPr>
        <w:t>人才优粤卡</w:t>
      </w:r>
      <w:r>
        <w:rPr>
          <w:rFonts w:hint="eastAsia" w:ascii="Times New Roman" w:hAnsi="Times New Roman"/>
          <w:b w:val="0"/>
          <w:bCs/>
          <w:highlight w:val="none"/>
          <w:lang w:eastAsia="zh-CN"/>
        </w:rPr>
        <w:t>”“</w:t>
      </w:r>
      <w:r>
        <w:rPr>
          <w:rFonts w:hint="eastAsia"/>
          <w:b w:val="0"/>
          <w:bCs/>
          <w:highlight w:val="none"/>
        </w:rPr>
        <w:t>汕尾人才码</w:t>
      </w:r>
      <w:r>
        <w:rPr>
          <w:rFonts w:hint="eastAsia" w:ascii="Times New Roman" w:hAnsi="Times New Roman"/>
          <w:b w:val="0"/>
          <w:bCs/>
          <w:highlight w:val="none"/>
          <w:lang w:eastAsia="zh-CN"/>
        </w:rPr>
        <w:t>”</w:t>
      </w:r>
      <w:r>
        <w:rPr>
          <w:rFonts w:hint="eastAsia"/>
          <w:b w:val="0"/>
          <w:bCs/>
          <w:highlight w:val="none"/>
        </w:rPr>
        <w:t>应用场景。</w:t>
      </w:r>
    </w:p>
    <w:p>
      <w:pPr>
        <w:pStyle w:val="4"/>
        <w:keepNext w:val="0"/>
        <w:keepLines w:val="0"/>
        <w:pageBreakBefore w:val="0"/>
        <w:widowControl w:val="0"/>
        <w:numPr>
          <w:ilvl w:val="0"/>
          <w:numId w:val="0"/>
        </w:numPr>
        <w:kinsoku/>
        <w:wordWrap/>
        <w:overflowPunct/>
        <w:topLinePunct w:val="0"/>
        <w:autoSpaceDE/>
        <w:autoSpaceDN/>
        <w:bidi w:val="0"/>
        <w:ind w:leftChars="0" w:firstLine="643" w:firstLineChars="200"/>
        <w:rPr>
          <w:rFonts w:hint="default"/>
          <w:b/>
          <w:bCs w:val="0"/>
          <w:highlight w:val="cyan"/>
          <w:lang w:val="en-US" w:eastAsia="zh-CN"/>
        </w:rPr>
      </w:pPr>
      <w:r>
        <w:rPr>
          <w:rFonts w:hint="eastAsia"/>
          <w:b/>
          <w:bCs w:val="0"/>
          <w:highlight w:val="none"/>
          <w:lang w:val="en-US" w:eastAsia="zh-CN"/>
        </w:rPr>
        <w:t>健全智慧民政服务体系。</w:t>
      </w:r>
      <w:r>
        <w:rPr>
          <w:rFonts w:hint="eastAsia"/>
          <w:b w:val="0"/>
          <w:bCs/>
          <w:highlight w:val="none"/>
          <w:lang w:val="en-US" w:eastAsia="zh-CN"/>
        </w:rPr>
        <w:t>推动</w:t>
      </w:r>
      <w:r>
        <w:rPr>
          <w:rFonts w:hint="eastAsia"/>
          <w:b w:val="0"/>
          <w:bCs/>
          <w:highlight w:val="none"/>
          <w:lang w:eastAsia="zh-CN"/>
        </w:rPr>
        <w:t>“</w:t>
      </w:r>
      <w:r>
        <w:rPr>
          <w:rFonts w:hint="eastAsia"/>
          <w:b w:val="0"/>
          <w:bCs/>
          <w:highlight w:val="none"/>
        </w:rPr>
        <w:t>人工智能</w:t>
      </w:r>
      <w:r>
        <w:rPr>
          <w:rFonts w:hint="eastAsia"/>
          <w:b w:val="0"/>
          <w:bCs/>
          <w:highlight w:val="none"/>
          <w:lang w:val="en-US" w:eastAsia="zh-CN"/>
        </w:rPr>
        <w:t>+</w:t>
      </w:r>
      <w:r>
        <w:rPr>
          <w:rFonts w:hint="eastAsia"/>
          <w:b w:val="0"/>
          <w:bCs/>
          <w:highlight w:val="none"/>
          <w:lang w:eastAsia="zh-CN"/>
        </w:rPr>
        <w:t>”</w:t>
      </w:r>
      <w:r>
        <w:rPr>
          <w:rFonts w:hint="eastAsia"/>
          <w:b w:val="0"/>
          <w:bCs/>
          <w:highlight w:val="none"/>
        </w:rPr>
        <w:t>养老服务，探索开展智慧健康养老应用试点示范创建。</w:t>
      </w:r>
      <w:r>
        <w:rPr>
          <w:rFonts w:hint="eastAsia"/>
          <w:b w:val="0"/>
          <w:bCs/>
          <w:highlight w:val="none"/>
          <w:lang w:val="en-US" w:eastAsia="zh-CN"/>
        </w:rPr>
        <w:t>优化</w:t>
      </w:r>
      <w:r>
        <w:rPr>
          <w:rFonts w:hint="eastAsia"/>
          <w:b w:val="0"/>
          <w:bCs/>
          <w:highlight w:val="none"/>
        </w:rPr>
        <w:t>“大数据+铁脚板”双轮驱动机制</w:t>
      </w:r>
      <w:r>
        <w:rPr>
          <w:rFonts w:hint="eastAsia"/>
          <w:b w:val="0"/>
          <w:bCs/>
          <w:highlight w:val="none"/>
          <w:lang w:eastAsia="zh-CN"/>
        </w:rPr>
        <w:t>，</w:t>
      </w:r>
      <w:r>
        <w:rPr>
          <w:rFonts w:hint="eastAsia"/>
          <w:b w:val="0"/>
          <w:bCs/>
          <w:highlight w:val="none"/>
          <w:lang w:val="en-US" w:eastAsia="zh-CN"/>
        </w:rPr>
        <w:t>完善</w:t>
      </w:r>
      <w:r>
        <w:rPr>
          <w:rFonts w:hint="eastAsia"/>
          <w:b w:val="0"/>
          <w:bCs/>
          <w:highlight w:val="none"/>
        </w:rPr>
        <w:t>致困风险预警模型，</w:t>
      </w:r>
      <w:r>
        <w:rPr>
          <w:rFonts w:hint="eastAsia"/>
          <w:b w:val="0"/>
          <w:bCs/>
          <w:highlight w:val="none"/>
          <w:lang w:val="en-US" w:eastAsia="zh-CN"/>
        </w:rPr>
        <w:t>实现</w:t>
      </w:r>
      <w:r>
        <w:rPr>
          <w:rFonts w:hint="eastAsia"/>
          <w:b w:val="0"/>
          <w:bCs/>
          <w:highlight w:val="none"/>
        </w:rPr>
        <w:t>困难群众的智能识别与精准锁定。</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pPr>
              <w:keepNext w:val="0"/>
              <w:keepLines w:val="0"/>
              <w:pageBreakBefore w:val="0"/>
              <w:widowControl w:val="0"/>
              <w:numPr>
                <w:ilvl w:val="0"/>
                <w:numId w:val="4"/>
              </w:numPr>
              <w:kinsoku/>
              <w:wordWrap/>
              <w:overflowPunct/>
              <w:topLinePunct w:val="0"/>
              <w:autoSpaceDE/>
              <w:autoSpaceDN/>
              <w:bidi w:val="0"/>
              <w:adjustRightInd w:val="0"/>
              <w:spacing w:beforeLines="0" w:afterLines="0" w:line="560" w:lineRule="exact"/>
              <w:ind w:left="0" w:leftChars="0" w:firstLine="0" w:firstLineChars="0"/>
              <w:jc w:val="center"/>
              <w:textAlignment w:val="auto"/>
              <w:outlineLvl w:val="9"/>
              <w:rPr>
                <w:rFonts w:hint="default" w:ascii="Times New Roman" w:hAnsi="Times New Roman" w:cs="Times New Roman"/>
                <w:color w:val="auto"/>
                <w:highlight w:val="none"/>
                <w:lang w:val="en-US" w:eastAsia="zh-CN"/>
              </w:rPr>
            </w:pPr>
            <w:r>
              <w:rPr>
                <w:rFonts w:hint="eastAsia" w:ascii="黑体" w:hAnsi="黑体" w:eastAsia="黑体" w:cs="黑体"/>
                <w:color w:val="auto"/>
                <w:sz w:val="28"/>
                <w:szCs w:val="22"/>
                <w:highlight w:val="none"/>
                <w:lang w:val="en-US" w:eastAsia="zh-CN"/>
              </w:rPr>
              <w:t>发展数字公共服务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pPr>
              <w:pStyle w:val="36"/>
              <w:keepNext w:val="0"/>
              <w:keepLines w:val="0"/>
              <w:pageBreakBefore w:val="0"/>
              <w:widowControl w:val="0"/>
              <w:kinsoku/>
              <w:wordWrap/>
              <w:overflowPunct/>
              <w:topLinePunct w:val="0"/>
              <w:autoSpaceDE/>
              <w:autoSpaceDN/>
              <w:bidi w:val="0"/>
              <w:spacing w:beforeLines="0" w:afterLines="0"/>
              <w:ind w:firstLine="560"/>
              <w:textAlignment w:val="auto"/>
              <w:rPr>
                <w:rFonts w:hint="eastAsia" w:eastAsia="仿宋_GB2312" w:cs="Times New Roman"/>
                <w:b/>
                <w:bCs/>
                <w:color w:val="auto"/>
                <w:sz w:val="28"/>
                <w:szCs w:val="28"/>
                <w:highlight w:val="none"/>
                <w:lang w:val="en-US" w:eastAsia="zh-CN"/>
              </w:rPr>
            </w:pPr>
            <w:r>
              <w:rPr>
                <w:rFonts w:hint="eastAsia" w:cs="Times New Roman"/>
                <w:color w:val="auto"/>
                <w:sz w:val="28"/>
                <w:szCs w:val="28"/>
                <w:highlight w:val="none"/>
                <w:lang w:val="en-US" w:eastAsia="zh-CN"/>
              </w:rPr>
              <w:t>智慧养老服务</w:t>
            </w:r>
            <w:r>
              <w:rPr>
                <w:rFonts w:hint="eastAsia" w:cs="Times New Roman"/>
                <w:color w:val="auto"/>
                <w:sz w:val="28"/>
                <w:szCs w:val="28"/>
                <w:highlight w:val="none"/>
              </w:rPr>
              <w:t>。推广智能养老服务机器人、先进康复辅助器等养老服务技术装备和产品与居家、社区、机构等典型服务场景实现深度融合。</w:t>
            </w:r>
          </w:p>
          <w:p>
            <w:pPr>
              <w:pStyle w:val="36"/>
              <w:keepNext w:val="0"/>
              <w:keepLines w:val="0"/>
              <w:pageBreakBefore w:val="0"/>
              <w:widowControl w:val="0"/>
              <w:kinsoku/>
              <w:wordWrap/>
              <w:overflowPunct/>
              <w:topLinePunct w:val="0"/>
              <w:autoSpaceDE/>
              <w:autoSpaceDN/>
              <w:bidi w:val="0"/>
              <w:spacing w:beforeLines="0" w:afterLines="0"/>
              <w:ind w:firstLine="560"/>
              <w:textAlignment w:val="auto"/>
              <w:rPr>
                <w:rFonts w:hint="default" w:cs="Times New Roman"/>
                <w:color w:val="auto"/>
                <w:sz w:val="28"/>
                <w:szCs w:val="28"/>
                <w:highlight w:val="none"/>
                <w:lang w:val="en-US" w:eastAsia="zh-CN"/>
              </w:rPr>
            </w:pPr>
            <w:r>
              <w:rPr>
                <w:rFonts w:hint="eastAsia" w:cs="Times New Roman"/>
                <w:color w:val="auto"/>
                <w:sz w:val="28"/>
                <w:szCs w:val="28"/>
                <w:highlight w:val="none"/>
                <w:lang w:val="en-US" w:eastAsia="zh-CN"/>
              </w:rPr>
              <w:t>智慧医保监管。</w:t>
            </w:r>
            <w:r>
              <w:rPr>
                <w:rFonts w:hint="eastAsia" w:cs="Times New Roman"/>
                <w:color w:val="auto"/>
                <w:sz w:val="28"/>
                <w:szCs w:val="28"/>
                <w:highlight w:val="none"/>
              </w:rPr>
              <w:t>构建</w:t>
            </w:r>
            <w:r>
              <w:rPr>
                <w:rFonts w:hint="eastAsia" w:ascii="Times New Roman" w:hAnsi="Times New Roman" w:cs="Times New Roman"/>
                <w:color w:val="auto"/>
                <w:sz w:val="28"/>
                <w:szCs w:val="28"/>
                <w:highlight w:val="none"/>
                <w:lang w:eastAsia="zh-CN"/>
              </w:rPr>
              <w:t>“</w:t>
            </w:r>
            <w:r>
              <w:rPr>
                <w:rFonts w:hint="eastAsia" w:cs="Times New Roman"/>
                <w:color w:val="auto"/>
                <w:sz w:val="28"/>
                <w:szCs w:val="28"/>
                <w:highlight w:val="none"/>
              </w:rPr>
              <w:t>事前提醒、事中监测、事后打击</w:t>
            </w:r>
            <w:r>
              <w:rPr>
                <w:rFonts w:hint="eastAsia" w:ascii="Times New Roman" w:hAnsi="Times New Roman" w:cs="Times New Roman"/>
                <w:color w:val="auto"/>
                <w:sz w:val="28"/>
                <w:szCs w:val="28"/>
                <w:highlight w:val="none"/>
                <w:lang w:eastAsia="zh-CN"/>
              </w:rPr>
              <w:t>”</w:t>
            </w:r>
            <w:r>
              <w:rPr>
                <w:rFonts w:hint="eastAsia" w:cs="Times New Roman"/>
                <w:color w:val="auto"/>
                <w:sz w:val="28"/>
                <w:szCs w:val="28"/>
                <w:highlight w:val="none"/>
              </w:rPr>
              <w:t>全链条监管格局，推进医保智能监控</w:t>
            </w:r>
            <w:r>
              <w:rPr>
                <w:rFonts w:hint="eastAsia" w:cs="Times New Roman"/>
                <w:color w:val="auto"/>
                <w:sz w:val="28"/>
                <w:szCs w:val="28"/>
                <w:highlight w:val="none"/>
                <w:lang w:eastAsia="zh-CN"/>
              </w:rPr>
              <w:t>、</w:t>
            </w:r>
            <w:r>
              <w:rPr>
                <w:rFonts w:hint="eastAsia" w:cs="Times New Roman"/>
                <w:color w:val="auto"/>
                <w:sz w:val="28"/>
                <w:szCs w:val="28"/>
                <w:highlight w:val="none"/>
              </w:rPr>
              <w:t>药品耗材追溯码信息采集</w:t>
            </w:r>
            <w:r>
              <w:rPr>
                <w:rFonts w:hint="eastAsia" w:cs="Times New Roman"/>
                <w:color w:val="auto"/>
                <w:sz w:val="28"/>
                <w:szCs w:val="28"/>
                <w:highlight w:val="none"/>
                <w:lang w:val="en-US" w:eastAsia="zh-CN"/>
              </w:rPr>
              <w:t>和</w:t>
            </w:r>
            <w:r>
              <w:rPr>
                <w:rFonts w:hint="eastAsia" w:cs="Times New Roman"/>
                <w:color w:val="auto"/>
                <w:sz w:val="28"/>
                <w:szCs w:val="28"/>
                <w:highlight w:val="none"/>
              </w:rPr>
              <w:t>医保基金智能审核。</w:t>
            </w:r>
          </w:p>
        </w:tc>
      </w:tr>
    </w:tbl>
    <w:p>
      <w:pPr>
        <w:bidi w:val="0"/>
        <w:rPr>
          <w:rFonts w:hint="eastAsia"/>
          <w:lang w:eastAsia="zh-CN"/>
        </w:rPr>
      </w:pPr>
      <w:bookmarkStart w:id="214" w:name="_Toc19678"/>
      <w:bookmarkStart w:id="215" w:name="_Toc2236"/>
      <w:bookmarkStart w:id="216" w:name="_Toc13237"/>
      <w:bookmarkStart w:id="217" w:name="_Toc28308"/>
      <w:bookmarkStart w:id="218" w:name="_Toc506"/>
      <w:bookmarkStart w:id="219" w:name="_Toc11233"/>
      <w:bookmarkStart w:id="220" w:name="_Toc7176"/>
      <w:bookmarkStart w:id="221" w:name="_Toc519"/>
      <w:bookmarkStart w:id="222" w:name="_Toc9231"/>
      <w:bookmarkStart w:id="223" w:name="_Toc20445"/>
      <w:bookmarkStart w:id="224" w:name="_Toc19281"/>
      <w:bookmarkStart w:id="225" w:name="_Toc24064"/>
      <w:bookmarkStart w:id="226" w:name="_Toc4306"/>
    </w:p>
    <w:p>
      <w:pPr>
        <w:pStyle w:val="3"/>
        <w:keepNext w:val="0"/>
        <w:keepLines w:val="0"/>
        <w:pageBreakBefore w:val="0"/>
        <w:widowControl w:val="0"/>
        <w:kinsoku/>
        <w:wordWrap/>
        <w:overflowPunct/>
        <w:topLinePunct w:val="0"/>
        <w:autoSpaceDE/>
        <w:autoSpaceDN/>
        <w:bidi w:val="0"/>
        <w:rPr>
          <w:rFonts w:hint="default" w:eastAsia="楷体_GB2312"/>
          <w:lang w:val="en-US" w:eastAsia="zh-CN"/>
        </w:rPr>
      </w:pPr>
      <w:bookmarkStart w:id="227" w:name="_Toc7235"/>
      <w:r>
        <w:rPr>
          <w:rFonts w:hint="eastAsia"/>
          <w:lang w:eastAsia="zh-CN"/>
        </w:rPr>
        <w:t>（</w:t>
      </w:r>
      <w:r>
        <w:rPr>
          <w:rFonts w:hint="eastAsia"/>
          <w:lang w:val="en-US" w:eastAsia="zh-CN"/>
        </w:rPr>
        <w:t>二</w:t>
      </w:r>
      <w:r>
        <w:rPr>
          <w:rFonts w:hint="eastAsia"/>
          <w:lang w:eastAsia="zh-CN"/>
        </w:rPr>
        <w:t>）</w:t>
      </w:r>
      <w:r>
        <w:rPr>
          <w:rFonts w:hint="eastAsia"/>
          <w:lang w:val="en-US" w:eastAsia="zh-CN"/>
        </w:rPr>
        <w:t>普及智能个性的数字生活</w:t>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p>
      <w:pPr>
        <w:pStyle w:val="4"/>
        <w:keepNext w:val="0"/>
        <w:keepLines w:val="0"/>
        <w:pageBreakBefore w:val="0"/>
        <w:widowControl/>
        <w:numPr>
          <w:ilvl w:val="-1"/>
          <w:numId w:val="0"/>
        </w:numPr>
        <w:kinsoku/>
        <w:wordWrap/>
        <w:overflowPunct/>
        <w:topLinePunct w:val="0"/>
        <w:autoSpaceDE/>
        <w:autoSpaceDN/>
        <w:bidi w:val="0"/>
        <w:ind w:leftChars="0" w:firstLine="643" w:firstLineChars="200"/>
        <w:rPr>
          <w:rFonts w:hint="eastAsia"/>
          <w:b w:val="0"/>
          <w:bCs/>
          <w:highlight w:val="none"/>
          <w:lang w:val="en-US" w:eastAsia="zh-CN"/>
        </w:rPr>
      </w:pPr>
      <w:r>
        <w:rPr>
          <w:rFonts w:hint="eastAsia"/>
          <w:lang w:val="en-US" w:eastAsia="zh-CN"/>
        </w:rPr>
        <w:t>培育数字消费新场景</w:t>
      </w:r>
      <w:r>
        <w:rPr>
          <w:rFonts w:hint="eastAsia"/>
        </w:rPr>
        <w:t>。</w:t>
      </w:r>
      <w:r>
        <w:rPr>
          <w:rFonts w:hint="eastAsia"/>
          <w:b w:val="0"/>
          <w:bCs/>
        </w:rPr>
        <w:t>推动5G、人工智能、大数据与商贸消费融合创新，鼓励核心商圈、重点步行街建设智慧商圈、智慧超市和智慧餐厅。优化移动支付、外卡支付和适老化支付体验。</w:t>
      </w:r>
      <w:r>
        <w:rPr>
          <w:rFonts w:hint="eastAsia"/>
          <w:b w:val="0"/>
          <w:bCs/>
          <w:lang w:val="en-US" w:eastAsia="zh-CN"/>
        </w:rPr>
        <w:t>丰富“数字人民币+”多元应用场景。</w:t>
      </w:r>
    </w:p>
    <w:p>
      <w:pPr>
        <w:pStyle w:val="4"/>
        <w:keepNext w:val="0"/>
        <w:keepLines w:val="0"/>
        <w:pageBreakBefore w:val="0"/>
        <w:widowControl w:val="0"/>
        <w:numPr>
          <w:ilvl w:val="-1"/>
          <w:numId w:val="0"/>
        </w:numPr>
        <w:kinsoku/>
        <w:wordWrap/>
        <w:overflowPunct/>
        <w:topLinePunct w:val="0"/>
        <w:autoSpaceDE/>
        <w:autoSpaceDN/>
        <w:bidi w:val="0"/>
        <w:ind w:leftChars="0" w:firstLine="643" w:firstLineChars="200"/>
        <w:rPr>
          <w:rFonts w:hint="default"/>
          <w:b w:val="0"/>
          <w:bCs/>
          <w:highlight w:val="none"/>
        </w:rPr>
      </w:pPr>
      <w:r>
        <w:rPr>
          <w:rFonts w:hint="eastAsia"/>
          <w:b/>
          <w:bCs w:val="0"/>
          <w:highlight w:val="none"/>
          <w:lang w:val="en-US" w:eastAsia="zh-CN"/>
        </w:rPr>
        <w:t>发展智慧体育和全民健身。</w:t>
      </w:r>
      <w:r>
        <w:rPr>
          <w:rFonts w:hint="eastAsia"/>
          <w:b w:val="0"/>
          <w:bCs/>
          <w:highlight w:val="none"/>
          <w:lang w:val="en-US" w:eastAsia="zh-CN"/>
        </w:rPr>
        <w:t>推动</w:t>
      </w:r>
      <w:r>
        <w:rPr>
          <w:rFonts w:hint="eastAsia"/>
          <w:b w:val="0"/>
          <w:bCs/>
          <w:highlight w:val="none"/>
        </w:rPr>
        <w:t>公共体育场馆进行数字化、智慧化改造升级</w:t>
      </w:r>
      <w:r>
        <w:rPr>
          <w:rFonts w:hint="eastAsia"/>
          <w:b w:val="0"/>
          <w:bCs/>
          <w:highlight w:val="none"/>
          <w:lang w:eastAsia="zh-CN"/>
        </w:rPr>
        <w:t>。</w:t>
      </w:r>
      <w:r>
        <w:rPr>
          <w:rFonts w:hint="eastAsia"/>
          <w:b w:val="0"/>
          <w:bCs/>
          <w:highlight w:val="none"/>
          <w:lang w:val="en-US" w:eastAsia="zh-CN"/>
        </w:rPr>
        <w:t>鼓励</w:t>
      </w:r>
      <w:r>
        <w:rPr>
          <w:rFonts w:hint="eastAsia"/>
          <w:b w:val="0"/>
          <w:bCs/>
          <w:highlight w:val="none"/>
        </w:rPr>
        <w:t>发展“云健身”“云赛事”，</w:t>
      </w:r>
      <w:r>
        <w:rPr>
          <w:rFonts w:hint="eastAsia"/>
          <w:b w:val="0"/>
          <w:bCs/>
          <w:highlight w:val="none"/>
          <w:lang w:val="en-US" w:eastAsia="zh-CN"/>
        </w:rPr>
        <w:t>构建</w:t>
      </w:r>
      <w:r>
        <w:rPr>
          <w:rFonts w:hint="eastAsia"/>
          <w:b w:val="0"/>
          <w:bCs/>
          <w:highlight w:val="none"/>
        </w:rPr>
        <w:t>线上线下</w:t>
      </w:r>
      <w:r>
        <w:rPr>
          <w:rFonts w:hint="eastAsia"/>
          <w:b w:val="0"/>
          <w:bCs/>
          <w:highlight w:val="none"/>
          <w:lang w:val="en-US" w:eastAsia="zh-CN"/>
        </w:rPr>
        <w:t>相</w:t>
      </w:r>
      <w:r>
        <w:rPr>
          <w:rFonts w:hint="eastAsia"/>
          <w:b w:val="0"/>
          <w:bCs/>
          <w:highlight w:val="none"/>
        </w:rPr>
        <w:t>结合的赛事</w:t>
      </w:r>
      <w:r>
        <w:rPr>
          <w:rFonts w:hint="eastAsia"/>
          <w:b w:val="0"/>
          <w:bCs/>
          <w:highlight w:val="none"/>
          <w:lang w:val="en-US" w:eastAsia="zh-CN"/>
        </w:rPr>
        <w:t>活动模式</w:t>
      </w:r>
      <w:r>
        <w:rPr>
          <w:rFonts w:hint="eastAsia"/>
          <w:b w:val="0"/>
          <w:bCs/>
          <w:highlight w:val="none"/>
        </w:rPr>
        <w:t>。</w:t>
      </w:r>
    </w:p>
    <w:p>
      <w:pPr>
        <w:pStyle w:val="4"/>
        <w:keepNext w:val="0"/>
        <w:keepLines w:val="0"/>
        <w:pageBreakBefore w:val="0"/>
        <w:widowControl w:val="0"/>
        <w:numPr>
          <w:ilvl w:val="-1"/>
          <w:numId w:val="0"/>
        </w:numPr>
        <w:kinsoku/>
        <w:wordWrap/>
        <w:overflowPunct/>
        <w:topLinePunct w:val="0"/>
        <w:autoSpaceDE/>
        <w:autoSpaceDN/>
        <w:bidi w:val="0"/>
        <w:ind w:firstLine="643"/>
      </w:pPr>
      <w:r>
        <w:rPr>
          <w:rFonts w:hint="eastAsia"/>
          <w:b/>
          <w:bCs w:val="0"/>
          <w:highlight w:val="none"/>
          <w:lang w:val="en-US" w:eastAsia="zh-CN"/>
        </w:rPr>
        <w:t>推动社区家庭全场景智慧建设</w:t>
      </w:r>
      <w:r>
        <w:rPr>
          <w:rFonts w:hint="eastAsia"/>
          <w:bCs w:val="0"/>
        </w:rPr>
        <w:t>。</w:t>
      </w:r>
      <w:r>
        <w:rPr>
          <w:rFonts w:hint="eastAsia"/>
          <w:b w:val="0"/>
          <w:bCs/>
          <w:highlight w:val="none"/>
        </w:rPr>
        <w:t>探索推进未来社区（完整社区）建设试点。</w:t>
      </w:r>
      <w:r>
        <w:rPr>
          <w:rFonts w:hint="eastAsia"/>
          <w:b w:val="0"/>
          <w:bCs/>
          <w:highlight w:val="none"/>
          <w:lang w:val="en-US" w:eastAsia="zh-CN"/>
        </w:rPr>
        <w:t>推动数字家庭建设，推进智能家居与装修一体化。</w:t>
      </w:r>
      <w:r>
        <w:rPr>
          <w:rFonts w:hint="eastAsia"/>
          <w:b w:val="0"/>
          <w:bCs/>
          <w:highlight w:val="none"/>
        </w:rPr>
        <w:t>推广数字家庭产品应用，支持既有住宅传统家居产品的智能化改造。</w:t>
      </w:r>
    </w:p>
    <w:p>
      <w:pPr>
        <w:pStyle w:val="3"/>
        <w:keepNext w:val="0"/>
        <w:keepLines w:val="0"/>
        <w:pageBreakBefore w:val="0"/>
        <w:widowControl/>
        <w:kinsoku/>
        <w:wordWrap/>
        <w:overflowPunct/>
        <w:topLinePunct w:val="0"/>
        <w:autoSpaceDE/>
        <w:autoSpaceDN/>
        <w:bidi w:val="0"/>
        <w:rPr>
          <w:rFonts w:hint="default"/>
          <w:lang w:val="en-US" w:eastAsia="zh-CN"/>
        </w:rPr>
      </w:pPr>
      <w:bookmarkStart w:id="228" w:name="_Toc13434"/>
      <w:bookmarkStart w:id="229" w:name="_Toc2963"/>
      <w:bookmarkStart w:id="230" w:name="_Toc30086"/>
      <w:bookmarkStart w:id="231" w:name="_Toc5008"/>
      <w:bookmarkStart w:id="232" w:name="_Toc21657"/>
      <w:bookmarkStart w:id="233" w:name="_Toc3573"/>
      <w:bookmarkStart w:id="234" w:name="_Toc2553"/>
      <w:bookmarkStart w:id="235" w:name="_Toc10961"/>
      <w:bookmarkStart w:id="236" w:name="_Toc32321"/>
      <w:bookmarkStart w:id="237" w:name="_Toc24254"/>
      <w:bookmarkStart w:id="238" w:name="_Toc2013"/>
      <w:bookmarkStart w:id="239" w:name="_Toc14847"/>
      <w:bookmarkStart w:id="240" w:name="_Toc20542"/>
      <w:bookmarkStart w:id="241" w:name="_Toc26447"/>
      <w:r>
        <w:rPr>
          <w:rFonts w:hint="eastAsia"/>
          <w:lang w:eastAsia="zh-CN"/>
        </w:rPr>
        <w:t>（</w:t>
      </w:r>
      <w:r>
        <w:rPr>
          <w:rFonts w:hint="eastAsia"/>
          <w:lang w:val="en-US" w:eastAsia="zh-CN"/>
        </w:rPr>
        <w:t>三</w:t>
      </w:r>
      <w:r>
        <w:rPr>
          <w:rFonts w:hint="eastAsia"/>
          <w:lang w:eastAsia="zh-CN"/>
        </w:rPr>
        <w:t>）</w:t>
      </w:r>
      <w:r>
        <w:rPr>
          <w:rFonts w:hint="eastAsia"/>
          <w:lang w:val="en-US" w:eastAsia="zh-CN"/>
        </w:rPr>
        <w:t>打造滨海智慧文旅标杆</w:t>
      </w:r>
      <w:bookmarkEnd w:id="228"/>
      <w:bookmarkEnd w:id="229"/>
      <w:bookmarkEnd w:id="230"/>
      <w:bookmarkEnd w:id="231"/>
      <w:bookmarkEnd w:id="232"/>
      <w:bookmarkEnd w:id="233"/>
      <w:bookmarkEnd w:id="234"/>
    </w:p>
    <w:p>
      <w:pPr>
        <w:pStyle w:val="4"/>
        <w:keepNext w:val="0"/>
        <w:keepLines w:val="0"/>
        <w:pageBreakBefore w:val="0"/>
        <w:widowControl w:val="0"/>
        <w:numPr>
          <w:ilvl w:val="-1"/>
          <w:numId w:val="0"/>
        </w:numPr>
        <w:kinsoku/>
        <w:wordWrap/>
        <w:overflowPunct/>
        <w:topLinePunct w:val="0"/>
        <w:autoSpaceDE/>
        <w:autoSpaceDN/>
        <w:bidi w:val="0"/>
        <w:ind w:leftChars="0" w:firstLine="643" w:firstLineChars="200"/>
        <w:rPr>
          <w:rFonts w:hint="eastAsia"/>
          <w:b w:val="0"/>
          <w:bCs/>
        </w:rPr>
      </w:pPr>
      <w:r>
        <w:rPr>
          <w:rFonts w:hint="eastAsia"/>
          <w:lang w:val="en-US" w:eastAsia="zh-CN"/>
        </w:rPr>
        <w:t>丰富善美文化资源供给。</w:t>
      </w:r>
      <w:r>
        <w:rPr>
          <w:rFonts w:hint="eastAsia"/>
          <w:b w:val="0"/>
          <w:bCs/>
          <w:lang w:val="en-US" w:eastAsia="zh-CN"/>
        </w:rPr>
        <w:t>推动</w:t>
      </w:r>
      <w:r>
        <w:rPr>
          <w:rFonts w:hint="eastAsia"/>
          <w:b w:val="0"/>
          <w:bCs/>
        </w:rPr>
        <w:t>数字图书馆、数字文化馆、虚拟博物馆</w:t>
      </w:r>
      <w:r>
        <w:rPr>
          <w:rFonts w:hint="eastAsia"/>
          <w:b w:val="0"/>
          <w:bCs/>
          <w:lang w:val="en-US" w:eastAsia="zh-CN"/>
        </w:rPr>
        <w:t>建设</w:t>
      </w:r>
      <w:r>
        <w:rPr>
          <w:rFonts w:hint="eastAsia"/>
          <w:b w:val="0"/>
          <w:bCs/>
          <w:lang w:eastAsia="zh-CN"/>
        </w:rPr>
        <w:t>。</w:t>
      </w:r>
      <w:r>
        <w:rPr>
          <w:rFonts w:hint="eastAsia"/>
          <w:b w:val="0"/>
          <w:bCs/>
        </w:rPr>
        <w:t>推进文化场所打造沉浸式夜游、展览、演艺等数字文旅体验空间。围绕英歌舞、</w:t>
      </w:r>
      <w:r>
        <w:rPr>
          <w:rFonts w:hint="eastAsia"/>
          <w:b w:val="0"/>
          <w:bCs/>
          <w:lang w:val="en-US" w:eastAsia="zh-CN"/>
        </w:rPr>
        <w:t>皮影戏、</w:t>
      </w:r>
      <w:r>
        <w:rPr>
          <w:rFonts w:hint="eastAsia"/>
          <w:b w:val="0"/>
          <w:bCs/>
        </w:rPr>
        <w:t>渔家文化、红色革命故事和侨乡文化开发数字藏品、虚拟形象、短篇动漫产品。引进数字内容制作、短视频运营类</w:t>
      </w:r>
      <w:r>
        <w:rPr>
          <w:rFonts w:hint="eastAsia"/>
          <w:b w:val="0"/>
          <w:bCs/>
          <w:lang w:eastAsia="zh-CN"/>
        </w:rPr>
        <w:t>、</w:t>
      </w:r>
      <w:r>
        <w:rPr>
          <w:rFonts w:hint="eastAsia"/>
          <w:b w:val="0"/>
          <w:bCs/>
        </w:rPr>
        <w:t>数字文创等优质企业</w:t>
      </w:r>
      <w:r>
        <w:rPr>
          <w:rFonts w:hint="eastAsia"/>
          <w:b w:val="0"/>
          <w:bCs/>
          <w:lang w:eastAsia="zh-CN"/>
        </w:rPr>
        <w:t>。</w:t>
      </w:r>
      <w:r>
        <w:rPr>
          <w:rFonts w:hint="eastAsia"/>
          <w:b w:val="0"/>
          <w:bCs/>
          <w:highlight w:val="none"/>
          <w:lang w:val="en-US" w:eastAsia="zh-CN"/>
        </w:rPr>
        <w:t>推动网络微短剧深度赋能</w:t>
      </w:r>
      <w:r>
        <w:rPr>
          <w:rFonts w:hint="eastAsia" w:ascii="Times New Roman" w:hAnsi="Times New Roman"/>
          <w:b w:val="0"/>
          <w:bCs/>
          <w:highlight w:val="none"/>
          <w:lang w:val="en-US" w:eastAsia="zh-CN"/>
        </w:rPr>
        <w:t>“</w:t>
      </w:r>
      <w:r>
        <w:rPr>
          <w:rFonts w:hint="eastAsia"/>
          <w:b w:val="0"/>
          <w:bCs/>
          <w:highlight w:val="none"/>
          <w:lang w:val="en-US" w:eastAsia="zh-CN"/>
        </w:rPr>
        <w:t>百千万工程</w:t>
      </w:r>
      <w:r>
        <w:rPr>
          <w:rFonts w:hint="eastAsia" w:ascii="Times New Roman" w:hAnsi="Times New Roman"/>
          <w:b w:val="0"/>
          <w:bCs/>
          <w:highlight w:val="none"/>
          <w:lang w:val="en-US" w:eastAsia="zh-CN"/>
        </w:rPr>
        <w:t>”</w:t>
      </w:r>
      <w:r>
        <w:rPr>
          <w:rFonts w:hint="eastAsia"/>
          <w:b w:val="0"/>
          <w:bCs/>
          <w:highlight w:val="none"/>
          <w:lang w:val="en-US" w:eastAsia="zh-CN"/>
        </w:rPr>
        <w:t>。</w:t>
      </w:r>
    </w:p>
    <w:p>
      <w:pPr>
        <w:pStyle w:val="4"/>
        <w:keepNext w:val="0"/>
        <w:keepLines w:val="0"/>
        <w:pageBreakBefore w:val="0"/>
        <w:widowControl/>
        <w:numPr>
          <w:ilvl w:val="-1"/>
          <w:numId w:val="0"/>
        </w:numPr>
        <w:kinsoku/>
        <w:wordWrap/>
        <w:overflowPunct/>
        <w:topLinePunct w:val="0"/>
        <w:autoSpaceDE/>
        <w:autoSpaceDN/>
        <w:bidi w:val="0"/>
        <w:ind w:leftChars="0" w:firstLine="643" w:firstLineChars="200"/>
        <w:rPr>
          <w:rFonts w:hint="eastAsia"/>
          <w:b w:val="0"/>
          <w:bCs/>
          <w:lang w:eastAsia="zh-CN"/>
        </w:rPr>
      </w:pPr>
      <w:r>
        <w:rPr>
          <w:rFonts w:hint="eastAsia"/>
          <w:lang w:val="en-US" w:eastAsia="zh-CN"/>
        </w:rPr>
        <w:t>提升智慧旅游服务水平。</w:t>
      </w:r>
      <w:r>
        <w:rPr>
          <w:rFonts w:hint="eastAsia"/>
          <w:b w:val="0"/>
          <w:bCs/>
        </w:rPr>
        <w:t>打造“</w:t>
      </w:r>
      <w:r>
        <w:rPr>
          <w:rFonts w:hint="eastAsia"/>
          <w:b w:val="0"/>
          <w:bCs/>
          <w:lang w:val="en-US" w:eastAsia="zh-CN"/>
        </w:rPr>
        <w:t>食、住、行、玩、购</w:t>
      </w:r>
      <w:r>
        <w:rPr>
          <w:rFonts w:hint="eastAsia"/>
          <w:b w:val="0"/>
          <w:bCs/>
        </w:rPr>
        <w:t>+安全+智慧”一体化旅游线上服务</w:t>
      </w:r>
      <w:r>
        <w:rPr>
          <w:rFonts w:hint="eastAsia"/>
          <w:b w:val="0"/>
          <w:bCs/>
          <w:lang w:val="en-US" w:eastAsia="zh-CN"/>
        </w:rPr>
        <w:t>枢纽</w:t>
      </w:r>
      <w:r>
        <w:rPr>
          <w:rFonts w:hint="eastAsia"/>
          <w:b w:val="0"/>
          <w:bCs/>
        </w:rPr>
        <w:t>。</w:t>
      </w:r>
      <w:r>
        <w:rPr>
          <w:rFonts w:hint="default"/>
          <w:b w:val="0"/>
          <w:bCs/>
        </w:rPr>
        <w:t>推进</w:t>
      </w:r>
      <w:r>
        <w:rPr>
          <w:rFonts w:hint="eastAsia"/>
          <w:b w:val="0"/>
          <w:bCs/>
        </w:rPr>
        <w:t>精品旅游景区数字化建设</w:t>
      </w:r>
      <w:r>
        <w:rPr>
          <w:rFonts w:hint="eastAsia"/>
          <w:b w:val="0"/>
          <w:bCs/>
          <w:lang w:eastAsia="zh-CN"/>
        </w:rPr>
        <w:t>，</w:t>
      </w:r>
      <w:r>
        <w:rPr>
          <w:rFonts w:hint="eastAsia"/>
          <w:b w:val="0"/>
          <w:bCs/>
        </w:rPr>
        <w:t>打造具有创新性、体验性、互动性的滨海智慧旅游区。积极运用新媒体传播“好海水，在汕尾”“坐着高铁来赶海”“跟着赛事游汕尾”等特色品牌和IP</w:t>
      </w:r>
      <w:r>
        <w:rPr>
          <w:rFonts w:hint="eastAsia"/>
          <w:b w:val="0"/>
          <w:bCs/>
          <w:lang w:eastAsia="zh-CN"/>
        </w:rPr>
        <w:t>。</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pPr>
              <w:keepNext w:val="0"/>
              <w:keepLines w:val="0"/>
              <w:pageBreakBefore w:val="0"/>
              <w:widowControl w:val="0"/>
              <w:numPr>
                <w:ilvl w:val="0"/>
                <w:numId w:val="4"/>
              </w:numPr>
              <w:kinsoku/>
              <w:wordWrap/>
              <w:overflowPunct/>
              <w:topLinePunct w:val="0"/>
              <w:autoSpaceDE/>
              <w:autoSpaceDN/>
              <w:bidi w:val="0"/>
              <w:adjustRightInd w:val="0"/>
              <w:spacing w:beforeLines="0" w:afterLines="0" w:line="560" w:lineRule="exact"/>
              <w:ind w:left="0" w:leftChars="0" w:firstLine="0" w:firstLineChars="0"/>
              <w:jc w:val="center"/>
              <w:textAlignment w:val="auto"/>
              <w:outlineLvl w:val="9"/>
              <w:rPr>
                <w:rFonts w:hint="default" w:ascii="Times New Roman" w:hAnsi="Times New Roman" w:cs="Times New Roman"/>
                <w:color w:val="auto"/>
                <w:highlight w:val="none"/>
                <w:lang w:val="en-US" w:eastAsia="zh-CN"/>
              </w:rPr>
            </w:pPr>
            <w:r>
              <w:rPr>
                <w:rFonts w:hint="eastAsia" w:ascii="黑体" w:hAnsi="黑体" w:eastAsia="黑体" w:cs="黑体"/>
                <w:color w:val="auto"/>
                <w:sz w:val="28"/>
                <w:szCs w:val="22"/>
                <w:highlight w:val="none"/>
                <w:lang w:val="en-US" w:eastAsia="zh-CN"/>
              </w:rPr>
              <w:t>推动智慧文旅发展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pPr>
              <w:pStyle w:val="36"/>
              <w:keepNext w:val="0"/>
              <w:keepLines w:val="0"/>
              <w:pageBreakBefore w:val="0"/>
              <w:widowControl w:val="0"/>
              <w:kinsoku/>
              <w:wordWrap/>
              <w:overflowPunct/>
              <w:topLinePunct w:val="0"/>
              <w:autoSpaceDE/>
              <w:autoSpaceDN/>
              <w:bidi w:val="0"/>
              <w:spacing w:beforeLines="0" w:afterLines="0"/>
              <w:ind w:firstLine="560"/>
              <w:rPr>
                <w:rFonts w:hint="eastAsia" w:cs="Times New Roman"/>
                <w:color w:val="auto"/>
                <w:sz w:val="28"/>
                <w:szCs w:val="28"/>
                <w:highlight w:val="none"/>
              </w:rPr>
            </w:pPr>
            <w:r>
              <w:rPr>
                <w:rFonts w:hint="eastAsia" w:cs="Times New Roman"/>
                <w:color w:val="auto"/>
                <w:sz w:val="28"/>
                <w:szCs w:val="28"/>
                <w:highlight w:val="none"/>
                <w:lang w:val="en-US" w:eastAsia="zh-CN"/>
              </w:rPr>
              <w:t>短剧产业园区。</w:t>
            </w:r>
            <w:r>
              <w:rPr>
                <w:rFonts w:hint="eastAsia" w:cs="Times New Roman"/>
                <w:color w:val="auto"/>
                <w:sz w:val="28"/>
                <w:szCs w:val="28"/>
                <w:highlight w:val="none"/>
              </w:rPr>
              <w:t>鼓励各地规划建设短剧产业园区，构建集创作、拍摄、制作、发行、交易到衍生产业为一体的短剧全产业链。举办全国性、行业性的短剧品牌活动，吸引全国短剧机构落地创作生产。</w:t>
            </w:r>
          </w:p>
          <w:p>
            <w:pPr>
              <w:pStyle w:val="36"/>
              <w:keepNext w:val="0"/>
              <w:keepLines w:val="0"/>
              <w:pageBreakBefore w:val="0"/>
              <w:widowControl w:val="0"/>
              <w:kinsoku/>
              <w:wordWrap/>
              <w:overflowPunct/>
              <w:topLinePunct w:val="0"/>
              <w:autoSpaceDE/>
              <w:autoSpaceDN/>
              <w:bidi w:val="0"/>
              <w:spacing w:beforeLines="0" w:afterLines="0"/>
              <w:ind w:firstLine="560"/>
              <w:rPr>
                <w:rFonts w:hint="eastAsia" w:cs="Times New Roman"/>
                <w:color w:val="auto"/>
                <w:sz w:val="28"/>
                <w:szCs w:val="28"/>
                <w:highlight w:val="none"/>
                <w:lang w:eastAsia="zh-CN"/>
              </w:rPr>
            </w:pPr>
            <w:r>
              <w:rPr>
                <w:rFonts w:hint="eastAsia" w:cs="Times New Roman"/>
                <w:color w:val="auto"/>
                <w:sz w:val="28"/>
                <w:szCs w:val="28"/>
                <w:highlight w:val="none"/>
                <w:lang w:val="en-US" w:eastAsia="zh-CN"/>
              </w:rPr>
              <w:t>智慧文旅。升级“i汕尾·爱生活”平台，智慧整合红色研学、滨海度假、非遗体验资源，集形象推介、导览咨询、票务消费功能于一体，推动资源数字化、服务一键化、运营集约化。</w:t>
            </w:r>
          </w:p>
          <w:p>
            <w:pPr>
              <w:pStyle w:val="36"/>
              <w:keepNext w:val="0"/>
              <w:keepLines w:val="0"/>
              <w:pageBreakBefore w:val="0"/>
              <w:widowControl w:val="0"/>
              <w:kinsoku/>
              <w:wordWrap/>
              <w:overflowPunct/>
              <w:topLinePunct w:val="0"/>
              <w:autoSpaceDE/>
              <w:autoSpaceDN/>
              <w:bidi w:val="0"/>
              <w:spacing w:beforeLines="0" w:afterLines="0"/>
              <w:ind w:firstLine="560" w:firstLineChars="200"/>
              <w:textAlignment w:val="auto"/>
              <w:rPr>
                <w:rFonts w:hint="eastAsia" w:cs="Times New Roman"/>
                <w:color w:val="auto"/>
                <w:sz w:val="28"/>
                <w:szCs w:val="28"/>
                <w:highlight w:val="none"/>
                <w:lang w:val="en-US" w:eastAsia="zh-CN"/>
              </w:rPr>
            </w:pPr>
            <w:r>
              <w:rPr>
                <w:rFonts w:hint="eastAsia" w:cs="Times New Roman"/>
                <w:color w:val="auto"/>
                <w:sz w:val="28"/>
                <w:szCs w:val="28"/>
                <w:highlight w:val="none"/>
                <w:lang w:val="en-US" w:eastAsia="zh-CN"/>
              </w:rPr>
              <w:t>智慧旅游景区。支持文化场馆、旅游景区、度假区等文旅场所设施设备数字化更新，拓展快速通行、预约预订、智能导游、客流管理、虚拟浏览相融合的数字文旅应用场景。</w:t>
            </w:r>
          </w:p>
        </w:tc>
      </w:tr>
    </w:tbl>
    <w:p>
      <w:pPr>
        <w:pStyle w:val="3"/>
        <w:keepNext w:val="0"/>
        <w:keepLines w:val="0"/>
        <w:pageBreakBefore w:val="0"/>
        <w:widowControl w:val="0"/>
        <w:kinsoku/>
        <w:wordWrap/>
        <w:overflowPunct/>
        <w:topLinePunct w:val="0"/>
        <w:autoSpaceDE/>
        <w:autoSpaceDN/>
        <w:bidi w:val="0"/>
        <w:rPr>
          <w:rFonts w:hint="eastAsia"/>
          <w:lang w:val="en-US" w:eastAsia="zh-CN"/>
        </w:rPr>
      </w:pPr>
      <w:bookmarkStart w:id="242" w:name="_Toc17308"/>
      <w:bookmarkStart w:id="243" w:name="_Toc4761"/>
      <w:bookmarkStart w:id="244" w:name="_Toc15558"/>
      <w:bookmarkStart w:id="245" w:name="_Toc15732"/>
      <w:bookmarkStart w:id="246" w:name="_Toc24806"/>
      <w:bookmarkStart w:id="247" w:name="_Toc18855"/>
      <w:bookmarkStart w:id="248" w:name="_Toc27358"/>
      <w:r>
        <w:rPr>
          <w:rFonts w:hint="eastAsia"/>
          <w:lang w:eastAsia="zh-CN"/>
        </w:rPr>
        <w:t>（</w:t>
      </w:r>
      <w:r>
        <w:rPr>
          <w:rFonts w:hint="eastAsia"/>
          <w:lang w:val="en-US" w:eastAsia="zh-CN"/>
        </w:rPr>
        <w:t>四</w:t>
      </w:r>
      <w:r>
        <w:rPr>
          <w:rFonts w:hint="eastAsia"/>
          <w:lang w:eastAsia="zh-CN"/>
        </w:rPr>
        <w:t>）</w:t>
      </w:r>
      <w:r>
        <w:rPr>
          <w:rFonts w:hint="eastAsia"/>
          <w:lang w:val="en-US" w:eastAsia="zh-CN"/>
        </w:rPr>
        <w:t>推进精准高效数字社会治理</w:t>
      </w:r>
      <w:bookmarkEnd w:id="242"/>
      <w:bookmarkEnd w:id="243"/>
      <w:bookmarkEnd w:id="244"/>
      <w:bookmarkEnd w:id="245"/>
      <w:bookmarkEnd w:id="246"/>
      <w:bookmarkEnd w:id="247"/>
    </w:p>
    <w:p>
      <w:pPr>
        <w:pStyle w:val="4"/>
        <w:keepNext w:val="0"/>
        <w:keepLines w:val="0"/>
        <w:pageBreakBefore w:val="0"/>
        <w:widowControl w:val="0"/>
        <w:kinsoku/>
        <w:wordWrap/>
        <w:overflowPunct/>
        <w:topLinePunct w:val="0"/>
        <w:autoSpaceDE/>
        <w:autoSpaceDN/>
        <w:bidi w:val="0"/>
        <w:rPr>
          <w:rFonts w:hint="default"/>
          <w:b w:val="0"/>
          <w:bCs/>
          <w:color w:val="auto"/>
          <w:highlight w:val="none"/>
          <w:lang w:val="en-US" w:eastAsia="zh-CN"/>
        </w:rPr>
      </w:pPr>
      <w:r>
        <w:rPr>
          <w:rFonts w:hint="eastAsia"/>
        </w:rPr>
        <w:t>提升基层治理智能化水平。</w:t>
      </w:r>
      <w:r>
        <w:rPr>
          <w:rFonts w:hint="eastAsia"/>
          <w:b w:val="0"/>
          <w:bCs/>
          <w:highlight w:val="none"/>
        </w:rPr>
        <w:t>深化“民情地图”</w:t>
      </w:r>
      <w:r>
        <w:rPr>
          <w:rFonts w:hint="eastAsia"/>
          <w:b w:val="0"/>
          <w:bCs/>
          <w:highlight w:val="none"/>
          <w:lang w:val="en-US" w:eastAsia="zh-CN"/>
        </w:rPr>
        <w:t>建设</w:t>
      </w:r>
      <w:r>
        <w:rPr>
          <w:rFonts w:hint="eastAsia"/>
          <w:b w:val="0"/>
          <w:bCs/>
          <w:highlight w:val="none"/>
        </w:rPr>
        <w:t>，</w:t>
      </w:r>
      <w:r>
        <w:rPr>
          <w:rFonts w:hint="eastAsia"/>
          <w:b w:val="0"/>
          <w:bCs/>
          <w:highlight w:val="none"/>
          <w:lang w:val="en-US" w:eastAsia="zh-CN"/>
        </w:rPr>
        <w:t>将“民情地图”打造为基层社会治理核心数字化支撑平台，与“粤平安”平台形成“各有侧重、功能互补”的协同格局</w:t>
      </w:r>
      <w:r>
        <w:rPr>
          <w:rFonts w:hint="eastAsia"/>
          <w:b w:val="0"/>
          <w:bCs/>
          <w:color w:val="auto"/>
          <w:highlight w:val="none"/>
          <w:lang w:eastAsia="zh-CN"/>
        </w:rPr>
        <w:t>。深化“接诉即办”改革，</w:t>
      </w:r>
      <w:r>
        <w:rPr>
          <w:rFonts w:hint="eastAsia"/>
          <w:b w:val="0"/>
          <w:bCs/>
          <w:color w:val="auto"/>
          <w:highlight w:val="none"/>
          <w:lang w:val="en-US" w:eastAsia="zh-CN"/>
        </w:rPr>
        <w:t>打造“善治速办”服务模式，加强与公安、司法、综治中心等部门协同联动。</w:t>
      </w:r>
    </w:p>
    <w:p>
      <w:pPr>
        <w:pStyle w:val="4"/>
        <w:bidi w:val="0"/>
        <w:rPr>
          <w:rFonts w:hint="default"/>
          <w:b w:val="0"/>
          <w:bCs/>
          <w:lang w:val="en-US" w:eastAsia="zh-CN"/>
        </w:rPr>
      </w:pPr>
      <w:r>
        <w:rPr>
          <w:rFonts w:hint="eastAsia"/>
          <w:lang w:val="en-US" w:eastAsia="zh-CN"/>
        </w:rPr>
        <w:t>提升数字法治水平。</w:t>
      </w:r>
      <w:r>
        <w:rPr>
          <w:rFonts w:hint="eastAsia"/>
          <w:b w:val="0"/>
          <w:bCs/>
          <w:lang w:val="en-US" w:eastAsia="zh-CN"/>
        </w:rPr>
        <w:t>推进数字法院建设，以数字改革助推审判工作现代化。深化实施数字检察战略，提升检察科技水平。推进行政执法监督数字化建设，提升执法监督效能。</w:t>
      </w:r>
    </w:p>
    <w:bookmarkEnd w:id="235"/>
    <w:bookmarkEnd w:id="236"/>
    <w:bookmarkEnd w:id="237"/>
    <w:bookmarkEnd w:id="238"/>
    <w:bookmarkEnd w:id="239"/>
    <w:bookmarkEnd w:id="240"/>
    <w:bookmarkEnd w:id="241"/>
    <w:bookmarkEnd w:id="248"/>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pPr>
              <w:keepNext w:val="0"/>
              <w:keepLines w:val="0"/>
              <w:pageBreakBefore w:val="0"/>
              <w:widowControl w:val="0"/>
              <w:numPr>
                <w:ilvl w:val="0"/>
                <w:numId w:val="4"/>
              </w:numPr>
              <w:kinsoku/>
              <w:wordWrap/>
              <w:overflowPunct/>
              <w:topLinePunct w:val="0"/>
              <w:autoSpaceDE/>
              <w:autoSpaceDN/>
              <w:bidi w:val="0"/>
              <w:adjustRightInd w:val="0"/>
              <w:spacing w:beforeLines="0" w:afterLines="0" w:line="560" w:lineRule="exact"/>
              <w:ind w:left="0" w:leftChars="0" w:firstLine="0" w:firstLineChars="0"/>
              <w:jc w:val="center"/>
              <w:textAlignment w:val="auto"/>
              <w:outlineLvl w:val="9"/>
              <w:rPr>
                <w:rFonts w:hint="default" w:ascii="Times New Roman" w:hAnsi="Times New Roman" w:cs="Times New Roman"/>
                <w:color w:val="auto"/>
                <w:highlight w:val="none"/>
                <w:lang w:val="en-US" w:eastAsia="zh-CN"/>
              </w:rPr>
            </w:pPr>
            <w:bookmarkStart w:id="249" w:name="_Toc21352"/>
            <w:bookmarkStart w:id="250" w:name="_Toc17402"/>
            <w:bookmarkStart w:id="251" w:name="_Toc28304"/>
            <w:bookmarkStart w:id="252" w:name="_Toc31389"/>
            <w:bookmarkStart w:id="253" w:name="_Toc30951"/>
            <w:bookmarkStart w:id="254" w:name="_Toc4867"/>
            <w:bookmarkStart w:id="255" w:name="_Toc22104"/>
            <w:bookmarkStart w:id="256" w:name="_Toc26277"/>
            <w:bookmarkStart w:id="257" w:name="_Toc9411"/>
            <w:bookmarkStart w:id="258" w:name="_Toc29058"/>
            <w:bookmarkStart w:id="259" w:name="_Toc13621"/>
            <w:bookmarkStart w:id="260" w:name="_Toc13985"/>
            <w:bookmarkStart w:id="261" w:name="_Toc1403"/>
            <w:bookmarkStart w:id="262" w:name="_Toc32182"/>
            <w:r>
              <w:rPr>
                <w:rFonts w:hint="eastAsia" w:ascii="黑体" w:hAnsi="黑体" w:eastAsia="黑体" w:cs="黑体"/>
                <w:color w:val="auto"/>
                <w:sz w:val="28"/>
                <w:szCs w:val="22"/>
                <w:highlight w:val="none"/>
                <w:lang w:val="en-US" w:eastAsia="zh-CN"/>
              </w:rPr>
              <w:t>提升行政执法水平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pPr>
              <w:pStyle w:val="36"/>
              <w:keepNext w:val="0"/>
              <w:keepLines w:val="0"/>
              <w:pageBreakBefore w:val="0"/>
              <w:widowControl w:val="0"/>
              <w:kinsoku/>
              <w:wordWrap/>
              <w:overflowPunct/>
              <w:topLinePunct w:val="0"/>
              <w:autoSpaceDE/>
              <w:autoSpaceDN/>
              <w:bidi w:val="0"/>
              <w:spacing w:beforeLines="0" w:afterLines="0"/>
              <w:ind w:firstLine="560" w:firstLineChars="200"/>
              <w:textAlignment w:val="auto"/>
              <w:rPr>
                <w:rFonts w:hint="default" w:eastAsia="仿宋_GB2312"/>
                <w:b w:val="0"/>
                <w:bCs/>
                <w:highlight w:val="none"/>
                <w:lang w:val="en-US" w:eastAsia="zh-CN"/>
              </w:rPr>
            </w:pPr>
            <w:r>
              <w:rPr>
                <w:rFonts w:hint="eastAsia" w:cs="Times New Roman"/>
                <w:color w:val="auto"/>
                <w:sz w:val="28"/>
                <w:szCs w:val="28"/>
                <w:highlight w:val="none"/>
                <w:lang w:val="en-US" w:eastAsia="zh-CN"/>
              </w:rPr>
              <w:t>构建</w:t>
            </w:r>
            <w:r>
              <w:rPr>
                <w:rFonts w:hint="eastAsia" w:cs="Times New Roman"/>
                <w:color w:val="auto"/>
                <w:sz w:val="28"/>
                <w:szCs w:val="28"/>
                <w:highlight w:val="none"/>
              </w:rPr>
              <w:t>行政执法智慧监督</w:t>
            </w:r>
            <w:r>
              <w:rPr>
                <w:rFonts w:hint="eastAsia" w:cs="Times New Roman"/>
                <w:color w:val="auto"/>
                <w:sz w:val="28"/>
                <w:szCs w:val="28"/>
                <w:highlight w:val="none"/>
                <w:lang w:val="en-US" w:eastAsia="zh-CN"/>
              </w:rPr>
              <w:t>体系</w:t>
            </w:r>
            <w:r>
              <w:rPr>
                <w:rFonts w:hint="eastAsia" w:cs="Times New Roman"/>
                <w:color w:val="auto"/>
                <w:sz w:val="28"/>
                <w:szCs w:val="28"/>
                <w:highlight w:val="none"/>
              </w:rPr>
              <w:t>。建设全市统一的行政执法监管数据资源池和可视化分析平台，运用智能模型拓展行政执法重点领域监管场景，提升潜在行政执法违法违纪行为识别和预警能力。</w:t>
            </w:r>
          </w:p>
        </w:tc>
      </w:tr>
    </w:tbl>
    <w:p>
      <w:pPr>
        <w:keepNext w:val="0"/>
        <w:keepLines w:val="0"/>
        <w:pageBreakBefore w:val="0"/>
        <w:widowControl w:val="0"/>
        <w:kinsoku/>
        <w:wordWrap/>
        <w:overflowPunct/>
        <w:topLinePunct w:val="0"/>
        <w:autoSpaceDE/>
        <w:autoSpaceDN/>
        <w:bidi w:val="0"/>
        <w:ind w:leftChars="0" w:firstLineChars="200"/>
        <w:jc w:val="both"/>
        <w:rPr>
          <w:rFonts w:hint="eastAsia"/>
          <w:lang w:val="en-US" w:eastAsia="zh-CN"/>
        </w:rPr>
      </w:pPr>
    </w:p>
    <w:p>
      <w:pPr>
        <w:pStyle w:val="2"/>
        <w:keepNext w:val="0"/>
        <w:keepLines w:val="0"/>
        <w:pageBreakBefore w:val="0"/>
        <w:widowControl w:val="0"/>
        <w:numPr>
          <w:ilvl w:val="-1"/>
          <w:numId w:val="0"/>
        </w:numPr>
        <w:kinsoku/>
        <w:wordWrap/>
        <w:overflowPunct/>
        <w:topLinePunct w:val="0"/>
        <w:autoSpaceDE/>
        <w:autoSpaceDN/>
        <w:bidi w:val="0"/>
        <w:ind w:leftChars="0" w:firstLine="640" w:firstLineChars="200"/>
        <w:jc w:val="both"/>
        <w:rPr>
          <w:rFonts w:hint="eastAsia"/>
          <w:lang w:val="en-US" w:eastAsia="zh-CN"/>
        </w:rPr>
      </w:pPr>
      <w:bookmarkStart w:id="263" w:name="_Toc16187"/>
      <w:bookmarkStart w:id="264" w:name="_Toc13529"/>
      <w:bookmarkStart w:id="265" w:name="_Toc24217"/>
      <w:bookmarkStart w:id="266" w:name="_Toc13670"/>
      <w:r>
        <w:rPr>
          <w:rFonts w:hint="eastAsia"/>
          <w:lang w:val="en-US" w:eastAsia="zh-CN"/>
        </w:rPr>
        <w:t>六、系统强化数字城市基础能力，夯实汕尾智慧转型新基座</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p>
    <w:p>
      <w:pPr>
        <w:pStyle w:val="3"/>
        <w:keepNext w:val="0"/>
        <w:keepLines w:val="0"/>
        <w:pageBreakBefore w:val="0"/>
        <w:widowControl w:val="0"/>
        <w:kinsoku/>
        <w:wordWrap/>
        <w:overflowPunct/>
        <w:topLinePunct w:val="0"/>
        <w:autoSpaceDE/>
        <w:autoSpaceDN/>
        <w:bidi w:val="0"/>
        <w:textAlignment w:val="auto"/>
        <w:rPr>
          <w:rFonts w:hint="default"/>
          <w:lang w:val="en-US"/>
        </w:rPr>
      </w:pPr>
      <w:bookmarkStart w:id="267" w:name="_Toc3271"/>
      <w:bookmarkStart w:id="268" w:name="_Toc14540"/>
      <w:bookmarkStart w:id="269" w:name="_Toc11757"/>
      <w:bookmarkStart w:id="270" w:name="_Toc27623"/>
      <w:bookmarkStart w:id="271" w:name="_Toc17317"/>
      <w:bookmarkStart w:id="272" w:name="_Toc21110"/>
      <w:bookmarkStart w:id="273" w:name="_Toc21600"/>
      <w:bookmarkStart w:id="274" w:name="_Toc3246"/>
      <w:bookmarkStart w:id="275" w:name="_Toc183"/>
      <w:bookmarkStart w:id="276" w:name="_Toc30505"/>
      <w:bookmarkStart w:id="277" w:name="_Toc24028"/>
      <w:bookmarkStart w:id="278" w:name="_Toc6993"/>
      <w:bookmarkStart w:id="279" w:name="_Toc14982"/>
      <w:bookmarkStart w:id="280" w:name="_Toc17796"/>
      <w:bookmarkStart w:id="281" w:name="_Toc25884"/>
      <w:bookmarkStart w:id="282" w:name="_Toc1132"/>
      <w:bookmarkStart w:id="283" w:name="_Toc16924"/>
      <w:r>
        <w:rPr>
          <w:rFonts w:hint="eastAsia"/>
          <w:lang w:eastAsia="zh-CN"/>
        </w:rPr>
        <w:t>（</w:t>
      </w:r>
      <w:r>
        <w:rPr>
          <w:rFonts w:hint="eastAsia"/>
          <w:lang w:val="en-US" w:eastAsia="zh-CN"/>
        </w:rPr>
        <w:t>一</w:t>
      </w:r>
      <w:r>
        <w:rPr>
          <w:rFonts w:hint="eastAsia"/>
          <w:lang w:eastAsia="zh-CN"/>
        </w:rPr>
        <w:t>）</w:t>
      </w:r>
      <w:r>
        <w:rPr>
          <w:rFonts w:hint="eastAsia"/>
          <w:lang w:val="en-US" w:eastAsia="zh-CN"/>
        </w:rPr>
        <w:t>优化全域算力网络布局</w:t>
      </w:r>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r>
        <w:rPr>
          <w:rFonts w:hint="eastAsia"/>
          <w:lang w:val="en-US" w:eastAsia="zh-CN"/>
        </w:rPr>
        <w:t>体系</w:t>
      </w:r>
      <w:bookmarkEnd w:id="281"/>
      <w:bookmarkEnd w:id="282"/>
      <w:bookmarkEnd w:id="283"/>
    </w:p>
    <w:p>
      <w:pPr>
        <w:pStyle w:val="4"/>
        <w:keepNext w:val="0"/>
        <w:keepLines w:val="0"/>
        <w:pageBreakBefore w:val="0"/>
        <w:widowControl w:val="0"/>
        <w:kinsoku/>
        <w:wordWrap/>
        <w:overflowPunct/>
        <w:topLinePunct w:val="0"/>
        <w:autoSpaceDE/>
        <w:autoSpaceDN/>
        <w:bidi w:val="0"/>
        <w:rPr>
          <w:rFonts w:hint="eastAsia" w:eastAsia="仿宋_GB2312"/>
          <w:b/>
          <w:bCs w:val="0"/>
          <w:lang w:eastAsia="zh-CN"/>
        </w:rPr>
      </w:pPr>
      <w:r>
        <w:rPr>
          <w:rFonts w:hint="eastAsia"/>
          <w:b/>
          <w:bCs/>
        </w:rPr>
        <w:t>构建高速互联的网络体系</w:t>
      </w:r>
      <w:r>
        <w:rPr>
          <w:rFonts w:hint="eastAsia"/>
        </w:rPr>
        <w:t>。</w:t>
      </w:r>
      <w:r>
        <w:rPr>
          <w:rFonts w:hint="eastAsia"/>
          <w:b w:val="0"/>
          <w:bCs/>
        </w:rPr>
        <w:t>加快通信基础设施网络</w:t>
      </w:r>
      <w:r>
        <w:rPr>
          <w:rFonts w:hint="eastAsia"/>
          <w:b w:val="0"/>
          <w:bCs/>
          <w:lang w:val="en-US" w:eastAsia="zh-CN"/>
        </w:rPr>
        <w:t>向</w:t>
      </w:r>
      <w:r>
        <w:rPr>
          <w:rFonts w:hint="eastAsia"/>
          <w:b w:val="0"/>
          <w:bCs/>
        </w:rPr>
        <w:t>“有线+无线”双万兆</w:t>
      </w:r>
      <w:r>
        <w:rPr>
          <w:rFonts w:hint="eastAsia"/>
          <w:b w:val="0"/>
          <w:bCs/>
          <w:lang w:val="en-US" w:eastAsia="zh-CN"/>
        </w:rPr>
        <w:t>演进</w:t>
      </w:r>
      <w:r>
        <w:rPr>
          <w:rFonts w:hint="eastAsia"/>
          <w:b w:val="0"/>
          <w:bCs/>
        </w:rPr>
        <w:t>，持续扩大5G、光纤、城市物联网络覆盖范围，</w:t>
      </w:r>
      <w:r>
        <w:rPr>
          <w:rFonts w:hint="eastAsia"/>
          <w:b w:val="0"/>
          <w:bCs/>
          <w:lang w:eastAsia="zh-CN"/>
        </w:rPr>
        <w:t>推进</w:t>
      </w:r>
      <w:r>
        <w:rPr>
          <w:rFonts w:hint="eastAsia"/>
          <w:b w:val="0"/>
          <w:bCs/>
        </w:rPr>
        <w:t>5G-A及通感一体化基站，搭建“岸海联动”一体化通信网络，谋划推进6G技术试点</w:t>
      </w:r>
      <w:r>
        <w:rPr>
          <w:rFonts w:hint="eastAsia"/>
          <w:b w:val="0"/>
          <w:bCs/>
          <w:lang w:eastAsia="zh-CN"/>
        </w:rPr>
        <w:t>。</w:t>
      </w:r>
      <w:r>
        <w:rPr>
          <w:rFonts w:hint="eastAsia"/>
          <w:b w:val="0"/>
          <w:bCs/>
        </w:rPr>
        <w:t>建设面向城市智联、低空智联、农业智联等场景</w:t>
      </w:r>
      <w:r>
        <w:rPr>
          <w:rFonts w:hint="eastAsia"/>
          <w:b w:val="0"/>
          <w:bCs/>
          <w:lang w:val="en-US" w:eastAsia="zh-CN"/>
        </w:rPr>
        <w:t>的</w:t>
      </w:r>
      <w:r>
        <w:rPr>
          <w:rFonts w:hint="eastAsia"/>
          <w:b w:val="0"/>
          <w:bCs/>
        </w:rPr>
        <w:t>物联网应用平台。</w:t>
      </w:r>
    </w:p>
    <w:p>
      <w:pPr>
        <w:pStyle w:val="4"/>
        <w:keepNext w:val="0"/>
        <w:keepLines w:val="0"/>
        <w:pageBreakBefore w:val="0"/>
        <w:widowControl w:val="0"/>
        <w:kinsoku/>
        <w:wordWrap/>
        <w:overflowPunct/>
        <w:topLinePunct w:val="0"/>
        <w:autoSpaceDE/>
        <w:autoSpaceDN/>
        <w:bidi w:val="0"/>
        <w:rPr>
          <w:rFonts w:hint="eastAsia"/>
          <w:b w:val="0"/>
          <w:bCs/>
          <w:lang w:eastAsia="zh-CN"/>
        </w:rPr>
      </w:pPr>
      <w:r>
        <w:rPr>
          <w:rFonts w:hint="eastAsia"/>
        </w:rPr>
        <w:t>构建全市统一政务云基座。</w:t>
      </w:r>
      <w:r>
        <w:rPr>
          <w:rFonts w:hint="eastAsia"/>
          <w:b w:val="0"/>
          <w:bCs/>
          <w:lang w:val="en-US" w:eastAsia="zh-CN"/>
        </w:rPr>
        <w:t>建设统一集约、弹性扩展、安全可靠的国产政务云平台，支持</w:t>
      </w:r>
      <w:r>
        <w:rPr>
          <w:rFonts w:hint="eastAsia"/>
          <w:b w:val="0"/>
          <w:bCs/>
        </w:rPr>
        <w:t>多种芯片架构</w:t>
      </w:r>
      <w:r>
        <w:rPr>
          <w:rFonts w:hint="eastAsia"/>
          <w:b w:val="0"/>
          <w:bCs/>
          <w:lang w:val="en-US" w:eastAsia="zh-CN"/>
        </w:rPr>
        <w:t>和</w:t>
      </w:r>
      <w:r>
        <w:rPr>
          <w:rFonts w:hint="eastAsia"/>
          <w:b w:val="0"/>
          <w:bCs/>
        </w:rPr>
        <w:t>异构</w:t>
      </w:r>
      <w:r>
        <w:rPr>
          <w:rFonts w:hint="eastAsia"/>
          <w:b w:val="0"/>
          <w:bCs/>
          <w:lang w:val="en-US" w:eastAsia="zh-CN"/>
        </w:rPr>
        <w:t>资源的</w:t>
      </w:r>
      <w:r>
        <w:rPr>
          <w:rFonts w:hint="eastAsia"/>
          <w:b w:val="0"/>
          <w:bCs/>
        </w:rPr>
        <w:t>统一调度</w:t>
      </w:r>
      <w:r>
        <w:rPr>
          <w:rFonts w:hint="eastAsia"/>
          <w:b w:val="0"/>
          <w:bCs/>
          <w:lang w:val="en-US" w:eastAsia="zh-CN"/>
        </w:rPr>
        <w:t>管理</w:t>
      </w:r>
      <w:r>
        <w:rPr>
          <w:rFonts w:hint="eastAsia"/>
          <w:b w:val="0"/>
          <w:bCs/>
        </w:rPr>
        <w:t>，</w:t>
      </w:r>
      <w:r>
        <w:rPr>
          <w:rFonts w:hint="eastAsia"/>
          <w:b w:val="0"/>
          <w:bCs/>
          <w:lang w:val="en-US" w:eastAsia="zh-CN"/>
        </w:rPr>
        <w:t>提升</w:t>
      </w:r>
      <w:r>
        <w:rPr>
          <w:rFonts w:hint="eastAsia"/>
          <w:b w:val="0"/>
          <w:bCs/>
        </w:rPr>
        <w:t>云资源使用效率。构建</w:t>
      </w:r>
      <w:r>
        <w:rPr>
          <w:rFonts w:hint="eastAsia" w:ascii="Times New Roman" w:hAnsi="Times New Roman"/>
          <w:b w:val="0"/>
          <w:bCs/>
          <w:lang w:eastAsia="zh-CN"/>
        </w:rPr>
        <w:t>“</w:t>
      </w:r>
      <w:r>
        <w:rPr>
          <w:rFonts w:hint="eastAsia"/>
          <w:b w:val="0"/>
          <w:bCs/>
        </w:rPr>
        <w:t>云服务超市</w:t>
      </w:r>
      <w:r>
        <w:rPr>
          <w:rFonts w:hint="eastAsia" w:ascii="Times New Roman" w:hAnsi="Times New Roman"/>
          <w:b w:val="0"/>
          <w:bCs/>
          <w:lang w:eastAsia="zh-CN"/>
        </w:rPr>
        <w:t>”</w:t>
      </w:r>
      <w:r>
        <w:rPr>
          <w:rFonts w:hint="eastAsia"/>
          <w:b w:val="0"/>
          <w:bCs/>
        </w:rPr>
        <w:t>模式，建立部门间云资源调配和共享机制</w:t>
      </w:r>
      <w:r>
        <w:rPr>
          <w:rFonts w:hint="eastAsia"/>
          <w:b w:val="0"/>
          <w:bCs/>
          <w:lang w:eastAsia="zh-CN"/>
        </w:rPr>
        <w:t>，</w:t>
      </w:r>
      <w:r>
        <w:rPr>
          <w:rFonts w:hint="eastAsia"/>
          <w:b w:val="0"/>
          <w:bCs/>
          <w:lang w:val="en-US" w:eastAsia="zh-CN"/>
        </w:rPr>
        <w:t>为部门</w:t>
      </w:r>
      <w:r>
        <w:rPr>
          <w:rFonts w:hint="eastAsia"/>
          <w:b w:val="0"/>
          <w:bCs/>
        </w:rPr>
        <w:t>提供</w:t>
      </w:r>
      <w:r>
        <w:rPr>
          <w:rFonts w:hint="eastAsia"/>
          <w:b w:val="0"/>
          <w:bCs/>
          <w:lang w:val="en-US" w:eastAsia="zh-CN"/>
        </w:rPr>
        <w:t>多层次</w:t>
      </w:r>
      <w:r>
        <w:rPr>
          <w:rFonts w:hint="eastAsia"/>
          <w:b w:val="0"/>
          <w:bCs/>
        </w:rPr>
        <w:t>云服务</w:t>
      </w:r>
      <w:r>
        <w:rPr>
          <w:rFonts w:hint="eastAsia"/>
          <w:b w:val="0"/>
          <w:bCs/>
          <w:lang w:eastAsia="zh-CN"/>
        </w:rPr>
        <w:t>。</w:t>
      </w:r>
    </w:p>
    <w:p>
      <w:pPr>
        <w:pStyle w:val="4"/>
        <w:keepNext w:val="0"/>
        <w:keepLines w:val="0"/>
        <w:pageBreakBefore w:val="0"/>
        <w:widowControl w:val="0"/>
        <w:kinsoku/>
        <w:wordWrap/>
        <w:overflowPunct/>
        <w:topLinePunct w:val="0"/>
        <w:autoSpaceDE/>
        <w:autoSpaceDN/>
        <w:bidi w:val="0"/>
        <w:rPr>
          <w:rFonts w:hint="eastAsia" w:ascii="仿宋_GB2312" w:hAnsi="仿宋_GB2312" w:eastAsia="仿宋_GB2312" w:cs="仿宋_GB2312"/>
          <w:b w:val="0"/>
          <w:bCs/>
          <w:highlight w:val="none"/>
          <w:lang w:eastAsia="zh-CN"/>
        </w:rPr>
      </w:pPr>
      <w:r>
        <w:rPr>
          <w:rFonts w:hint="eastAsia" w:ascii="仿宋_GB2312" w:hAnsi="仿宋_GB2312" w:eastAsia="仿宋_GB2312" w:cs="仿宋_GB2312"/>
          <w:b/>
          <w:bCs w:val="0"/>
          <w:highlight w:val="none"/>
          <w:lang w:eastAsia="zh-CN"/>
        </w:rPr>
        <w:t>推进全市政务外网升级改造。</w:t>
      </w:r>
      <w:r>
        <w:rPr>
          <w:rFonts w:hint="eastAsia" w:ascii="仿宋_GB2312" w:hAnsi="仿宋_GB2312" w:eastAsia="仿宋_GB2312" w:cs="仿宋_GB2312"/>
          <w:b w:val="0"/>
          <w:bCs/>
          <w:highlight w:val="none"/>
          <w:lang w:eastAsia="zh-CN"/>
        </w:rPr>
        <w:t>构建同城双核心容灾部署格局，增强核心网络架构的健壮性与抗风险能力，保障政务业务连续稳定运行。深化政务网络</w:t>
      </w:r>
      <w:r>
        <w:rPr>
          <w:rFonts w:hint="default" w:ascii="Times New Roman" w:hAnsi="Times New Roman" w:eastAsia="仿宋_GB2312" w:cs="Times New Roman"/>
          <w:b w:val="0"/>
          <w:bCs/>
          <w:highlight w:val="none"/>
          <w:lang w:eastAsia="zh-CN"/>
        </w:rPr>
        <w:t>IPv6</w:t>
      </w:r>
      <w:r>
        <w:rPr>
          <w:rFonts w:hint="eastAsia" w:ascii="仿宋_GB2312" w:hAnsi="仿宋_GB2312" w:eastAsia="仿宋_GB2312" w:cs="仿宋_GB2312"/>
          <w:b w:val="0"/>
          <w:bCs/>
          <w:highlight w:val="none"/>
          <w:lang w:eastAsia="zh-CN"/>
        </w:rPr>
        <w:t>规模部署与应用，满足多类型政务业务差异化承载需求，全面提升政务外网支撑能力和服务水平。</w:t>
      </w:r>
    </w:p>
    <w:p>
      <w:pPr>
        <w:pStyle w:val="4"/>
        <w:keepNext w:val="0"/>
        <w:keepLines w:val="0"/>
        <w:pageBreakBefore w:val="0"/>
        <w:widowControl w:val="0"/>
        <w:kinsoku/>
        <w:wordWrap/>
        <w:overflowPunct/>
        <w:topLinePunct w:val="0"/>
        <w:autoSpaceDE/>
        <w:autoSpaceDN/>
        <w:bidi w:val="0"/>
        <w:rPr>
          <w:rFonts w:hint="eastAsia"/>
          <w:b w:val="0"/>
          <w:bCs/>
          <w:highlight w:val="none"/>
        </w:rPr>
      </w:pPr>
      <w:r>
        <w:rPr>
          <w:rFonts w:hint="eastAsia"/>
          <w:highlight w:val="none"/>
        </w:rPr>
        <w:t>推动区域算电协同发展。</w:t>
      </w:r>
      <w:r>
        <w:rPr>
          <w:rFonts w:hint="eastAsia"/>
          <w:b w:val="0"/>
          <w:bCs/>
          <w:highlight w:val="none"/>
        </w:rPr>
        <w:t>深化深汕特别合作区与汕尾‘港产联动、算产协同’，充分转化汕尾海上风电、绿电储能和区位等优势，推动算力中心建设，</w:t>
      </w:r>
      <w:r>
        <w:rPr>
          <w:rFonts w:hint="eastAsia"/>
          <w:b w:val="0"/>
          <w:bCs/>
          <w:highlight w:val="none"/>
          <w:lang w:val="en-US" w:eastAsia="zh-CN"/>
        </w:rPr>
        <w:t>探索算电协同发展，</w:t>
      </w:r>
      <w:r>
        <w:rPr>
          <w:rFonts w:hint="eastAsia"/>
          <w:b w:val="0"/>
          <w:bCs/>
          <w:highlight w:val="none"/>
        </w:rPr>
        <w:t>实现算力规模倍增</w:t>
      </w:r>
      <w:r>
        <w:rPr>
          <w:rFonts w:hint="eastAsia"/>
          <w:b w:val="0"/>
          <w:bCs/>
          <w:highlight w:val="none"/>
          <w:lang w:eastAsia="zh-CN"/>
        </w:rPr>
        <w:t>，</w:t>
      </w:r>
      <w:r>
        <w:rPr>
          <w:rFonts w:hint="eastAsia"/>
          <w:b w:val="0"/>
          <w:bCs/>
          <w:highlight w:val="none"/>
        </w:rPr>
        <w:t>承接深圳都市圈外溢算力需求。</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pPr>
              <w:keepNext w:val="0"/>
              <w:keepLines w:val="0"/>
              <w:pageBreakBefore w:val="0"/>
              <w:widowControl w:val="0"/>
              <w:numPr>
                <w:ilvl w:val="0"/>
                <w:numId w:val="4"/>
              </w:numPr>
              <w:kinsoku/>
              <w:wordWrap/>
              <w:overflowPunct/>
              <w:topLinePunct w:val="0"/>
              <w:autoSpaceDE/>
              <w:autoSpaceDN/>
              <w:bidi w:val="0"/>
              <w:adjustRightInd w:val="0"/>
              <w:spacing w:beforeLines="0" w:afterLines="0" w:line="560" w:lineRule="exact"/>
              <w:ind w:left="0" w:leftChars="0" w:firstLine="0" w:firstLineChars="0"/>
              <w:jc w:val="center"/>
              <w:textAlignment w:val="auto"/>
              <w:outlineLvl w:val="9"/>
              <w:rPr>
                <w:rFonts w:hint="default" w:ascii="Times New Roman" w:hAnsi="Times New Roman" w:cs="Times New Roman"/>
                <w:color w:val="auto"/>
                <w:highlight w:val="none"/>
                <w:lang w:val="en-US" w:eastAsia="zh-CN"/>
              </w:rPr>
            </w:pPr>
            <w:r>
              <w:rPr>
                <w:rFonts w:hint="eastAsia" w:ascii="黑体" w:hAnsi="黑体" w:eastAsia="黑体" w:cs="黑体"/>
                <w:color w:val="auto"/>
                <w:sz w:val="28"/>
                <w:szCs w:val="22"/>
                <w:highlight w:val="none"/>
                <w:lang w:val="en-US" w:eastAsia="zh-CN"/>
              </w:rPr>
              <w:t>强化政务外网</w:t>
            </w:r>
            <w:r>
              <w:rPr>
                <w:rFonts w:hint="eastAsia" w:ascii="黑体" w:hAnsi="黑体" w:eastAsia="黑体" w:cs="黑体"/>
                <w:color w:val="auto"/>
                <w:sz w:val="28"/>
                <w:szCs w:val="22"/>
                <w:highlight w:val="none"/>
                <w:lang w:val="en-US" w:eastAsia="zh-CN"/>
              </w:rPr>
              <w:t>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pPr>
              <w:pStyle w:val="36"/>
              <w:keepNext w:val="0"/>
              <w:keepLines w:val="0"/>
              <w:pageBreakBefore w:val="0"/>
              <w:widowControl w:val="0"/>
              <w:kinsoku/>
              <w:wordWrap/>
              <w:overflowPunct/>
              <w:topLinePunct w:val="0"/>
              <w:autoSpaceDE/>
              <w:autoSpaceDN/>
              <w:bidi w:val="0"/>
              <w:spacing w:beforeLines="0" w:afterLines="0"/>
              <w:ind w:firstLine="560" w:firstLineChars="200"/>
              <w:textAlignment w:val="auto"/>
              <w:rPr>
                <w:rFonts w:hint="default" w:cs="Times New Roman"/>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政务外网。建设汕尾政务外网同城双核心架构，构建高冗余、高可靠的网络核心体系，强化核心网络架构的健壮性与抗风险能力</w:t>
            </w:r>
            <w:r>
              <w:rPr>
                <w:rFonts w:hint="eastAsia" w:cs="Times New Roman"/>
                <w:color w:val="auto"/>
                <w:sz w:val="24"/>
                <w:szCs w:val="24"/>
                <w:highlight w:val="none"/>
                <w:lang w:val="en-US" w:eastAsia="zh-CN"/>
              </w:rPr>
              <w:t>。</w:t>
            </w:r>
          </w:p>
        </w:tc>
      </w:tr>
    </w:tbl>
    <w:p>
      <w:pPr>
        <w:pStyle w:val="3"/>
        <w:keepNext w:val="0"/>
        <w:keepLines w:val="0"/>
        <w:pageBreakBefore w:val="0"/>
        <w:widowControl w:val="0"/>
        <w:tabs>
          <w:tab w:val="left" w:pos="312"/>
        </w:tabs>
        <w:kinsoku/>
        <w:wordWrap/>
        <w:overflowPunct/>
        <w:topLinePunct w:val="0"/>
        <w:autoSpaceDE/>
        <w:autoSpaceDN/>
        <w:bidi w:val="0"/>
        <w:rPr>
          <w:rFonts w:hint="default" w:eastAsia="楷体_GB2312"/>
          <w:lang w:val="en-US" w:eastAsia="zh-CN"/>
        </w:rPr>
      </w:pPr>
      <w:bookmarkStart w:id="284" w:name="_Toc26229"/>
      <w:bookmarkStart w:id="285" w:name="_Toc23536"/>
      <w:bookmarkStart w:id="286" w:name="_Toc27069"/>
      <w:bookmarkStart w:id="287" w:name="_Toc20709"/>
      <w:bookmarkStart w:id="288" w:name="_Toc1234"/>
      <w:bookmarkStart w:id="289" w:name="_Toc29987"/>
      <w:bookmarkStart w:id="290" w:name="_Toc9065"/>
      <w:bookmarkStart w:id="291" w:name="_Toc9967"/>
      <w:bookmarkStart w:id="292" w:name="_Toc23253"/>
      <w:bookmarkStart w:id="293" w:name="_Toc29061"/>
      <w:bookmarkStart w:id="294" w:name="_Toc3417"/>
      <w:bookmarkStart w:id="295" w:name="_Toc4202"/>
      <w:bookmarkStart w:id="296" w:name="_Toc24385"/>
      <w:bookmarkStart w:id="297" w:name="_Toc19169"/>
      <w:bookmarkStart w:id="298" w:name="_Toc18865"/>
      <w:bookmarkStart w:id="299" w:name="_Toc15409"/>
      <w:bookmarkStart w:id="300" w:name="_Toc1332"/>
      <w:bookmarkStart w:id="301" w:name="_Toc19285"/>
      <w:bookmarkStart w:id="302" w:name="_Toc8935"/>
      <w:bookmarkStart w:id="303" w:name="_Toc15499"/>
      <w:bookmarkStart w:id="304" w:name="_Toc19246"/>
      <w:bookmarkStart w:id="305" w:name="_Toc17129"/>
      <w:bookmarkStart w:id="306" w:name="_Toc31027"/>
      <w:bookmarkStart w:id="307" w:name="_Toc23310"/>
      <w:bookmarkStart w:id="308" w:name="_Toc5608"/>
      <w:bookmarkStart w:id="309" w:name="_Toc9010"/>
      <w:bookmarkStart w:id="310" w:name="_Toc11303"/>
      <w:bookmarkStart w:id="311" w:name="_Toc13076"/>
      <w:bookmarkStart w:id="312" w:name="_Toc10391"/>
      <w:bookmarkStart w:id="313" w:name="_Toc22588"/>
      <w:bookmarkStart w:id="314" w:name="_Toc3189"/>
      <w:bookmarkStart w:id="315" w:name="_Toc27230"/>
      <w:bookmarkStart w:id="316" w:name="_Toc5091"/>
      <w:r>
        <w:rPr>
          <w:rFonts w:hint="eastAsia"/>
          <w:lang w:eastAsia="zh-CN"/>
        </w:rPr>
        <w:t>（</w:t>
      </w:r>
      <w:r>
        <w:rPr>
          <w:rFonts w:hint="eastAsia"/>
          <w:lang w:val="en-US" w:eastAsia="zh-CN"/>
        </w:rPr>
        <w:t>二</w:t>
      </w:r>
      <w:r>
        <w:rPr>
          <w:rFonts w:hint="eastAsia"/>
          <w:lang w:eastAsia="zh-CN"/>
        </w:rPr>
        <w:t>）</w:t>
      </w:r>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r>
        <w:rPr>
          <w:rFonts w:hint="eastAsia"/>
          <w:lang w:val="en-US" w:eastAsia="zh-CN"/>
        </w:rPr>
        <w:t>构建城市共性能力支撑体系</w:t>
      </w:r>
      <w:bookmarkEnd w:id="300"/>
    </w:p>
    <w:p>
      <w:pPr>
        <w:pStyle w:val="4"/>
        <w:bidi w:val="0"/>
        <w:rPr>
          <w:rFonts w:hint="default"/>
          <w:lang w:val="en-US" w:eastAsia="zh-CN"/>
        </w:rPr>
      </w:pPr>
      <w:r>
        <w:rPr>
          <w:rFonts w:hint="eastAsia"/>
          <w:b/>
          <w:bCs w:val="0"/>
          <w:lang w:val="en-US" w:eastAsia="zh-CN"/>
        </w:rPr>
        <w:t>强化数字公共支撑能力建设。</w:t>
      </w:r>
      <w:r>
        <w:rPr>
          <w:rFonts w:hint="eastAsia"/>
          <w:b w:val="0"/>
          <w:bCs/>
          <w:lang w:val="en-US" w:eastAsia="zh-CN"/>
        </w:rPr>
        <w:t>推进城市运行管理服务“一网统管”，加强对城市运行管理服务状况的实时监测、动态分析、统筹协调、指挥监督和综合评价。推广安装智能传感器、监测终端和视频监控等设备，融入城市物联感知体系，赋能应急管理、城市管理等各业务部门聚焦城市安全管理领域。推动数字乡村建设</w:t>
      </w:r>
      <w:r>
        <w:rPr>
          <w:rFonts w:hint="eastAsia"/>
          <w:b w:val="0"/>
          <w:bCs/>
          <w:highlight w:val="none"/>
          <w:lang w:val="en-US" w:eastAsia="zh-CN"/>
        </w:rPr>
        <w:t>，支持城区、陆丰市等有条件的县（市、区）开展全域数字化转型。</w:t>
      </w:r>
    </w:p>
    <w:p>
      <w:pPr>
        <w:pStyle w:val="4"/>
        <w:keepNext w:val="0"/>
        <w:keepLines w:val="0"/>
        <w:pageBreakBefore w:val="0"/>
        <w:widowControl w:val="0"/>
        <w:kinsoku/>
        <w:wordWrap/>
        <w:overflowPunct/>
        <w:topLinePunct w:val="0"/>
        <w:autoSpaceDE/>
        <w:autoSpaceDN/>
        <w:bidi w:val="0"/>
        <w:adjustRightInd/>
        <w:snapToGrid/>
        <w:textAlignment w:val="auto"/>
        <w:rPr>
          <w:rFonts w:hint="eastAsia"/>
          <w:b/>
          <w:bCs w:val="0"/>
          <w:lang w:eastAsia="zh-CN"/>
        </w:rPr>
      </w:pPr>
      <w:r>
        <w:rPr>
          <w:rFonts w:hint="eastAsia"/>
        </w:rPr>
        <w:t>推进行业领域智能设施</w:t>
      </w:r>
      <w:r>
        <w:rPr>
          <w:rFonts w:hint="eastAsia"/>
          <w:lang w:val="en-US" w:eastAsia="zh-CN"/>
        </w:rPr>
        <w:t>建设</w:t>
      </w:r>
      <w:r>
        <w:rPr>
          <w:rFonts w:hint="eastAsia"/>
          <w:lang w:eastAsia="zh-CN"/>
        </w:rPr>
        <w:t>。</w:t>
      </w:r>
      <w:r>
        <w:rPr>
          <w:rFonts w:hint="eastAsia"/>
          <w:b w:val="0"/>
          <w:bCs/>
          <w:lang w:val="en-US" w:eastAsia="zh-CN"/>
        </w:rPr>
        <w:t>加快推进城市基础设施生命线工程建设。推进</w:t>
      </w:r>
      <w:r>
        <w:rPr>
          <w:rFonts w:hint="eastAsia"/>
          <w:b w:val="0"/>
          <w:bCs/>
        </w:rPr>
        <w:t>海洋牧场低空基础设施建设</w:t>
      </w:r>
      <w:r>
        <w:rPr>
          <w:rFonts w:hint="eastAsia"/>
          <w:b w:val="0"/>
          <w:bCs/>
          <w:lang w:eastAsia="zh-CN"/>
        </w:rPr>
        <w:t>。</w:t>
      </w:r>
      <w:r>
        <w:rPr>
          <w:rFonts w:hint="eastAsia"/>
          <w:b w:val="0"/>
          <w:bCs/>
          <w:lang w:val="en-US" w:eastAsia="zh-CN"/>
        </w:rPr>
        <w:t>大力发展</w:t>
      </w:r>
      <w:r>
        <w:rPr>
          <w:rFonts w:hint="eastAsia"/>
          <w:b w:val="0"/>
          <w:bCs/>
        </w:rPr>
        <w:t>智慧交通</w:t>
      </w:r>
      <w:r>
        <w:rPr>
          <w:rFonts w:hint="eastAsia"/>
          <w:b w:val="0"/>
          <w:bCs/>
          <w:lang w:eastAsia="zh-CN"/>
        </w:rPr>
        <w:t>，推进交通基础设施数字化升级。</w:t>
      </w:r>
      <w:r>
        <w:rPr>
          <w:rFonts w:hint="eastAsia"/>
          <w:b w:val="0"/>
          <w:bCs/>
          <w:lang w:val="en-US" w:eastAsia="zh-CN"/>
        </w:rPr>
        <w:t>推进</w:t>
      </w:r>
      <w:r>
        <w:rPr>
          <w:rFonts w:hint="eastAsia"/>
          <w:b w:val="0"/>
          <w:bCs/>
        </w:rPr>
        <w:t>数字孪生</w:t>
      </w:r>
      <w:r>
        <w:rPr>
          <w:rFonts w:hint="eastAsia"/>
          <w:b w:val="0"/>
          <w:bCs/>
          <w:lang w:val="en-US" w:eastAsia="zh-CN"/>
        </w:rPr>
        <w:t>水利体系建设，实现水利智能分析研判和科学高效决策</w:t>
      </w:r>
      <w:r>
        <w:rPr>
          <w:rFonts w:hint="eastAsia"/>
          <w:b w:val="0"/>
          <w:bCs/>
          <w:lang w:eastAsia="zh-CN"/>
        </w:rPr>
        <w:t>。</w:t>
      </w:r>
      <w:r>
        <w:rPr>
          <w:rFonts w:hint="eastAsia"/>
          <w:b w:val="0"/>
          <w:bCs/>
          <w:lang w:val="en-US" w:eastAsia="zh-CN"/>
        </w:rPr>
        <w:t>推动</w:t>
      </w:r>
      <w:r>
        <w:rPr>
          <w:rFonts w:hint="eastAsia"/>
          <w:b w:val="0"/>
          <w:bCs/>
          <w:lang w:eastAsia="zh-CN"/>
        </w:rPr>
        <w:t>智慧</w:t>
      </w:r>
      <w:r>
        <w:rPr>
          <w:rFonts w:hint="eastAsia"/>
          <w:b w:val="0"/>
          <w:bCs/>
          <w:lang w:val="en-US" w:eastAsia="zh-CN"/>
        </w:rPr>
        <w:t>口岸建设</w:t>
      </w:r>
      <w:r>
        <w:rPr>
          <w:rFonts w:hint="eastAsia"/>
          <w:b w:val="0"/>
          <w:bCs/>
          <w:lang w:eastAsia="zh-CN"/>
        </w:rPr>
        <w:t>，</w:t>
      </w:r>
      <w:r>
        <w:rPr>
          <w:rFonts w:hint="eastAsia"/>
          <w:b w:val="0"/>
          <w:bCs/>
        </w:rPr>
        <w:t>实现通关、物流、监管全流程数字化、智能化</w:t>
      </w:r>
      <w:r>
        <w:rPr>
          <w:rFonts w:hint="eastAsia"/>
          <w:b w:val="0"/>
          <w:bCs/>
          <w:lang w:eastAsia="zh-CN"/>
        </w:rPr>
        <w:t>。</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pPr>
              <w:keepNext w:val="0"/>
              <w:keepLines w:val="0"/>
              <w:pageBreakBefore w:val="0"/>
              <w:widowControl w:val="0"/>
              <w:numPr>
                <w:ilvl w:val="0"/>
                <w:numId w:val="4"/>
              </w:numPr>
              <w:kinsoku/>
              <w:wordWrap/>
              <w:overflowPunct/>
              <w:topLinePunct w:val="0"/>
              <w:autoSpaceDE/>
              <w:autoSpaceDN/>
              <w:bidi w:val="0"/>
              <w:adjustRightInd w:val="0"/>
              <w:spacing w:beforeLines="0" w:afterLines="0" w:line="560" w:lineRule="exact"/>
              <w:ind w:left="0" w:leftChars="0" w:firstLine="0" w:firstLineChars="0"/>
              <w:jc w:val="center"/>
              <w:textAlignment w:val="auto"/>
              <w:outlineLvl w:val="9"/>
              <w:rPr>
                <w:rFonts w:hint="default" w:ascii="Times New Roman" w:hAnsi="Times New Roman" w:cs="Times New Roman"/>
                <w:color w:val="auto"/>
                <w:highlight w:val="none"/>
                <w:lang w:val="en-US" w:eastAsia="zh-CN"/>
              </w:rPr>
            </w:pPr>
            <w:r>
              <w:rPr>
                <w:rFonts w:hint="eastAsia" w:ascii="黑体" w:hAnsi="黑体" w:eastAsia="黑体" w:cs="黑体"/>
                <w:color w:val="auto"/>
                <w:sz w:val="28"/>
                <w:szCs w:val="22"/>
                <w:highlight w:val="none"/>
                <w:lang w:val="en-US" w:eastAsia="zh-CN"/>
              </w:rPr>
              <w:t>推动全域数字化转型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pPr>
              <w:pStyle w:val="36"/>
              <w:keepNext w:val="0"/>
              <w:keepLines w:val="0"/>
              <w:pageBreakBefore w:val="0"/>
              <w:widowControl w:val="0"/>
              <w:kinsoku/>
              <w:wordWrap/>
              <w:overflowPunct/>
              <w:topLinePunct w:val="0"/>
              <w:autoSpaceDE/>
              <w:autoSpaceDN/>
              <w:bidi w:val="0"/>
              <w:spacing w:beforeLines="0" w:afterLines="0"/>
              <w:ind w:firstLine="560" w:firstLineChars="200"/>
              <w:textAlignment w:val="auto"/>
              <w:rPr>
                <w:rFonts w:hint="eastAsia" w:cs="Times New Roman"/>
                <w:color w:val="auto"/>
                <w:sz w:val="28"/>
                <w:szCs w:val="28"/>
                <w:highlight w:val="none"/>
              </w:rPr>
            </w:pPr>
            <w:r>
              <w:rPr>
                <w:rFonts w:hint="default" w:cs="Times New Roman"/>
                <w:color w:val="auto"/>
                <w:sz w:val="28"/>
                <w:szCs w:val="28"/>
                <w:highlight w:val="none"/>
              </w:rPr>
              <w:t>汕尾市城区</w:t>
            </w:r>
            <w:r>
              <w:rPr>
                <w:rFonts w:hint="eastAsia" w:cs="Times New Roman"/>
                <w:color w:val="auto"/>
                <w:sz w:val="28"/>
                <w:szCs w:val="28"/>
                <w:highlight w:val="none"/>
                <w:lang w:eastAsia="zh-CN"/>
              </w:rPr>
              <w:t>“</w:t>
            </w:r>
            <w:r>
              <w:rPr>
                <w:rFonts w:hint="default" w:cs="Times New Roman"/>
                <w:color w:val="auto"/>
                <w:sz w:val="28"/>
                <w:szCs w:val="28"/>
                <w:highlight w:val="none"/>
              </w:rPr>
              <w:t>数字城市</w:t>
            </w:r>
            <w:r>
              <w:rPr>
                <w:rFonts w:hint="eastAsia" w:cs="Times New Roman"/>
                <w:color w:val="auto"/>
                <w:sz w:val="28"/>
                <w:szCs w:val="28"/>
                <w:highlight w:val="none"/>
                <w:lang w:eastAsia="zh-CN"/>
              </w:rPr>
              <w:t>”</w:t>
            </w:r>
            <w:r>
              <w:rPr>
                <w:rFonts w:hint="default" w:cs="Times New Roman"/>
                <w:color w:val="auto"/>
                <w:sz w:val="28"/>
                <w:szCs w:val="28"/>
                <w:highlight w:val="none"/>
              </w:rPr>
              <w:t>建设</w:t>
            </w:r>
            <w:r>
              <w:rPr>
                <w:rFonts w:hint="eastAsia" w:cs="Times New Roman"/>
                <w:color w:val="auto"/>
                <w:sz w:val="28"/>
                <w:szCs w:val="28"/>
                <w:highlight w:val="none"/>
                <w:lang w:eastAsia="zh-CN"/>
              </w:rPr>
              <w:t>。</w:t>
            </w:r>
            <w:r>
              <w:rPr>
                <w:rFonts w:hint="eastAsia" w:cs="Times New Roman"/>
                <w:color w:val="auto"/>
                <w:sz w:val="28"/>
                <w:szCs w:val="28"/>
                <w:highlight w:val="none"/>
              </w:rPr>
              <w:t>建设AI算法引擎、前端智能物联感知、智慧化管理平台、充电桩等基础设施，打造融合智慧文旅、交通、城管及基层治理的智慧城市综合体系</w:t>
            </w:r>
            <w:r>
              <w:rPr>
                <w:rFonts w:hint="eastAsia" w:cs="Times New Roman"/>
                <w:color w:val="auto"/>
                <w:sz w:val="28"/>
                <w:szCs w:val="28"/>
                <w:highlight w:val="none"/>
                <w:lang w:eastAsia="zh-CN"/>
              </w:rPr>
              <w:t>。</w:t>
            </w:r>
          </w:p>
          <w:p>
            <w:pPr>
              <w:pStyle w:val="36"/>
              <w:keepNext w:val="0"/>
              <w:keepLines w:val="0"/>
              <w:pageBreakBefore w:val="0"/>
              <w:widowControl w:val="0"/>
              <w:kinsoku/>
              <w:wordWrap/>
              <w:overflowPunct/>
              <w:topLinePunct w:val="0"/>
              <w:autoSpaceDE/>
              <w:autoSpaceDN/>
              <w:bidi w:val="0"/>
              <w:spacing w:beforeLines="0" w:afterLines="0"/>
              <w:ind w:firstLine="560" w:firstLineChars="200"/>
              <w:textAlignment w:val="auto"/>
              <w:rPr>
                <w:rFonts w:hint="eastAsia" w:cs="Times New Roman"/>
                <w:color w:val="auto"/>
                <w:sz w:val="28"/>
                <w:szCs w:val="28"/>
                <w:highlight w:val="none"/>
                <w:lang w:val="en-US" w:eastAsia="zh-CN"/>
              </w:rPr>
            </w:pPr>
            <w:r>
              <w:rPr>
                <w:rFonts w:hint="eastAsia" w:eastAsia="仿宋_GB2312" w:cs="Times New Roman"/>
                <w:color w:val="auto"/>
                <w:sz w:val="28"/>
                <w:szCs w:val="28"/>
                <w:highlight w:val="none"/>
                <w:lang w:val="en-US" w:eastAsia="zh-CN"/>
              </w:rPr>
              <w:t>陆丰市新型智慧城市建设</w:t>
            </w:r>
            <w:r>
              <w:rPr>
                <w:rFonts w:hint="eastAsia" w:cs="Times New Roman"/>
                <w:color w:val="auto"/>
                <w:sz w:val="28"/>
                <w:szCs w:val="28"/>
                <w:highlight w:val="none"/>
                <w:lang w:val="en-US" w:eastAsia="zh-CN"/>
              </w:rPr>
              <w:t>。</w:t>
            </w:r>
            <w:r>
              <w:rPr>
                <w:rFonts w:hint="eastAsia" w:cs="Times New Roman"/>
                <w:color w:val="auto"/>
                <w:sz w:val="28"/>
                <w:szCs w:val="28"/>
                <w:highlight w:val="none"/>
              </w:rPr>
              <w:t>搭建城市可信数据空间、共性支撑平台、城运中心物理空间以及安全系统</w:t>
            </w:r>
            <w:r>
              <w:rPr>
                <w:rFonts w:hint="eastAsia" w:cs="Times New Roman"/>
                <w:color w:val="auto"/>
                <w:sz w:val="28"/>
                <w:szCs w:val="28"/>
                <w:highlight w:val="none"/>
                <w:lang w:eastAsia="zh-CN"/>
              </w:rPr>
              <w:t>。</w:t>
            </w:r>
          </w:p>
          <w:p>
            <w:pPr>
              <w:pStyle w:val="36"/>
              <w:keepNext w:val="0"/>
              <w:keepLines w:val="0"/>
              <w:pageBreakBefore w:val="0"/>
              <w:widowControl w:val="0"/>
              <w:kinsoku/>
              <w:wordWrap/>
              <w:overflowPunct/>
              <w:topLinePunct w:val="0"/>
              <w:autoSpaceDE/>
              <w:autoSpaceDN/>
              <w:bidi w:val="0"/>
              <w:spacing w:beforeLines="0" w:afterLines="0"/>
              <w:ind w:firstLine="560" w:firstLineChars="200"/>
              <w:textAlignment w:val="auto"/>
              <w:rPr>
                <w:rFonts w:hint="eastAsia" w:cs="Times New Roman"/>
                <w:b/>
                <w:bCs/>
                <w:color w:val="auto"/>
                <w:sz w:val="28"/>
                <w:szCs w:val="28"/>
                <w:highlight w:val="none"/>
                <w:lang w:val="en-US" w:eastAsia="zh-CN"/>
              </w:rPr>
            </w:pPr>
            <w:r>
              <w:rPr>
                <w:rFonts w:hint="eastAsia" w:cs="Times New Roman"/>
                <w:color w:val="auto"/>
                <w:sz w:val="28"/>
                <w:szCs w:val="28"/>
                <w:highlight w:val="none"/>
                <w:lang w:val="en-US" w:eastAsia="zh-CN"/>
              </w:rPr>
              <w:t>低空基础设施。建设岸基综合保障站和海上固定起降平台、专用维护机库和通信指挥设施，探索部署移动保障船（艇）。在产业园区、物流枢纽、旅游景区等重点区域布局建设规范化起降点。</w:t>
            </w:r>
          </w:p>
          <w:p>
            <w:pPr>
              <w:pStyle w:val="36"/>
              <w:keepNext w:val="0"/>
              <w:keepLines w:val="0"/>
              <w:pageBreakBefore w:val="0"/>
              <w:widowControl w:val="0"/>
              <w:kinsoku/>
              <w:wordWrap/>
              <w:overflowPunct/>
              <w:topLinePunct w:val="0"/>
              <w:autoSpaceDE/>
              <w:autoSpaceDN/>
              <w:bidi w:val="0"/>
              <w:spacing w:beforeLines="0" w:afterLines="0"/>
              <w:ind w:firstLine="560" w:firstLineChars="200"/>
              <w:textAlignment w:val="auto"/>
              <w:rPr>
                <w:rFonts w:hint="eastAsia" w:cs="Times New Roman"/>
                <w:color w:val="auto"/>
                <w:sz w:val="28"/>
                <w:szCs w:val="28"/>
                <w:highlight w:val="none"/>
                <w:lang w:val="en-US" w:eastAsia="zh-CN"/>
              </w:rPr>
            </w:pPr>
            <w:r>
              <w:rPr>
                <w:rFonts w:hint="eastAsia" w:cs="Times New Roman"/>
                <w:color w:val="auto"/>
                <w:sz w:val="28"/>
                <w:szCs w:val="28"/>
                <w:highlight w:val="none"/>
                <w:lang w:val="en-US" w:eastAsia="zh-CN"/>
              </w:rPr>
              <w:t>数字孪生水利体系。依托省级智慧水利平台，适度超前谋划汕尾市数字孪生水利体系建设，深化“天空地水工”监测感知新技术应用，全面提升水旱灾害防御、水资源调配、水利工程运行管理等业务的智慧化水平。</w:t>
            </w:r>
          </w:p>
          <w:p>
            <w:pPr>
              <w:pStyle w:val="36"/>
              <w:keepNext w:val="0"/>
              <w:keepLines w:val="0"/>
              <w:pageBreakBefore w:val="0"/>
              <w:widowControl w:val="0"/>
              <w:kinsoku/>
              <w:wordWrap/>
              <w:overflowPunct/>
              <w:topLinePunct w:val="0"/>
              <w:autoSpaceDE/>
              <w:autoSpaceDN/>
              <w:bidi w:val="0"/>
              <w:spacing w:beforeLines="0" w:afterLines="0"/>
              <w:ind w:firstLine="560" w:firstLineChars="200"/>
              <w:textAlignment w:val="auto"/>
              <w:rPr>
                <w:rFonts w:hint="default" w:cs="Times New Roman"/>
                <w:color w:val="auto"/>
                <w:sz w:val="28"/>
                <w:szCs w:val="28"/>
                <w:highlight w:val="none"/>
                <w:lang w:val="en-US" w:eastAsia="zh-CN"/>
              </w:rPr>
            </w:pPr>
            <w:r>
              <w:rPr>
                <w:rFonts w:hint="eastAsia" w:cs="Times New Roman"/>
                <w:color w:val="auto"/>
                <w:sz w:val="28"/>
                <w:szCs w:val="28"/>
                <w:highlight w:val="none"/>
                <w:lang w:val="en-US" w:eastAsia="zh-CN"/>
              </w:rPr>
              <w:t>智慧交通。持续加密重点区域感知设备，建设市级统一交通数据资源池，强化事故高发点段预警、拥堵溯源、</w:t>
            </w:r>
            <w:r>
              <w:rPr>
                <w:rFonts w:hint="eastAsia" w:ascii="Times New Roman" w:hAnsi="Times New Roman" w:cs="Times New Roman"/>
                <w:color w:val="auto"/>
                <w:sz w:val="28"/>
                <w:szCs w:val="28"/>
                <w:highlight w:val="none"/>
                <w:lang w:val="en-US" w:eastAsia="zh-CN"/>
              </w:rPr>
              <w:t>“</w:t>
            </w:r>
            <w:r>
              <w:rPr>
                <w:rFonts w:hint="eastAsia" w:cs="Times New Roman"/>
                <w:color w:val="auto"/>
                <w:sz w:val="28"/>
                <w:szCs w:val="28"/>
                <w:highlight w:val="none"/>
                <w:lang w:val="en-US" w:eastAsia="zh-CN"/>
              </w:rPr>
              <w:t>两客一危一货、校车、网约车、工程运输车</w:t>
            </w:r>
            <w:r>
              <w:rPr>
                <w:rFonts w:hint="eastAsia" w:ascii="Times New Roman" w:hAnsi="Times New Roman" w:cs="Times New Roman"/>
                <w:color w:val="auto"/>
                <w:sz w:val="28"/>
                <w:szCs w:val="28"/>
                <w:highlight w:val="none"/>
                <w:lang w:val="en-US" w:eastAsia="zh-CN"/>
              </w:rPr>
              <w:t>”</w:t>
            </w:r>
            <w:r>
              <w:rPr>
                <w:rFonts w:hint="eastAsia" w:cs="Times New Roman"/>
                <w:color w:val="auto"/>
                <w:sz w:val="28"/>
                <w:szCs w:val="28"/>
                <w:highlight w:val="none"/>
                <w:lang w:val="en-US" w:eastAsia="zh-CN"/>
              </w:rPr>
              <w:t>动态监测以及市级智慧停车管理。</w:t>
            </w:r>
          </w:p>
        </w:tc>
      </w:tr>
    </w:tbl>
    <w:p>
      <w:pPr>
        <w:pStyle w:val="3"/>
        <w:keepNext w:val="0"/>
        <w:keepLines w:val="0"/>
        <w:pageBreakBefore w:val="0"/>
        <w:widowControl w:val="0"/>
        <w:kinsoku/>
        <w:wordWrap/>
        <w:overflowPunct/>
        <w:topLinePunct w:val="0"/>
        <w:autoSpaceDE/>
        <w:autoSpaceDN/>
        <w:bidi w:val="0"/>
        <w:textAlignment w:val="auto"/>
        <w:rPr>
          <w:rFonts w:hint="default"/>
          <w:lang w:val="en-US"/>
        </w:rPr>
      </w:pPr>
      <w:bookmarkStart w:id="317" w:name="_Toc27576"/>
      <w:r>
        <w:rPr>
          <w:rFonts w:hint="eastAsia"/>
          <w:lang w:val="en-US" w:eastAsia="zh-CN"/>
        </w:rPr>
        <w:t>（三）</w:t>
      </w:r>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r>
        <w:rPr>
          <w:rFonts w:hint="eastAsia"/>
          <w:lang w:val="en-US" w:eastAsia="zh-CN"/>
        </w:rPr>
        <w:t>积极探索数据基础设施建设</w:t>
      </w:r>
      <w:bookmarkEnd w:id="315"/>
      <w:bookmarkEnd w:id="316"/>
      <w:bookmarkEnd w:id="317"/>
    </w:p>
    <w:p>
      <w:pPr>
        <w:pStyle w:val="4"/>
        <w:keepNext w:val="0"/>
        <w:keepLines w:val="0"/>
        <w:pageBreakBefore w:val="0"/>
        <w:widowControl w:val="0"/>
        <w:kinsoku/>
        <w:wordWrap/>
        <w:overflowPunct/>
        <w:topLinePunct w:val="0"/>
        <w:autoSpaceDE/>
        <w:autoSpaceDN/>
        <w:bidi w:val="0"/>
        <w:textAlignment w:val="auto"/>
        <w:rPr>
          <w:rFonts w:hint="eastAsia" w:eastAsia="仿宋_GB2312"/>
          <w:b w:val="0"/>
          <w:bCs/>
          <w:lang w:eastAsia="zh-CN"/>
        </w:rPr>
      </w:pPr>
      <w:r>
        <w:rPr>
          <w:rFonts w:hint="eastAsia"/>
          <w:lang w:val="en-US" w:eastAsia="zh-CN"/>
        </w:rPr>
        <w:t>建设</w:t>
      </w:r>
      <w:r>
        <w:rPr>
          <w:rFonts w:hint="eastAsia"/>
        </w:rPr>
        <w:t>数据</w:t>
      </w:r>
      <w:r>
        <w:rPr>
          <w:rFonts w:hint="eastAsia"/>
          <w:lang w:val="en-US" w:eastAsia="zh-CN"/>
        </w:rPr>
        <w:t>流通利用基础</w:t>
      </w:r>
      <w:r>
        <w:rPr>
          <w:rFonts w:hint="eastAsia"/>
        </w:rPr>
        <w:t>设施</w:t>
      </w:r>
      <w:r>
        <w:rPr>
          <w:rFonts w:hint="eastAsia"/>
          <w:lang w:eastAsia="zh-CN"/>
        </w:rPr>
        <w:t>。</w:t>
      </w:r>
      <w:r>
        <w:rPr>
          <w:rFonts w:hint="eastAsia"/>
          <w:b w:val="0"/>
          <w:bCs/>
          <w:lang w:val="en-US" w:eastAsia="zh-CN"/>
        </w:rPr>
        <w:t>落实国家数据基础设施建设要求，探索</w:t>
      </w:r>
      <w:r>
        <w:rPr>
          <w:rFonts w:hint="eastAsia"/>
          <w:b w:val="0"/>
          <w:bCs/>
        </w:rPr>
        <w:t>建设数据基础设施</w:t>
      </w:r>
      <w:r>
        <w:rPr>
          <w:rFonts w:hint="eastAsia"/>
          <w:b w:val="0"/>
          <w:bCs/>
          <w:lang w:eastAsia="zh-CN"/>
        </w:rPr>
        <w:t>。</w:t>
      </w:r>
      <w:r>
        <w:rPr>
          <w:rFonts w:hint="eastAsia"/>
          <w:b w:val="0"/>
          <w:bCs/>
        </w:rPr>
        <w:t>探索区块链技术在金融</w:t>
      </w:r>
      <w:r>
        <w:rPr>
          <w:rFonts w:hint="eastAsia"/>
          <w:b w:val="0"/>
          <w:bCs/>
          <w:lang w:eastAsia="zh-CN"/>
        </w:rPr>
        <w:t>、</w:t>
      </w:r>
      <w:r>
        <w:rPr>
          <w:rFonts w:hint="eastAsia"/>
          <w:b w:val="0"/>
          <w:bCs/>
        </w:rPr>
        <w:t>海洋渔业溯源</w:t>
      </w:r>
      <w:r>
        <w:rPr>
          <w:rFonts w:hint="eastAsia"/>
          <w:b w:val="0"/>
          <w:bCs/>
          <w:lang w:eastAsia="zh-CN"/>
        </w:rPr>
        <w:t>、</w:t>
      </w:r>
      <w:r>
        <w:rPr>
          <w:rFonts w:hint="eastAsia"/>
          <w:b w:val="0"/>
          <w:bCs/>
        </w:rPr>
        <w:t>港口物流监管等领域应用</w:t>
      </w:r>
      <w:r>
        <w:rPr>
          <w:rFonts w:hint="eastAsia"/>
          <w:b w:val="0"/>
          <w:bCs/>
          <w:lang w:eastAsia="zh-CN"/>
        </w:rPr>
        <w:t>。</w:t>
      </w:r>
    </w:p>
    <w:p>
      <w:pPr>
        <w:pStyle w:val="4"/>
        <w:keepNext w:val="0"/>
        <w:keepLines w:val="0"/>
        <w:pageBreakBefore w:val="0"/>
        <w:widowControl w:val="0"/>
        <w:kinsoku/>
        <w:wordWrap/>
        <w:overflowPunct/>
        <w:topLinePunct w:val="0"/>
        <w:autoSpaceDE/>
        <w:autoSpaceDN/>
        <w:bidi w:val="0"/>
        <w:textAlignment w:val="auto"/>
        <w:rPr>
          <w:rFonts w:hint="eastAsia"/>
        </w:rPr>
      </w:pPr>
      <w:r>
        <w:rPr>
          <w:rFonts w:hint="eastAsia"/>
          <w:lang w:val="en-US" w:eastAsia="zh-CN"/>
        </w:rPr>
        <w:t>探索建设</w:t>
      </w:r>
      <w:r>
        <w:rPr>
          <w:rFonts w:hint="eastAsia"/>
        </w:rPr>
        <w:t>可信数据空间。</w:t>
      </w:r>
      <w:r>
        <w:rPr>
          <w:rFonts w:hint="eastAsia"/>
          <w:b w:val="0"/>
          <w:bCs/>
        </w:rPr>
        <w:t>支持</w:t>
      </w:r>
      <w:r>
        <w:rPr>
          <w:rFonts w:hint="eastAsia"/>
          <w:b w:val="0"/>
          <w:bCs/>
          <w:lang w:val="en-US" w:eastAsia="zh-CN"/>
        </w:rPr>
        <w:t>企业</w:t>
      </w:r>
      <w:r>
        <w:rPr>
          <w:rFonts w:hint="eastAsia"/>
          <w:b w:val="0"/>
          <w:bCs/>
        </w:rPr>
        <w:t>积极申请各项扶持性政策资金</w:t>
      </w:r>
      <w:r>
        <w:rPr>
          <w:rFonts w:hint="eastAsia"/>
          <w:b w:val="0"/>
          <w:bCs/>
          <w:lang w:eastAsia="zh-CN"/>
        </w:rPr>
        <w:t>，</w:t>
      </w:r>
      <w:r>
        <w:rPr>
          <w:rFonts w:hint="eastAsia"/>
          <w:b w:val="0"/>
          <w:bCs/>
          <w:lang w:val="en-US" w:eastAsia="zh-CN"/>
        </w:rPr>
        <w:t>围绕</w:t>
      </w:r>
      <w:r>
        <w:rPr>
          <w:rFonts w:hint="eastAsia"/>
          <w:b w:val="0"/>
          <w:bCs/>
        </w:rPr>
        <w:t>能源、海洋牧场、医疗健康等行业领域建设可信数据空间，开发一批数据产品与服务，培育数据产业生态，探索形成可持续运营的商业模式。</w:t>
      </w:r>
    </w:p>
    <w:p>
      <w:pPr>
        <w:bidi w:val="0"/>
        <w:rPr>
          <w:rFonts w:hint="eastAsia"/>
          <w:lang w:val="en-US" w:eastAsia="zh-CN"/>
        </w:rPr>
      </w:pPr>
      <w:bookmarkStart w:id="318" w:name="_Toc17363"/>
      <w:bookmarkStart w:id="319" w:name="_Toc14775"/>
      <w:bookmarkStart w:id="320" w:name="_Toc9206"/>
      <w:bookmarkStart w:id="321" w:name="_Toc26339"/>
      <w:bookmarkStart w:id="322" w:name="_Toc26399"/>
      <w:bookmarkStart w:id="323" w:name="_Toc16429"/>
      <w:bookmarkStart w:id="324" w:name="_Toc6279"/>
      <w:bookmarkStart w:id="325" w:name="_Toc127"/>
      <w:bookmarkStart w:id="326" w:name="_Toc27389"/>
    </w:p>
    <w:p>
      <w:pPr>
        <w:pStyle w:val="2"/>
        <w:keepNext w:val="0"/>
        <w:keepLines w:val="0"/>
        <w:pageBreakBefore w:val="0"/>
        <w:widowControl w:val="0"/>
        <w:numPr>
          <w:ilvl w:val="-1"/>
          <w:numId w:val="0"/>
        </w:numPr>
        <w:kinsoku/>
        <w:wordWrap/>
        <w:overflowPunct/>
        <w:topLinePunct w:val="0"/>
        <w:autoSpaceDE/>
        <w:autoSpaceDN/>
        <w:bidi w:val="0"/>
        <w:ind w:leftChars="0" w:firstLine="640" w:firstLineChars="200"/>
        <w:jc w:val="both"/>
        <w:rPr>
          <w:rFonts w:hint="eastAsia"/>
          <w:lang w:val="en-US" w:eastAsia="zh-CN"/>
        </w:rPr>
      </w:pPr>
      <w:bookmarkStart w:id="327" w:name="_Toc6007"/>
      <w:bookmarkStart w:id="328" w:name="_Toc16881"/>
      <w:bookmarkStart w:id="329" w:name="_Toc32745"/>
      <w:bookmarkStart w:id="330" w:name="_Toc12327"/>
      <w:bookmarkStart w:id="331" w:name="_Toc21083"/>
      <w:bookmarkStart w:id="332" w:name="_Toc17487"/>
      <w:bookmarkStart w:id="333" w:name="_Toc32127"/>
      <w:bookmarkStart w:id="334" w:name="_Toc16200"/>
      <w:r>
        <w:rPr>
          <w:rFonts w:hint="eastAsia"/>
          <w:lang w:val="en-US" w:eastAsia="zh-CN"/>
        </w:rPr>
        <w:t>七、全域织密数字安全防护屏障，守好汕尾平稳有序发展新防线</w:t>
      </w:r>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p>
    <w:p>
      <w:pPr>
        <w:pStyle w:val="3"/>
        <w:keepNext w:val="0"/>
        <w:keepLines w:val="0"/>
        <w:pageBreakBefore w:val="0"/>
        <w:widowControl w:val="0"/>
        <w:kinsoku/>
        <w:wordWrap/>
        <w:overflowPunct/>
        <w:topLinePunct w:val="0"/>
        <w:autoSpaceDE/>
        <w:autoSpaceDN/>
        <w:bidi w:val="0"/>
        <w:textAlignment w:val="auto"/>
        <w:rPr>
          <w:rFonts w:hint="default" w:eastAsia="楷体_GB2312"/>
          <w:lang w:val="en-US" w:eastAsia="zh-CN"/>
        </w:rPr>
      </w:pPr>
      <w:bookmarkStart w:id="335" w:name="_Toc31958"/>
      <w:bookmarkStart w:id="336" w:name="_Toc17688"/>
      <w:bookmarkStart w:id="337" w:name="_Toc9824"/>
      <w:bookmarkStart w:id="338" w:name="_Toc14506"/>
      <w:bookmarkStart w:id="339" w:name="_Toc17022"/>
      <w:bookmarkStart w:id="340" w:name="_Toc9842"/>
      <w:bookmarkStart w:id="341" w:name="_Toc3425"/>
      <w:bookmarkStart w:id="342" w:name="_Toc23167"/>
      <w:bookmarkStart w:id="343" w:name="_Toc21598"/>
      <w:bookmarkStart w:id="344" w:name="_Toc448"/>
      <w:bookmarkStart w:id="345" w:name="_Toc24170"/>
      <w:bookmarkStart w:id="346" w:name="_Toc24576"/>
      <w:bookmarkStart w:id="347" w:name="_Toc21946"/>
      <w:bookmarkStart w:id="348" w:name="_Toc21444"/>
      <w:bookmarkStart w:id="349" w:name="_Toc12800"/>
      <w:bookmarkStart w:id="350" w:name="_Toc27206"/>
      <w:bookmarkStart w:id="351" w:name="_Toc32115"/>
      <w:r>
        <w:rPr>
          <w:rFonts w:hint="eastAsia"/>
          <w:lang w:eastAsia="zh-CN"/>
        </w:rPr>
        <w:t>（</w:t>
      </w:r>
      <w:r>
        <w:rPr>
          <w:rFonts w:hint="eastAsia"/>
          <w:lang w:val="en-US" w:eastAsia="zh-CN"/>
        </w:rPr>
        <w:t>一</w:t>
      </w:r>
      <w:r>
        <w:rPr>
          <w:rFonts w:hint="eastAsia"/>
          <w:lang w:eastAsia="zh-CN"/>
        </w:rPr>
        <w:t>）</w:t>
      </w:r>
      <w:r>
        <w:rPr>
          <w:rFonts w:hint="eastAsia"/>
        </w:rPr>
        <w:t>完善数字安全</w:t>
      </w:r>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r>
        <w:rPr>
          <w:rFonts w:hint="eastAsia"/>
          <w:lang w:val="en-US" w:eastAsia="zh-CN"/>
        </w:rPr>
        <w:t>管理体系</w:t>
      </w:r>
      <w:bookmarkEnd w:id="349"/>
      <w:bookmarkEnd w:id="350"/>
      <w:bookmarkEnd w:id="351"/>
    </w:p>
    <w:p>
      <w:pPr>
        <w:pStyle w:val="4"/>
        <w:keepNext w:val="0"/>
        <w:keepLines w:val="0"/>
        <w:pageBreakBefore w:val="0"/>
        <w:widowControl w:val="0"/>
        <w:kinsoku/>
        <w:wordWrap/>
        <w:overflowPunct/>
        <w:topLinePunct w:val="0"/>
        <w:autoSpaceDE/>
        <w:autoSpaceDN/>
        <w:bidi w:val="0"/>
        <w:textAlignment w:val="auto"/>
        <w:rPr>
          <w:rFonts w:hint="eastAsia"/>
          <w:b/>
          <w:bCs/>
        </w:rPr>
      </w:pPr>
      <w:r>
        <w:rPr>
          <w:rFonts w:hint="eastAsia"/>
          <w:b/>
          <w:bCs/>
          <w:highlight w:val="none"/>
        </w:rPr>
        <w:t>优化数字</w:t>
      </w:r>
      <w:r>
        <w:rPr>
          <w:rFonts w:hint="eastAsia"/>
          <w:b/>
          <w:bCs/>
          <w:highlight w:val="none"/>
          <w:lang w:val="en-US" w:eastAsia="zh-CN"/>
        </w:rPr>
        <w:t>安全制度</w:t>
      </w:r>
      <w:r>
        <w:rPr>
          <w:rFonts w:hint="eastAsia"/>
          <w:b/>
          <w:bCs/>
          <w:highlight w:val="none"/>
        </w:rPr>
        <w:t>体系。</w:t>
      </w:r>
      <w:r>
        <w:rPr>
          <w:rFonts w:hint="eastAsia"/>
          <w:b w:val="0"/>
          <w:bCs/>
        </w:rPr>
        <w:t>健全安全评估、重大事件处置、安全保密监管</w:t>
      </w:r>
      <w:r>
        <w:rPr>
          <w:rFonts w:hint="eastAsia"/>
          <w:b w:val="0"/>
          <w:bCs/>
          <w:lang w:eastAsia="zh-CN"/>
        </w:rPr>
        <w:t>、</w:t>
      </w:r>
      <w:r>
        <w:rPr>
          <w:rFonts w:hint="eastAsia"/>
          <w:b w:val="0"/>
          <w:bCs/>
          <w:lang w:val="en-US" w:eastAsia="zh-CN"/>
        </w:rPr>
        <w:t>供应链安全和人工智能安全</w:t>
      </w:r>
      <w:r>
        <w:rPr>
          <w:rFonts w:hint="eastAsia"/>
          <w:b w:val="0"/>
          <w:bCs/>
        </w:rPr>
        <w:t>等制度</w:t>
      </w:r>
      <w:r>
        <w:rPr>
          <w:rFonts w:hint="eastAsia"/>
          <w:b w:val="0"/>
          <w:bCs/>
          <w:lang w:eastAsia="zh-CN"/>
        </w:rPr>
        <w:t>。</w:t>
      </w:r>
      <w:r>
        <w:rPr>
          <w:rFonts w:hint="eastAsia"/>
          <w:b w:val="0"/>
          <w:bCs/>
        </w:rPr>
        <w:t>加强制度宣贯落实</w:t>
      </w:r>
      <w:r>
        <w:rPr>
          <w:rFonts w:hint="eastAsia"/>
          <w:b w:val="0"/>
          <w:bCs/>
          <w:lang w:eastAsia="zh-CN"/>
        </w:rPr>
        <w:t>、</w:t>
      </w:r>
      <w:r>
        <w:rPr>
          <w:rFonts w:hint="eastAsia"/>
          <w:b w:val="0"/>
          <w:bCs/>
        </w:rPr>
        <w:t>标准研制</w:t>
      </w:r>
      <w:r>
        <w:rPr>
          <w:rFonts w:hint="eastAsia"/>
          <w:b w:val="0"/>
          <w:bCs/>
          <w:lang w:val="en-US" w:eastAsia="zh-CN"/>
        </w:rPr>
        <w:t>和安全能力建设</w:t>
      </w:r>
      <w:r>
        <w:rPr>
          <w:rFonts w:hint="eastAsia"/>
          <w:b w:val="0"/>
          <w:bCs/>
        </w:rPr>
        <w:t>。</w:t>
      </w:r>
    </w:p>
    <w:p>
      <w:pPr>
        <w:pStyle w:val="4"/>
        <w:keepNext w:val="0"/>
        <w:keepLines w:val="0"/>
        <w:pageBreakBefore w:val="0"/>
        <w:widowControl w:val="0"/>
        <w:kinsoku/>
        <w:wordWrap/>
        <w:overflowPunct/>
        <w:topLinePunct w:val="0"/>
        <w:autoSpaceDE/>
        <w:autoSpaceDN/>
        <w:bidi w:val="0"/>
        <w:textAlignment w:val="auto"/>
        <w:rPr>
          <w:rFonts w:hint="eastAsia" w:eastAsia="仿宋_GB2312"/>
          <w:b/>
          <w:bCs w:val="0"/>
          <w:lang w:eastAsia="zh-CN"/>
        </w:rPr>
      </w:pPr>
      <w:r>
        <w:rPr>
          <w:rFonts w:hint="eastAsia"/>
          <w:b/>
          <w:bCs/>
        </w:rPr>
        <w:t>完善数字安全管理机制。</w:t>
      </w:r>
      <w:r>
        <w:rPr>
          <w:rFonts w:hint="eastAsia"/>
          <w:b w:val="0"/>
          <w:bCs/>
          <w:lang w:val="en-US" w:eastAsia="zh-CN"/>
        </w:rPr>
        <w:t>围绕政务云、政务网络、数据平台、人工智能平台、物联感知设备和重要业务系统，</w:t>
      </w:r>
      <w:r>
        <w:rPr>
          <w:rFonts w:hint="eastAsia"/>
          <w:b w:val="0"/>
          <w:bCs/>
        </w:rPr>
        <w:t>构建覆盖软硬件全生命周期的安全</w:t>
      </w:r>
      <w:r>
        <w:rPr>
          <w:rFonts w:hint="eastAsia"/>
          <w:b w:val="0"/>
          <w:bCs/>
          <w:lang w:val="en-US" w:eastAsia="zh-CN"/>
        </w:rPr>
        <w:t>管理</w:t>
      </w:r>
      <w:r>
        <w:rPr>
          <w:rFonts w:hint="eastAsia"/>
          <w:b w:val="0"/>
          <w:bCs/>
        </w:rPr>
        <w:t>体系。</w:t>
      </w:r>
      <w:r>
        <w:rPr>
          <w:rFonts w:hint="eastAsia"/>
          <w:b w:val="0"/>
          <w:bCs/>
          <w:lang w:val="en-US" w:eastAsia="zh-CN"/>
        </w:rPr>
        <w:t>完善</w:t>
      </w:r>
      <w:r>
        <w:rPr>
          <w:rFonts w:hint="eastAsia"/>
          <w:b w:val="0"/>
          <w:bCs/>
        </w:rPr>
        <w:t>安全风险威胁信息共享和应急处置机制，常态化</w:t>
      </w:r>
      <w:r>
        <w:rPr>
          <w:rFonts w:hint="eastAsia"/>
          <w:b w:val="0"/>
          <w:bCs/>
          <w:lang w:val="en-US" w:eastAsia="zh-CN"/>
        </w:rPr>
        <w:t>开展</w:t>
      </w:r>
      <w:r>
        <w:rPr>
          <w:rFonts w:hint="eastAsia"/>
          <w:b w:val="0"/>
          <w:bCs/>
        </w:rPr>
        <w:t>实战攻防演练，推动漏洞与事件闭环管理。</w:t>
      </w:r>
    </w:p>
    <w:p>
      <w:pPr>
        <w:pStyle w:val="3"/>
        <w:bidi w:val="0"/>
        <w:rPr>
          <w:rFonts w:hint="eastAsia"/>
        </w:rPr>
      </w:pPr>
      <w:bookmarkStart w:id="352" w:name="_Toc11575"/>
      <w:bookmarkStart w:id="353" w:name="_Toc26116"/>
      <w:bookmarkStart w:id="354" w:name="_Toc21788"/>
      <w:bookmarkStart w:id="355" w:name="_Toc2081"/>
      <w:bookmarkStart w:id="356" w:name="_Toc10986"/>
      <w:bookmarkStart w:id="357" w:name="_Toc30521"/>
      <w:bookmarkStart w:id="358" w:name="_Toc10835"/>
      <w:bookmarkStart w:id="359" w:name="_Toc32510"/>
      <w:bookmarkStart w:id="360" w:name="_Toc28666"/>
      <w:bookmarkStart w:id="361" w:name="_Toc22699"/>
      <w:bookmarkStart w:id="362" w:name="_Toc21478"/>
      <w:bookmarkStart w:id="363" w:name="_Toc7400"/>
      <w:bookmarkStart w:id="364" w:name="_Toc12502"/>
      <w:bookmarkStart w:id="365" w:name="_Toc17401"/>
      <w:bookmarkStart w:id="366" w:name="_Toc19888"/>
      <w:bookmarkStart w:id="367" w:name="_Toc7985"/>
      <w:bookmarkStart w:id="368" w:name="_Toc5887"/>
      <w:r>
        <w:rPr>
          <w:rFonts w:hint="eastAsia"/>
          <w:lang w:eastAsia="zh-CN"/>
        </w:rPr>
        <w:t>（</w:t>
      </w:r>
      <w:r>
        <w:rPr>
          <w:rFonts w:hint="eastAsia"/>
          <w:lang w:val="en-US" w:eastAsia="zh-CN"/>
        </w:rPr>
        <w:t>二</w:t>
      </w:r>
      <w:r>
        <w:rPr>
          <w:rFonts w:hint="eastAsia"/>
          <w:lang w:eastAsia="zh-CN"/>
        </w:rPr>
        <w:t>）</w:t>
      </w:r>
      <w:r>
        <w:rPr>
          <w:rFonts w:hint="eastAsia"/>
        </w:rPr>
        <w:t>夯实</w:t>
      </w:r>
      <w:r>
        <w:rPr>
          <w:rFonts w:hint="eastAsia"/>
          <w:lang w:val="en-US" w:eastAsia="zh-CN"/>
        </w:rPr>
        <w:t>数字</w:t>
      </w:r>
      <w:r>
        <w:rPr>
          <w:rFonts w:hint="eastAsia"/>
        </w:rPr>
        <w:t>安全</w:t>
      </w:r>
      <w:r>
        <w:rPr>
          <w:rFonts w:hint="eastAsia"/>
          <w:lang w:val="en-US" w:eastAsia="zh-CN"/>
        </w:rPr>
        <w:t>防护能力</w:t>
      </w:r>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p>
    <w:p>
      <w:pPr>
        <w:pStyle w:val="4"/>
        <w:keepNext w:val="0"/>
        <w:keepLines w:val="0"/>
        <w:pageBreakBefore w:val="0"/>
        <w:widowControl w:val="0"/>
        <w:kinsoku/>
        <w:wordWrap/>
        <w:overflowPunct/>
        <w:topLinePunct w:val="0"/>
        <w:autoSpaceDE/>
        <w:autoSpaceDN/>
        <w:bidi w:val="0"/>
        <w:textAlignment w:val="auto"/>
        <w:rPr>
          <w:rFonts w:hint="eastAsia"/>
          <w:b w:val="0"/>
          <w:bCs/>
        </w:rPr>
      </w:pPr>
      <w:r>
        <w:rPr>
          <w:rFonts w:hint="eastAsia"/>
          <w:b/>
          <w:bCs/>
          <w:highlight w:val="none"/>
        </w:rPr>
        <w:t>强化网络安全纵深防御体系。</w:t>
      </w:r>
      <w:r>
        <w:rPr>
          <w:rFonts w:hint="eastAsia"/>
          <w:b w:val="0"/>
          <w:bCs w:val="0"/>
          <w:highlight w:val="none"/>
          <w:lang w:val="en-US" w:eastAsia="zh-CN"/>
        </w:rPr>
        <w:t>探索</w:t>
      </w:r>
      <w:r>
        <w:rPr>
          <w:rFonts w:hint="eastAsia"/>
          <w:b w:val="0"/>
          <w:bCs w:val="0"/>
          <w:highlight w:val="none"/>
        </w:rPr>
        <w:t>构建统一安全运营服务模式，集约化管理城市网络安全</w:t>
      </w:r>
      <w:r>
        <w:rPr>
          <w:rFonts w:hint="eastAsia"/>
          <w:b w:val="0"/>
          <w:bCs w:val="0"/>
          <w:highlight w:val="none"/>
          <w:lang w:eastAsia="zh-CN"/>
        </w:rPr>
        <w:t>。</w:t>
      </w:r>
      <w:r>
        <w:rPr>
          <w:rFonts w:hint="eastAsia"/>
          <w:b w:val="0"/>
          <w:bCs w:val="0"/>
          <w:highlight w:val="none"/>
        </w:rPr>
        <w:t>建立网络安全态势感知和威胁处置平台，实现网络攻击行为实时检测、预警和处置。</w:t>
      </w:r>
      <w:r>
        <w:rPr>
          <w:rFonts w:hint="eastAsia"/>
          <w:b w:val="0"/>
          <w:bCs/>
          <w:highlight w:val="none"/>
          <w:lang w:val="en-US" w:eastAsia="zh-CN"/>
        </w:rPr>
        <w:t>建设同城双活灾备中心</w:t>
      </w:r>
      <w:r>
        <w:rPr>
          <w:rFonts w:hint="eastAsia"/>
          <w:b w:val="0"/>
          <w:bCs/>
          <w:lang w:val="en-US" w:eastAsia="zh-CN"/>
        </w:rPr>
        <w:t>，完善</w:t>
      </w:r>
      <w:r>
        <w:rPr>
          <w:rFonts w:hint="eastAsia"/>
          <w:b w:val="0"/>
          <w:bCs/>
        </w:rPr>
        <w:t>灾难恢复预案和定期演练机制。</w:t>
      </w:r>
      <w:r>
        <w:rPr>
          <w:rFonts w:hint="eastAsia"/>
          <w:b w:val="0"/>
          <w:bCs/>
          <w:highlight w:val="none"/>
        </w:rPr>
        <w:t>深化人工智能在网络安全防护领域的应用，</w:t>
      </w:r>
      <w:r>
        <w:rPr>
          <w:rFonts w:hint="eastAsia"/>
          <w:b w:val="0"/>
          <w:bCs/>
        </w:rPr>
        <w:t>提升</w:t>
      </w:r>
      <w:r>
        <w:rPr>
          <w:rFonts w:hint="eastAsia"/>
          <w:b w:val="0"/>
          <w:bCs/>
          <w:lang w:val="en-US" w:eastAsia="zh-CN"/>
        </w:rPr>
        <w:t>异常检测、威胁研判</w:t>
      </w:r>
      <w:r>
        <w:rPr>
          <w:rFonts w:hint="eastAsia"/>
          <w:b w:val="0"/>
          <w:bCs/>
          <w:lang w:eastAsia="zh-CN"/>
        </w:rPr>
        <w:t>、</w:t>
      </w:r>
      <w:r>
        <w:rPr>
          <w:rFonts w:hint="eastAsia"/>
          <w:b w:val="0"/>
          <w:bCs/>
        </w:rPr>
        <w:t>监测预警</w:t>
      </w:r>
      <w:r>
        <w:rPr>
          <w:rFonts w:hint="eastAsia"/>
          <w:b w:val="0"/>
          <w:bCs/>
          <w:lang w:val="en-US" w:eastAsia="zh-CN"/>
        </w:rPr>
        <w:t>和应急处置能力</w:t>
      </w:r>
      <w:r>
        <w:rPr>
          <w:rFonts w:hint="eastAsia"/>
          <w:b w:val="0"/>
          <w:bCs/>
        </w:rPr>
        <w:t>。</w:t>
      </w:r>
    </w:p>
    <w:p>
      <w:pPr>
        <w:pStyle w:val="4"/>
        <w:keepNext w:val="0"/>
        <w:keepLines w:val="0"/>
        <w:pageBreakBefore w:val="0"/>
        <w:widowControl w:val="0"/>
        <w:kinsoku/>
        <w:wordWrap/>
        <w:overflowPunct/>
        <w:topLinePunct w:val="0"/>
        <w:autoSpaceDE/>
        <w:autoSpaceDN/>
        <w:bidi w:val="0"/>
        <w:textAlignment w:val="auto"/>
        <w:rPr>
          <w:rFonts w:hint="eastAsia" w:eastAsia="仿宋_GB2312"/>
          <w:b/>
          <w:bCs w:val="0"/>
          <w:lang w:eastAsia="zh-CN"/>
        </w:rPr>
      </w:pPr>
      <w:r>
        <w:rPr>
          <w:rFonts w:hint="eastAsia"/>
          <w:b/>
          <w:bCs w:val="0"/>
          <w:color w:val="auto"/>
          <w:highlight w:val="none"/>
          <w:lang w:val="en-US" w:eastAsia="zh-CN"/>
        </w:rPr>
        <w:t>全面加强新兴领域安全管理。</w:t>
      </w:r>
      <w:r>
        <w:rPr>
          <w:rFonts w:hint="eastAsia"/>
          <w:b w:val="0"/>
          <w:bCs w:val="0"/>
          <w:highlight w:val="none"/>
        </w:rPr>
        <w:t>深</w:t>
      </w:r>
      <w:r>
        <w:rPr>
          <w:rFonts w:hint="eastAsia"/>
          <w:b w:val="0"/>
          <w:bCs w:val="0"/>
        </w:rPr>
        <w:t>化网络空间安全综合治理</w:t>
      </w:r>
      <w:r>
        <w:rPr>
          <w:rFonts w:hint="eastAsia"/>
          <w:b w:val="0"/>
          <w:bCs w:val="0"/>
          <w:lang w:eastAsia="zh-CN"/>
        </w:rPr>
        <w:t>，</w:t>
      </w:r>
      <w:r>
        <w:rPr>
          <w:rFonts w:hint="eastAsia"/>
          <w:b w:val="0"/>
          <w:bCs w:val="0"/>
        </w:rPr>
        <w:t>加强个人信息保护</w:t>
      </w:r>
      <w:r>
        <w:rPr>
          <w:rFonts w:hint="eastAsia"/>
          <w:b w:val="0"/>
          <w:bCs w:val="0"/>
          <w:lang w:eastAsia="zh-CN"/>
        </w:rPr>
        <w:t>。</w:t>
      </w:r>
      <w:r>
        <w:rPr>
          <w:rFonts w:hint="eastAsia"/>
          <w:b w:val="0"/>
          <w:bCs w:val="0"/>
          <w:lang w:val="en-US" w:eastAsia="zh-CN"/>
        </w:rPr>
        <w:t>落实数据分类分级管理要求，健全数据安全监测预警、应急处置和信息通报等安全保障机制。</w:t>
      </w:r>
      <w:r>
        <w:rPr>
          <w:rFonts w:hint="eastAsia"/>
          <w:b w:val="0"/>
          <w:bCs/>
          <w:lang w:val="en-US" w:eastAsia="zh-CN"/>
        </w:rPr>
        <w:t>建立</w:t>
      </w:r>
      <w:r>
        <w:rPr>
          <w:rFonts w:hint="eastAsia"/>
          <w:b w:val="0"/>
          <w:bCs/>
          <w:highlight w:val="none"/>
        </w:rPr>
        <w:t>人工智能全生命周期风险管理</w:t>
      </w:r>
      <w:r>
        <w:rPr>
          <w:rFonts w:hint="eastAsia"/>
          <w:b w:val="0"/>
          <w:bCs/>
          <w:highlight w:val="none"/>
          <w:lang w:val="en-US" w:eastAsia="zh-CN"/>
        </w:rPr>
        <w:t>机制</w:t>
      </w:r>
      <w:r>
        <w:rPr>
          <w:rFonts w:hint="eastAsia"/>
          <w:b w:val="0"/>
          <w:bCs/>
          <w:highlight w:val="none"/>
          <w:lang w:eastAsia="zh-CN"/>
        </w:rPr>
        <w:t>，推进数据集、模型算法、算力、应用等人工智能全要素质量与全链条安全测评。</w:t>
      </w:r>
    </w:p>
    <w:p>
      <w:pPr>
        <w:pStyle w:val="4"/>
        <w:keepNext w:val="0"/>
        <w:keepLines w:val="0"/>
        <w:pageBreakBefore w:val="0"/>
        <w:widowControl w:val="0"/>
        <w:kinsoku/>
        <w:wordWrap/>
        <w:overflowPunct/>
        <w:topLinePunct w:val="0"/>
        <w:autoSpaceDE/>
        <w:autoSpaceDN/>
        <w:bidi w:val="0"/>
        <w:textAlignment w:val="auto"/>
        <w:rPr>
          <w:rFonts w:hint="eastAsia"/>
          <w:b/>
          <w:bCs w:val="0"/>
          <w:lang w:eastAsia="zh-CN"/>
        </w:rPr>
      </w:pPr>
      <w:r>
        <w:rPr>
          <w:rFonts w:hint="eastAsia"/>
          <w:b/>
          <w:bCs/>
        </w:rPr>
        <w:t>推进</w:t>
      </w:r>
      <w:r>
        <w:rPr>
          <w:rFonts w:hint="eastAsia"/>
          <w:b/>
          <w:bCs/>
          <w:lang w:val="en-US" w:eastAsia="zh-CN"/>
        </w:rPr>
        <w:t>自主可控技术应用</w:t>
      </w:r>
      <w:r>
        <w:rPr>
          <w:rFonts w:hint="eastAsia"/>
          <w:b/>
          <w:bCs/>
        </w:rPr>
        <w:t>。</w:t>
      </w:r>
      <w:r>
        <w:rPr>
          <w:rFonts w:hint="eastAsia"/>
          <w:b w:val="0"/>
          <w:bCs/>
        </w:rPr>
        <w:t>加快重点行业领域</w:t>
      </w:r>
      <w:r>
        <w:rPr>
          <w:rFonts w:hint="eastAsia"/>
          <w:b w:val="0"/>
          <w:bCs/>
          <w:lang w:val="en-US" w:eastAsia="zh-CN"/>
        </w:rPr>
        <w:t>和</w:t>
      </w:r>
      <w:r>
        <w:rPr>
          <w:rFonts w:hint="eastAsia"/>
          <w:b w:val="0"/>
          <w:bCs/>
        </w:rPr>
        <w:t>国有企事业单位信息技术应用创新工作</w:t>
      </w:r>
      <w:r>
        <w:rPr>
          <w:rFonts w:hint="eastAsia"/>
          <w:b w:val="0"/>
          <w:bCs/>
          <w:lang w:eastAsia="zh-CN"/>
        </w:rPr>
        <w:t>，</w:t>
      </w:r>
      <w:r>
        <w:rPr>
          <w:rFonts w:hint="eastAsia"/>
          <w:b w:val="0"/>
          <w:bCs/>
          <w:lang w:val="en-US" w:eastAsia="zh-CN"/>
        </w:rPr>
        <w:t>完善</w:t>
      </w:r>
      <w:r>
        <w:rPr>
          <w:rFonts w:hint="eastAsia"/>
          <w:b w:val="0"/>
          <w:bCs/>
        </w:rPr>
        <w:t>应用系统适配改造指引，</w:t>
      </w:r>
      <w:r>
        <w:rPr>
          <w:rFonts w:hint="eastAsia"/>
          <w:b w:val="0"/>
          <w:bCs/>
          <w:lang w:val="en-US" w:eastAsia="zh-CN"/>
        </w:rPr>
        <w:t>稳妥推进</w:t>
      </w:r>
      <w:r>
        <w:rPr>
          <w:rFonts w:hint="eastAsia"/>
          <w:b w:val="0"/>
          <w:bCs/>
        </w:rPr>
        <w:t>政务终端</w:t>
      </w:r>
      <w:r>
        <w:rPr>
          <w:rFonts w:hint="eastAsia"/>
          <w:b w:val="0"/>
          <w:bCs/>
          <w:lang w:val="en-US" w:eastAsia="zh-CN"/>
        </w:rPr>
        <w:t>和</w:t>
      </w:r>
      <w:r>
        <w:rPr>
          <w:rFonts w:hint="eastAsia"/>
          <w:b w:val="0"/>
          <w:bCs/>
        </w:rPr>
        <w:t>云上系统国产化</w:t>
      </w:r>
      <w:r>
        <w:rPr>
          <w:rFonts w:hint="eastAsia"/>
          <w:b w:val="0"/>
          <w:bCs/>
          <w:lang w:val="en-US" w:eastAsia="zh-CN"/>
        </w:rPr>
        <w:t>适配</w:t>
      </w:r>
      <w:r>
        <w:rPr>
          <w:rFonts w:hint="eastAsia"/>
          <w:b w:val="0"/>
          <w:bCs/>
        </w:rPr>
        <w:t>，构建以国产化软硬件为</w:t>
      </w:r>
      <w:r>
        <w:rPr>
          <w:rFonts w:hint="eastAsia"/>
          <w:b w:val="0"/>
          <w:bCs/>
          <w:lang w:val="en-US" w:eastAsia="zh-CN"/>
        </w:rPr>
        <w:t>支撑</w:t>
      </w:r>
      <w:r>
        <w:rPr>
          <w:rFonts w:hint="eastAsia"/>
          <w:b w:val="0"/>
          <w:bCs/>
        </w:rPr>
        <w:t>的高可靠</w:t>
      </w:r>
      <w:r>
        <w:rPr>
          <w:rFonts w:hint="eastAsia"/>
          <w:b w:val="0"/>
          <w:bCs/>
          <w:lang w:val="en-US" w:eastAsia="zh-CN"/>
        </w:rPr>
        <w:t>政务</w:t>
      </w:r>
      <w:r>
        <w:rPr>
          <w:rFonts w:hint="eastAsia"/>
          <w:b w:val="0"/>
          <w:bCs/>
        </w:rPr>
        <w:t>云环境</w:t>
      </w:r>
      <w:r>
        <w:rPr>
          <w:rFonts w:hint="eastAsia"/>
          <w:b w:val="0"/>
          <w:bCs/>
          <w:lang w:eastAsia="zh-CN"/>
        </w:rPr>
        <w:t>。</w:t>
      </w:r>
    </w:p>
    <w:p>
      <w:pPr>
        <w:pStyle w:val="2"/>
        <w:keepNext w:val="0"/>
        <w:keepLines w:val="0"/>
        <w:pageBreakBefore w:val="0"/>
        <w:widowControl w:val="0"/>
        <w:numPr>
          <w:ilvl w:val="-1"/>
          <w:numId w:val="0"/>
        </w:numPr>
        <w:kinsoku/>
        <w:wordWrap/>
        <w:overflowPunct/>
        <w:topLinePunct w:val="0"/>
        <w:autoSpaceDE/>
        <w:autoSpaceDN/>
        <w:bidi w:val="0"/>
        <w:ind w:leftChars="200" w:firstLine="0" w:firstLineChars="0"/>
        <w:jc w:val="both"/>
        <w:rPr>
          <w:rFonts w:hint="eastAsia"/>
          <w:lang w:val="en-US" w:eastAsia="zh-CN"/>
        </w:rPr>
      </w:pPr>
      <w:bookmarkStart w:id="369" w:name="_Toc31112"/>
      <w:bookmarkStart w:id="370" w:name="_Toc18930"/>
      <w:bookmarkStart w:id="371" w:name="_Toc9999"/>
      <w:bookmarkStart w:id="372" w:name="_Toc29133"/>
      <w:bookmarkStart w:id="373" w:name="_Toc4298"/>
      <w:bookmarkStart w:id="374" w:name="_Toc24718"/>
      <w:bookmarkStart w:id="375" w:name="_Toc19916"/>
      <w:bookmarkStart w:id="376" w:name="_Toc28204"/>
      <w:bookmarkStart w:id="377" w:name="_Toc29522"/>
      <w:bookmarkStart w:id="378" w:name="_Toc5280"/>
      <w:bookmarkStart w:id="379" w:name="_Toc20610"/>
      <w:bookmarkStart w:id="380" w:name="_Toc32196"/>
      <w:bookmarkStart w:id="381" w:name="_Toc5496"/>
      <w:bookmarkStart w:id="382" w:name="_Toc1335"/>
      <w:bookmarkStart w:id="383" w:name="_Toc1101"/>
      <w:bookmarkStart w:id="384" w:name="_Toc6961"/>
      <w:bookmarkStart w:id="385" w:name="_Toc32303"/>
      <w:bookmarkStart w:id="386" w:name="_Toc1651"/>
      <w:bookmarkStart w:id="387" w:name="_Toc31853"/>
      <w:r>
        <w:rPr>
          <w:rFonts w:hint="eastAsia"/>
          <w:lang w:val="en-US" w:eastAsia="zh-CN"/>
        </w:rPr>
        <w:t>八、强化要素保障机制，保障规划高效落地</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p>
    <w:p>
      <w:pPr>
        <w:pStyle w:val="4"/>
        <w:keepNext w:val="0"/>
        <w:keepLines w:val="0"/>
        <w:pageBreakBefore w:val="0"/>
        <w:widowControl w:val="0"/>
        <w:kinsoku/>
        <w:wordWrap/>
        <w:overflowPunct/>
        <w:topLinePunct w:val="0"/>
        <w:autoSpaceDE/>
        <w:autoSpaceDN/>
        <w:bidi w:val="0"/>
        <w:rPr>
          <w:rFonts w:hint="eastAsia"/>
          <w:b/>
          <w:bCs w:val="0"/>
          <w:lang w:eastAsia="zh-CN"/>
        </w:rPr>
      </w:pPr>
      <w:bookmarkStart w:id="388" w:name="_Toc2730"/>
      <w:bookmarkStart w:id="389" w:name="_Toc11051"/>
      <w:bookmarkStart w:id="390" w:name="_Toc31726"/>
      <w:bookmarkStart w:id="391" w:name="_Toc24276"/>
      <w:bookmarkStart w:id="392" w:name="_Toc32693"/>
      <w:bookmarkStart w:id="393" w:name="_Toc2395"/>
      <w:r>
        <w:rPr>
          <w:rFonts w:hint="eastAsia"/>
          <w:b w:val="0"/>
          <w:bCs/>
        </w:rPr>
        <w:t>充分发挥市推进政府职能转变和数字政府建设领导小组的统筹协调作用，</w:t>
      </w:r>
      <w:r>
        <w:rPr>
          <w:rFonts w:hint="eastAsia"/>
          <w:b w:val="0"/>
          <w:bCs/>
          <w:lang w:val="en-US" w:eastAsia="zh-CN"/>
        </w:rPr>
        <w:t>健全市县协同机制，完善</w:t>
      </w:r>
      <w:r>
        <w:rPr>
          <w:rFonts w:hint="eastAsia"/>
          <w:b w:val="0"/>
          <w:bCs/>
        </w:rPr>
        <w:t>数字汕尾专家</w:t>
      </w:r>
      <w:r>
        <w:rPr>
          <w:rFonts w:hint="eastAsia"/>
          <w:b w:val="0"/>
          <w:bCs/>
          <w:lang w:val="en-US" w:eastAsia="zh-CN"/>
        </w:rPr>
        <w:t>库</w:t>
      </w:r>
      <w:r>
        <w:rPr>
          <w:rFonts w:hint="eastAsia"/>
          <w:b w:val="0"/>
          <w:bCs/>
          <w:lang w:eastAsia="zh-CN"/>
        </w:rPr>
        <w:t>。</w:t>
      </w:r>
      <w:r>
        <w:rPr>
          <w:rFonts w:hint="default" w:ascii="Times New Roman" w:hAnsi="Times New Roman" w:cs="Times New Roman"/>
          <w:b w:val="0"/>
          <w:bCs/>
          <w:color w:val="auto"/>
          <w:highlight w:val="none"/>
          <w:lang w:val="en-US" w:eastAsia="zh-CN"/>
        </w:rPr>
        <w:t>做好规划实施情况的动态监测和评估指导。</w:t>
      </w:r>
      <w:r>
        <w:rPr>
          <w:rFonts w:hint="eastAsia" w:ascii="Times New Roman" w:hAnsi="Times New Roman" w:cs="Times New Roman"/>
          <w:b w:val="0"/>
          <w:bCs/>
          <w:color w:val="auto"/>
          <w:highlight w:val="none"/>
          <w:lang w:val="en-US" w:eastAsia="zh-CN"/>
        </w:rPr>
        <w:t>争取国家和省资金支持，统筹本地数字化领域财政资金，推动银行金融机构加大信贷支持。</w:t>
      </w:r>
      <w:r>
        <w:rPr>
          <w:rFonts w:hint="eastAsia" w:cs="Times New Roman"/>
          <w:b w:val="0"/>
          <w:bCs/>
          <w:color w:val="auto"/>
          <w:highlight w:val="none"/>
          <w:lang w:val="en-US" w:eastAsia="zh-CN"/>
        </w:rPr>
        <w:t>健全</w:t>
      </w:r>
      <w:r>
        <w:rPr>
          <w:rFonts w:hint="eastAsia" w:cs="Times New Roman"/>
          <w:b w:val="0"/>
          <w:bCs/>
          <w:i w:val="0"/>
          <w:iCs w:val="0"/>
          <w:caps w:val="0"/>
          <w:color w:val="auto"/>
          <w:spacing w:val="0"/>
          <w:szCs w:val="32"/>
          <w:highlight w:val="none"/>
          <w:lang w:val="en-US" w:eastAsia="zh-CN" w:bidi="ar"/>
        </w:rPr>
        <w:t>数字人才“引育留用”体系。构建覆盖“政产学研金介用”的融合互动机制。</w:t>
      </w:r>
      <w:r>
        <w:rPr>
          <w:rFonts w:hint="eastAsia"/>
          <w:b w:val="0"/>
          <w:bCs/>
          <w:highlight w:val="none"/>
          <w:lang w:val="en-US" w:eastAsia="zh-CN"/>
        </w:rPr>
        <w:t>深化“数字融湾”，推动与</w:t>
      </w:r>
      <w:r>
        <w:rPr>
          <w:rFonts w:hint="eastAsia"/>
          <w:b w:val="0"/>
          <w:bCs/>
          <w:lang w:val="en-US" w:eastAsia="zh-CN"/>
        </w:rPr>
        <w:t>粤港澳大湾区城市数字化合作。推动本地特色产业与跨境电商深度融合，助推“汕尾质造”走向全球。</w:t>
      </w:r>
    </w:p>
    <w:p>
      <w:pPr>
        <w:rPr>
          <w:rFonts w:hint="eastAsia"/>
          <w:b/>
          <w:bCs w:val="0"/>
          <w:lang w:eastAsia="zh-CN"/>
        </w:rPr>
      </w:pPr>
    </w:p>
    <w:bookmarkEnd w:id="388"/>
    <w:bookmarkEnd w:id="389"/>
    <w:bookmarkEnd w:id="390"/>
    <w:bookmarkEnd w:id="391"/>
    <w:bookmarkEnd w:id="392"/>
    <w:bookmarkEnd w:id="393"/>
    <w:p>
      <w:pPr>
        <w:ind w:left="0" w:leftChars="0" w:firstLine="0" w:firstLineChars="0"/>
        <w:rPr>
          <w:rFonts w:hint="eastAsia" w:ascii="Times New Roman" w:hAnsi="Times New Roman"/>
          <w:lang w:val="en-US" w:eastAsia="zh-CN"/>
        </w:rPr>
      </w:pPr>
      <w:bookmarkStart w:id="394" w:name="_GoBack"/>
      <w:bookmarkEnd w:id="394"/>
    </w:p>
    <w:sectPr>
      <w:footerReference r:id="rId7" w:type="default"/>
      <w:pgSz w:w="11906" w:h="16838"/>
      <w:pgMar w:top="1440" w:right="1800" w:bottom="1440" w:left="1800" w:header="851" w:footer="992" w:gutter="0"/>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left="0" w:leftChars="0" w:firstLine="0" w:firstLineChars="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left="0" w:leftChars="0" w:firstLine="0" w:firstLineChars="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ind w:left="0" w:leftChars="0" w:firstLine="0" w:firstLineChars="0"/>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5"/>
                      <w:ind w:left="0" w:leftChars="0" w:firstLine="0" w:firstLineChars="0"/>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left="0" w:leftChars="0" w:firstLine="0" w:firstLineChars="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ind w:left="0" w:leftChars="0" w:firstLine="0" w:firstLineChars="0"/>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I</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5"/>
                      <w:ind w:left="0" w:leftChars="0" w:firstLine="0" w:firstLineChars="0"/>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I</w:t>
                    </w:r>
                    <w:r>
                      <w:rPr>
                        <w:sz w:val="28"/>
                        <w:szCs w:val="28"/>
                      </w:rPr>
                      <w:fldChar w:fldCharType="end"/>
                    </w:r>
                    <w:r>
                      <w:rPr>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65D1D2"/>
    <w:multiLevelType w:val="singleLevel"/>
    <w:tmpl w:val="9165D1D2"/>
    <w:lvl w:ilvl="0" w:tentative="0">
      <w:start w:val="1"/>
      <w:numFmt w:val="chineseCounting"/>
      <w:suff w:val="nothing"/>
      <w:lvlText w:val="%1、"/>
      <w:lvlJc w:val="left"/>
      <w:pPr>
        <w:ind w:left="0" w:firstLine="40"/>
      </w:pPr>
      <w:rPr>
        <w:rFonts w:hint="eastAsia"/>
      </w:rPr>
    </w:lvl>
  </w:abstractNum>
  <w:abstractNum w:abstractNumId="1">
    <w:nsid w:val="D44CD85C"/>
    <w:multiLevelType w:val="singleLevel"/>
    <w:tmpl w:val="D44CD85C"/>
    <w:lvl w:ilvl="0" w:tentative="0">
      <w:start w:val="1"/>
      <w:numFmt w:val="decimal"/>
      <w:pStyle w:val="33"/>
      <w:suff w:val="nothing"/>
      <w:lvlText w:val="表 %1 "/>
      <w:lvlJc w:val="left"/>
      <w:pPr>
        <w:tabs>
          <w:tab w:val="left" w:pos="0"/>
        </w:tabs>
        <w:ind w:left="0" w:leftChars="0" w:firstLine="0" w:firstLineChars="0"/>
      </w:pPr>
      <w:rPr>
        <w:rFonts w:hint="default"/>
      </w:rPr>
    </w:lvl>
  </w:abstractNum>
  <w:abstractNum w:abstractNumId="2">
    <w:nsid w:val="E5E1AE55"/>
    <w:multiLevelType w:val="singleLevel"/>
    <w:tmpl w:val="E5E1AE55"/>
    <w:lvl w:ilvl="0" w:tentative="0">
      <w:start w:val="1"/>
      <w:numFmt w:val="decimal"/>
      <w:suff w:val="space"/>
      <w:lvlText w:val="专栏%1"/>
      <w:lvlJc w:val="center"/>
      <w:pPr>
        <w:ind w:left="0" w:firstLine="0"/>
      </w:pPr>
      <w:rPr>
        <w:rFonts w:hint="default" w:ascii="Times New Roman" w:hAnsi="Times New Roman" w:eastAsia="黑体" w:cs="Times New Roman"/>
        <w:b w:val="0"/>
        <w:bCs w:val="0"/>
        <w:sz w:val="28"/>
        <w:szCs w:val="28"/>
      </w:rPr>
    </w:lvl>
  </w:abstractNum>
  <w:abstractNum w:abstractNumId="3">
    <w:nsid w:val="ECCEAF9D"/>
    <w:multiLevelType w:val="multilevel"/>
    <w:tmpl w:val="ECCEAF9D"/>
    <w:lvl w:ilvl="0" w:tentative="0">
      <w:start w:val="1"/>
      <w:numFmt w:val="decimal"/>
      <w:pStyle w:val="30"/>
      <w:lvlText w:val="%1"/>
      <w:lvlJc w:val="left"/>
      <w:pPr>
        <w:ind w:left="432" w:hanging="432"/>
      </w:pPr>
    </w:lvl>
    <w:lvl w:ilvl="1" w:tentative="0">
      <w:start w:val="1"/>
      <w:numFmt w:val="decimal"/>
      <w:lvlText w:val="%1.%2"/>
      <w:lvlJc w:val="left"/>
      <w:pPr>
        <w:ind w:left="576" w:hanging="576"/>
      </w:pPr>
    </w:lvl>
    <w:lvl w:ilvl="2" w:tentative="0">
      <w:start w:val="1"/>
      <w:numFmt w:val="decimal"/>
      <w:lvlText w:val="%1.%2.%3"/>
      <w:lvlJc w:val="left"/>
      <w:pPr>
        <w:ind w:left="720" w:hanging="720"/>
      </w:pPr>
    </w:lvl>
    <w:lvl w:ilvl="3" w:tentative="0">
      <w:start w:val="1"/>
      <w:numFmt w:val="decimal"/>
      <w:lvlText w:val="%1.%2.%3.%4"/>
      <w:lvlJc w:val="left"/>
      <w:pPr>
        <w:ind w:left="864" w:hanging="864"/>
      </w:pPr>
    </w:lvl>
    <w:lvl w:ilvl="4" w:tentative="0">
      <w:start w:val="1"/>
      <w:numFmt w:val="decimal"/>
      <w:lvlText w:val="%1.%2.%3.%4.%5"/>
      <w:lvlJc w:val="left"/>
      <w:pPr>
        <w:ind w:left="1008" w:hanging="1008"/>
      </w:pPr>
    </w:lvl>
    <w:lvl w:ilvl="5" w:tentative="0">
      <w:start w:val="1"/>
      <w:numFmt w:val="decimal"/>
      <w:pStyle w:val="7"/>
      <w:lvlText w:val="%1.%2.%3.%4.%5.%6"/>
      <w:lvlJc w:val="left"/>
      <w:pPr>
        <w:ind w:left="1152" w:hanging="1152"/>
      </w:pPr>
    </w:lvl>
    <w:lvl w:ilvl="6" w:tentative="0">
      <w:start w:val="1"/>
      <w:numFmt w:val="decimal"/>
      <w:pStyle w:val="8"/>
      <w:lvlText w:val="%1.%2.%3.%4.%5.%6.%7"/>
      <w:lvlJc w:val="left"/>
      <w:pPr>
        <w:ind w:left="1296" w:hanging="1296"/>
      </w:pPr>
    </w:lvl>
    <w:lvl w:ilvl="7" w:tentative="0">
      <w:start w:val="1"/>
      <w:numFmt w:val="decimal"/>
      <w:pStyle w:val="9"/>
      <w:lvlText w:val="%1.%2.%3.%4.%5.%6.%7.%8"/>
      <w:lvlJc w:val="left"/>
      <w:pPr>
        <w:ind w:left="1440" w:hanging="1440"/>
      </w:pPr>
    </w:lvl>
    <w:lvl w:ilvl="8" w:tentative="0">
      <w:start w:val="1"/>
      <w:numFmt w:val="decimal"/>
      <w:pStyle w:val="10"/>
      <w:lvlText w:val="%1.%2.%3.%4.%5.%6.%7.%8.%9"/>
      <w:lvlJc w:val="left"/>
      <w:pPr>
        <w:ind w:left="1584" w:hanging="1584"/>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4D6808"/>
    <w:rsid w:val="00242E94"/>
    <w:rsid w:val="002802D2"/>
    <w:rsid w:val="017442FA"/>
    <w:rsid w:val="02274EC8"/>
    <w:rsid w:val="02405F8A"/>
    <w:rsid w:val="02816CCE"/>
    <w:rsid w:val="036A1510"/>
    <w:rsid w:val="03D472D2"/>
    <w:rsid w:val="040556DD"/>
    <w:rsid w:val="043833BC"/>
    <w:rsid w:val="049F343C"/>
    <w:rsid w:val="050B0AD1"/>
    <w:rsid w:val="05114504"/>
    <w:rsid w:val="05480A00"/>
    <w:rsid w:val="056F2E0E"/>
    <w:rsid w:val="059D7485"/>
    <w:rsid w:val="06616D34"/>
    <w:rsid w:val="06DC0977"/>
    <w:rsid w:val="07263490"/>
    <w:rsid w:val="072639A0"/>
    <w:rsid w:val="072F5A00"/>
    <w:rsid w:val="075E75DE"/>
    <w:rsid w:val="07CE18DD"/>
    <w:rsid w:val="08626C5A"/>
    <w:rsid w:val="087C0907"/>
    <w:rsid w:val="09074D75"/>
    <w:rsid w:val="092E4D8E"/>
    <w:rsid w:val="094622B3"/>
    <w:rsid w:val="095F59C8"/>
    <w:rsid w:val="09A74B2D"/>
    <w:rsid w:val="09B07E99"/>
    <w:rsid w:val="0A0C51E1"/>
    <w:rsid w:val="0A0F696E"/>
    <w:rsid w:val="0B293A5F"/>
    <w:rsid w:val="0B4270DD"/>
    <w:rsid w:val="0B4D6808"/>
    <w:rsid w:val="0B8F0C83"/>
    <w:rsid w:val="0B9E1E32"/>
    <w:rsid w:val="0BD477C7"/>
    <w:rsid w:val="0C911A86"/>
    <w:rsid w:val="0CBD0903"/>
    <w:rsid w:val="0D0E01E4"/>
    <w:rsid w:val="0D231091"/>
    <w:rsid w:val="0DD77C44"/>
    <w:rsid w:val="0DD8076D"/>
    <w:rsid w:val="0E5714F4"/>
    <w:rsid w:val="0E640D0F"/>
    <w:rsid w:val="0E8C1DCD"/>
    <w:rsid w:val="0EC8426D"/>
    <w:rsid w:val="0F21718D"/>
    <w:rsid w:val="0F3550C8"/>
    <w:rsid w:val="0F35576D"/>
    <w:rsid w:val="0F9A4F2B"/>
    <w:rsid w:val="0FA0500F"/>
    <w:rsid w:val="0FC53B71"/>
    <w:rsid w:val="10517EF5"/>
    <w:rsid w:val="10BD64F2"/>
    <w:rsid w:val="10D72773"/>
    <w:rsid w:val="10F32008"/>
    <w:rsid w:val="11B71E1D"/>
    <w:rsid w:val="11E22BBA"/>
    <w:rsid w:val="12296D08"/>
    <w:rsid w:val="12313C9C"/>
    <w:rsid w:val="12320CAD"/>
    <w:rsid w:val="127C6B6A"/>
    <w:rsid w:val="12842CF0"/>
    <w:rsid w:val="133D1508"/>
    <w:rsid w:val="136D1C60"/>
    <w:rsid w:val="13A97E33"/>
    <w:rsid w:val="13AD117F"/>
    <w:rsid w:val="13F333BA"/>
    <w:rsid w:val="14433D9A"/>
    <w:rsid w:val="152252DE"/>
    <w:rsid w:val="15374C3B"/>
    <w:rsid w:val="154C316C"/>
    <w:rsid w:val="157065C7"/>
    <w:rsid w:val="15894CE1"/>
    <w:rsid w:val="158C7B2F"/>
    <w:rsid w:val="15A87A39"/>
    <w:rsid w:val="1615442F"/>
    <w:rsid w:val="170B3D13"/>
    <w:rsid w:val="17253E3D"/>
    <w:rsid w:val="175B58E8"/>
    <w:rsid w:val="175F7F8D"/>
    <w:rsid w:val="17A35B7C"/>
    <w:rsid w:val="181F6915"/>
    <w:rsid w:val="18267CA4"/>
    <w:rsid w:val="187C78C4"/>
    <w:rsid w:val="18CE6CFB"/>
    <w:rsid w:val="191E6FF6"/>
    <w:rsid w:val="19D50FFA"/>
    <w:rsid w:val="1A295829"/>
    <w:rsid w:val="1A574A58"/>
    <w:rsid w:val="1A7267F4"/>
    <w:rsid w:val="1AD546C5"/>
    <w:rsid w:val="1B14160C"/>
    <w:rsid w:val="1B155DAE"/>
    <w:rsid w:val="1BBC075D"/>
    <w:rsid w:val="1BE539D2"/>
    <w:rsid w:val="1C0438B7"/>
    <w:rsid w:val="1C280E63"/>
    <w:rsid w:val="1C690375"/>
    <w:rsid w:val="1C9D562A"/>
    <w:rsid w:val="1CD53A47"/>
    <w:rsid w:val="1CED0E81"/>
    <w:rsid w:val="1D04432C"/>
    <w:rsid w:val="1D620E57"/>
    <w:rsid w:val="1D8B7BFE"/>
    <w:rsid w:val="1D951428"/>
    <w:rsid w:val="1DA72DA0"/>
    <w:rsid w:val="1DDA1088"/>
    <w:rsid w:val="1DDC018B"/>
    <w:rsid w:val="1DEE4DD0"/>
    <w:rsid w:val="1E253DA2"/>
    <w:rsid w:val="1E5135A1"/>
    <w:rsid w:val="1E8A5951"/>
    <w:rsid w:val="1E984D2C"/>
    <w:rsid w:val="1EB012C3"/>
    <w:rsid w:val="1EE9234D"/>
    <w:rsid w:val="1F0625DD"/>
    <w:rsid w:val="1F3F5AEF"/>
    <w:rsid w:val="1F3F789D"/>
    <w:rsid w:val="1F703EFB"/>
    <w:rsid w:val="1FAB6CE1"/>
    <w:rsid w:val="1FB84B14"/>
    <w:rsid w:val="1FC35DD8"/>
    <w:rsid w:val="1FCA4B16"/>
    <w:rsid w:val="1FCB2EDF"/>
    <w:rsid w:val="1FE164DB"/>
    <w:rsid w:val="1FE23C7B"/>
    <w:rsid w:val="203B0065"/>
    <w:rsid w:val="204C04C4"/>
    <w:rsid w:val="20BD6CCC"/>
    <w:rsid w:val="20C83E33"/>
    <w:rsid w:val="20E34258"/>
    <w:rsid w:val="21DA11E5"/>
    <w:rsid w:val="21DB28DE"/>
    <w:rsid w:val="22200A78"/>
    <w:rsid w:val="2245341D"/>
    <w:rsid w:val="231150AD"/>
    <w:rsid w:val="235D54C8"/>
    <w:rsid w:val="23825FAA"/>
    <w:rsid w:val="23C11063"/>
    <w:rsid w:val="240E5F29"/>
    <w:rsid w:val="24DE36B4"/>
    <w:rsid w:val="251F561F"/>
    <w:rsid w:val="253F579B"/>
    <w:rsid w:val="25CA69C9"/>
    <w:rsid w:val="26030E41"/>
    <w:rsid w:val="2623053C"/>
    <w:rsid w:val="265F74AA"/>
    <w:rsid w:val="26DF06F8"/>
    <w:rsid w:val="270E50F9"/>
    <w:rsid w:val="2710221B"/>
    <w:rsid w:val="2762237B"/>
    <w:rsid w:val="276C144B"/>
    <w:rsid w:val="27865F67"/>
    <w:rsid w:val="279050AE"/>
    <w:rsid w:val="28414686"/>
    <w:rsid w:val="28F17E5A"/>
    <w:rsid w:val="29A31DD5"/>
    <w:rsid w:val="29A70082"/>
    <w:rsid w:val="29C94933"/>
    <w:rsid w:val="29F63306"/>
    <w:rsid w:val="2A2829FB"/>
    <w:rsid w:val="2A570191"/>
    <w:rsid w:val="2A5E01C0"/>
    <w:rsid w:val="2A9A007E"/>
    <w:rsid w:val="2A9D52F9"/>
    <w:rsid w:val="2AC33130"/>
    <w:rsid w:val="2B4F0E68"/>
    <w:rsid w:val="2B5E72FD"/>
    <w:rsid w:val="2B7B7EAF"/>
    <w:rsid w:val="2C0E2AD1"/>
    <w:rsid w:val="2C482B06"/>
    <w:rsid w:val="2C9A25B7"/>
    <w:rsid w:val="2CDD00EF"/>
    <w:rsid w:val="2D2B6F3F"/>
    <w:rsid w:val="2DD02CED"/>
    <w:rsid w:val="2E615B1A"/>
    <w:rsid w:val="2EAE5EA6"/>
    <w:rsid w:val="2EB021A6"/>
    <w:rsid w:val="2F5527C5"/>
    <w:rsid w:val="2F602FD4"/>
    <w:rsid w:val="2FBE1828"/>
    <w:rsid w:val="2FEE50F3"/>
    <w:rsid w:val="2FF3452F"/>
    <w:rsid w:val="30182170"/>
    <w:rsid w:val="30395C43"/>
    <w:rsid w:val="307A0735"/>
    <w:rsid w:val="308415B4"/>
    <w:rsid w:val="30A34876"/>
    <w:rsid w:val="30A51983"/>
    <w:rsid w:val="30B82A1C"/>
    <w:rsid w:val="31032787"/>
    <w:rsid w:val="317C4518"/>
    <w:rsid w:val="31F31111"/>
    <w:rsid w:val="324F5BF1"/>
    <w:rsid w:val="32B47FAB"/>
    <w:rsid w:val="32E26A66"/>
    <w:rsid w:val="33305A23"/>
    <w:rsid w:val="33755C0C"/>
    <w:rsid w:val="341D3752"/>
    <w:rsid w:val="341D3E3E"/>
    <w:rsid w:val="345A14E6"/>
    <w:rsid w:val="347325CC"/>
    <w:rsid w:val="348F22D5"/>
    <w:rsid w:val="34CB5A03"/>
    <w:rsid w:val="34CF29AB"/>
    <w:rsid w:val="34EC597A"/>
    <w:rsid w:val="36C344B8"/>
    <w:rsid w:val="37001BC2"/>
    <w:rsid w:val="373E61ED"/>
    <w:rsid w:val="3790083E"/>
    <w:rsid w:val="37C86E8B"/>
    <w:rsid w:val="38192D95"/>
    <w:rsid w:val="387433D0"/>
    <w:rsid w:val="39EB26A4"/>
    <w:rsid w:val="3A013C75"/>
    <w:rsid w:val="3A2801BE"/>
    <w:rsid w:val="3A616CC1"/>
    <w:rsid w:val="3AA17EBE"/>
    <w:rsid w:val="3AC32CD9"/>
    <w:rsid w:val="3AD4138A"/>
    <w:rsid w:val="3AF43457"/>
    <w:rsid w:val="3B851344"/>
    <w:rsid w:val="3BC9431F"/>
    <w:rsid w:val="3BDB0AC1"/>
    <w:rsid w:val="3C75582E"/>
    <w:rsid w:val="3C7F0E81"/>
    <w:rsid w:val="3C977C68"/>
    <w:rsid w:val="3CB97D9A"/>
    <w:rsid w:val="3CC66AB0"/>
    <w:rsid w:val="3CD64F45"/>
    <w:rsid w:val="3D001FC2"/>
    <w:rsid w:val="3D82790E"/>
    <w:rsid w:val="3DDC3FAD"/>
    <w:rsid w:val="3E2A77F1"/>
    <w:rsid w:val="3E320C4C"/>
    <w:rsid w:val="3E926DF8"/>
    <w:rsid w:val="3EF1250A"/>
    <w:rsid w:val="3F4269A5"/>
    <w:rsid w:val="3F56236D"/>
    <w:rsid w:val="3F585F31"/>
    <w:rsid w:val="3FCE0156"/>
    <w:rsid w:val="3FFE6DC3"/>
    <w:rsid w:val="400D3FAC"/>
    <w:rsid w:val="402266F3"/>
    <w:rsid w:val="408D4966"/>
    <w:rsid w:val="40DE086C"/>
    <w:rsid w:val="4100750C"/>
    <w:rsid w:val="410E5D1B"/>
    <w:rsid w:val="411B1713"/>
    <w:rsid w:val="41642659"/>
    <w:rsid w:val="41A24C3E"/>
    <w:rsid w:val="41BE28AF"/>
    <w:rsid w:val="42D9578F"/>
    <w:rsid w:val="42DF267A"/>
    <w:rsid w:val="42E44134"/>
    <w:rsid w:val="43544E16"/>
    <w:rsid w:val="435C016E"/>
    <w:rsid w:val="437B054D"/>
    <w:rsid w:val="439E0787"/>
    <w:rsid w:val="43D917BF"/>
    <w:rsid w:val="43F565F9"/>
    <w:rsid w:val="43F9776B"/>
    <w:rsid w:val="4407277F"/>
    <w:rsid w:val="441B2C89"/>
    <w:rsid w:val="448C4937"/>
    <w:rsid w:val="45F621B4"/>
    <w:rsid w:val="461A6091"/>
    <w:rsid w:val="464661D2"/>
    <w:rsid w:val="467D28D5"/>
    <w:rsid w:val="469A3487"/>
    <w:rsid w:val="46BD7D4D"/>
    <w:rsid w:val="46D10617"/>
    <w:rsid w:val="477C493B"/>
    <w:rsid w:val="47C87B80"/>
    <w:rsid w:val="47EA3F9B"/>
    <w:rsid w:val="47F44E19"/>
    <w:rsid w:val="48F0744D"/>
    <w:rsid w:val="499D6A16"/>
    <w:rsid w:val="49CA4A39"/>
    <w:rsid w:val="4A071E20"/>
    <w:rsid w:val="4A895CED"/>
    <w:rsid w:val="4B1F2744"/>
    <w:rsid w:val="4B8A1D1C"/>
    <w:rsid w:val="4BA17066"/>
    <w:rsid w:val="4BB87F0C"/>
    <w:rsid w:val="4BDC62B6"/>
    <w:rsid w:val="4BF814B9"/>
    <w:rsid w:val="4D195076"/>
    <w:rsid w:val="4DCC40A8"/>
    <w:rsid w:val="4DCE3A17"/>
    <w:rsid w:val="4E231FB4"/>
    <w:rsid w:val="4E275938"/>
    <w:rsid w:val="4E687CBD"/>
    <w:rsid w:val="4E8D742E"/>
    <w:rsid w:val="4EF456FF"/>
    <w:rsid w:val="4F097AF5"/>
    <w:rsid w:val="4F18763F"/>
    <w:rsid w:val="4F3F137D"/>
    <w:rsid w:val="4F4F0B87"/>
    <w:rsid w:val="4F5508E5"/>
    <w:rsid w:val="4F605C65"/>
    <w:rsid w:val="50AD060A"/>
    <w:rsid w:val="50DB410A"/>
    <w:rsid w:val="51325EBB"/>
    <w:rsid w:val="51A8714A"/>
    <w:rsid w:val="51BF1FF4"/>
    <w:rsid w:val="522E5D36"/>
    <w:rsid w:val="525A1D1D"/>
    <w:rsid w:val="528F19C6"/>
    <w:rsid w:val="529C2335"/>
    <w:rsid w:val="52BC4786"/>
    <w:rsid w:val="52C553E8"/>
    <w:rsid w:val="53AB0A82"/>
    <w:rsid w:val="54AA699E"/>
    <w:rsid w:val="54E71469"/>
    <w:rsid w:val="551B7013"/>
    <w:rsid w:val="55203297"/>
    <w:rsid w:val="555E7D76"/>
    <w:rsid w:val="55674E7D"/>
    <w:rsid w:val="55A21A11"/>
    <w:rsid w:val="55AA6650"/>
    <w:rsid w:val="55CC1183"/>
    <w:rsid w:val="55DB3175"/>
    <w:rsid w:val="56062A4D"/>
    <w:rsid w:val="56442CA9"/>
    <w:rsid w:val="56903F5F"/>
    <w:rsid w:val="56B60DD0"/>
    <w:rsid w:val="56C63E25"/>
    <w:rsid w:val="56D71B8E"/>
    <w:rsid w:val="56E347D6"/>
    <w:rsid w:val="56ED7603"/>
    <w:rsid w:val="56EFEB25"/>
    <w:rsid w:val="56FA762A"/>
    <w:rsid w:val="57094774"/>
    <w:rsid w:val="573C40E7"/>
    <w:rsid w:val="573C7D01"/>
    <w:rsid w:val="574C4157"/>
    <w:rsid w:val="575B456D"/>
    <w:rsid w:val="575E6279"/>
    <w:rsid w:val="579637F7"/>
    <w:rsid w:val="587C552F"/>
    <w:rsid w:val="58874450"/>
    <w:rsid w:val="5889510A"/>
    <w:rsid w:val="58DC348C"/>
    <w:rsid w:val="590F3CED"/>
    <w:rsid w:val="595A2602"/>
    <w:rsid w:val="59934492"/>
    <w:rsid w:val="59EC24A4"/>
    <w:rsid w:val="59F45787"/>
    <w:rsid w:val="59F727AD"/>
    <w:rsid w:val="5A4A2677"/>
    <w:rsid w:val="5ABF551F"/>
    <w:rsid w:val="5AD35D34"/>
    <w:rsid w:val="5B26000A"/>
    <w:rsid w:val="5B422372"/>
    <w:rsid w:val="5B6B0AF7"/>
    <w:rsid w:val="5B7E082A"/>
    <w:rsid w:val="5BA1054A"/>
    <w:rsid w:val="5BA57168"/>
    <w:rsid w:val="5BC70423"/>
    <w:rsid w:val="5C2C297C"/>
    <w:rsid w:val="5C966047"/>
    <w:rsid w:val="5CC46711"/>
    <w:rsid w:val="5D3A0883"/>
    <w:rsid w:val="5D6446B2"/>
    <w:rsid w:val="5DC55312"/>
    <w:rsid w:val="5DED748B"/>
    <w:rsid w:val="5E4D2736"/>
    <w:rsid w:val="5E5B3C04"/>
    <w:rsid w:val="5FD274EE"/>
    <w:rsid w:val="5FF05A6E"/>
    <w:rsid w:val="603A11F0"/>
    <w:rsid w:val="6057789C"/>
    <w:rsid w:val="60AA33B4"/>
    <w:rsid w:val="60D72A99"/>
    <w:rsid w:val="6113417D"/>
    <w:rsid w:val="6123116D"/>
    <w:rsid w:val="615B7B8A"/>
    <w:rsid w:val="615F4C5A"/>
    <w:rsid w:val="61A320F7"/>
    <w:rsid w:val="61CE51D1"/>
    <w:rsid w:val="62645C39"/>
    <w:rsid w:val="62685D90"/>
    <w:rsid w:val="62BE1E54"/>
    <w:rsid w:val="62C00E09"/>
    <w:rsid w:val="62D27C48"/>
    <w:rsid w:val="63671A75"/>
    <w:rsid w:val="636C585A"/>
    <w:rsid w:val="63864720"/>
    <w:rsid w:val="63DF02D4"/>
    <w:rsid w:val="63FC2C34"/>
    <w:rsid w:val="642A68A2"/>
    <w:rsid w:val="64541F8C"/>
    <w:rsid w:val="64600BBC"/>
    <w:rsid w:val="64DC21EF"/>
    <w:rsid w:val="653A395E"/>
    <w:rsid w:val="65455A66"/>
    <w:rsid w:val="65705687"/>
    <w:rsid w:val="65A818D7"/>
    <w:rsid w:val="65DF6369"/>
    <w:rsid w:val="66050DC7"/>
    <w:rsid w:val="66650F64"/>
    <w:rsid w:val="66664CDC"/>
    <w:rsid w:val="666800F5"/>
    <w:rsid w:val="666C7D3D"/>
    <w:rsid w:val="66E94A15"/>
    <w:rsid w:val="675B62EF"/>
    <w:rsid w:val="67E20393"/>
    <w:rsid w:val="68210EBB"/>
    <w:rsid w:val="68742354"/>
    <w:rsid w:val="68BC0BE4"/>
    <w:rsid w:val="68EA5751"/>
    <w:rsid w:val="68F52434"/>
    <w:rsid w:val="695B21AB"/>
    <w:rsid w:val="6974326C"/>
    <w:rsid w:val="69886D18"/>
    <w:rsid w:val="69C53445"/>
    <w:rsid w:val="6A615EE7"/>
    <w:rsid w:val="6AB743D5"/>
    <w:rsid w:val="6AE368FC"/>
    <w:rsid w:val="6B5276F7"/>
    <w:rsid w:val="6B60619E"/>
    <w:rsid w:val="6B65497F"/>
    <w:rsid w:val="6B916358"/>
    <w:rsid w:val="6C7C202C"/>
    <w:rsid w:val="6CA12DC9"/>
    <w:rsid w:val="6CA35367"/>
    <w:rsid w:val="6CEF7E45"/>
    <w:rsid w:val="6CF50029"/>
    <w:rsid w:val="6CFE5C6F"/>
    <w:rsid w:val="6D51565A"/>
    <w:rsid w:val="6D8E1F39"/>
    <w:rsid w:val="6DE04B94"/>
    <w:rsid w:val="6E25131E"/>
    <w:rsid w:val="6E443B55"/>
    <w:rsid w:val="6E535B46"/>
    <w:rsid w:val="6ECD58F9"/>
    <w:rsid w:val="6F265009"/>
    <w:rsid w:val="6F2936EC"/>
    <w:rsid w:val="6F7044D6"/>
    <w:rsid w:val="6F9C4C95"/>
    <w:rsid w:val="6FC81CC5"/>
    <w:rsid w:val="6FF3443A"/>
    <w:rsid w:val="700D50E9"/>
    <w:rsid w:val="70952446"/>
    <w:rsid w:val="709B37D5"/>
    <w:rsid w:val="70C862C2"/>
    <w:rsid w:val="71163697"/>
    <w:rsid w:val="71373FAD"/>
    <w:rsid w:val="71420FBC"/>
    <w:rsid w:val="716E1FD0"/>
    <w:rsid w:val="71B02C0B"/>
    <w:rsid w:val="71F14AF3"/>
    <w:rsid w:val="720F7FD6"/>
    <w:rsid w:val="72886033"/>
    <w:rsid w:val="73397A01"/>
    <w:rsid w:val="73E47E00"/>
    <w:rsid w:val="743106C6"/>
    <w:rsid w:val="743A2589"/>
    <w:rsid w:val="744B7C3A"/>
    <w:rsid w:val="745F5A78"/>
    <w:rsid w:val="74602442"/>
    <w:rsid w:val="74864568"/>
    <w:rsid w:val="74901183"/>
    <w:rsid w:val="7490269B"/>
    <w:rsid w:val="74B80DF9"/>
    <w:rsid w:val="74C67D63"/>
    <w:rsid w:val="7524023C"/>
    <w:rsid w:val="75FD8885"/>
    <w:rsid w:val="763C15B6"/>
    <w:rsid w:val="767B0CFD"/>
    <w:rsid w:val="76906CA2"/>
    <w:rsid w:val="76D80A05"/>
    <w:rsid w:val="77257CA1"/>
    <w:rsid w:val="778C3E77"/>
    <w:rsid w:val="785D0C73"/>
    <w:rsid w:val="78C7270E"/>
    <w:rsid w:val="78FB5758"/>
    <w:rsid w:val="79DC7B1D"/>
    <w:rsid w:val="7A777060"/>
    <w:rsid w:val="7AE4266D"/>
    <w:rsid w:val="7B47340A"/>
    <w:rsid w:val="7B5B0730"/>
    <w:rsid w:val="7B7315D6"/>
    <w:rsid w:val="7C042589"/>
    <w:rsid w:val="7C224DAA"/>
    <w:rsid w:val="7C7A4BE6"/>
    <w:rsid w:val="7C8D66C7"/>
    <w:rsid w:val="7CC320E9"/>
    <w:rsid w:val="7D5C6599"/>
    <w:rsid w:val="7D7358BD"/>
    <w:rsid w:val="7DE30074"/>
    <w:rsid w:val="7E1D5DB2"/>
    <w:rsid w:val="7EC34622"/>
    <w:rsid w:val="7F4F4108"/>
    <w:rsid w:val="7FC27AD0"/>
    <w:rsid w:val="7FE448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964" w:firstLineChars="200"/>
      <w:jc w:val="both"/>
    </w:pPr>
    <w:rPr>
      <w:rFonts w:ascii="Times New Roman" w:hAnsi="Times New Roman" w:eastAsia="仿宋_GB2312" w:cstheme="minorBidi"/>
      <w:kern w:val="2"/>
      <w:sz w:val="32"/>
      <w:szCs w:val="24"/>
      <w:lang w:val="en-US" w:eastAsia="zh-CN" w:bidi="ar-SA"/>
    </w:rPr>
  </w:style>
  <w:style w:type="paragraph" w:styleId="2">
    <w:name w:val="heading 1"/>
    <w:basedOn w:val="1"/>
    <w:next w:val="1"/>
    <w:qFormat/>
    <w:uiPriority w:val="0"/>
    <w:pPr>
      <w:keepNext/>
      <w:keepLines/>
      <w:spacing w:beforeLines="0" w:beforeAutospacing="0" w:afterLines="0" w:afterAutospacing="0" w:line="560" w:lineRule="exact"/>
      <w:ind w:firstLine="964" w:firstLineChars="200"/>
      <w:jc w:val="both"/>
      <w:outlineLvl w:val="0"/>
    </w:pPr>
    <w:rPr>
      <w:rFonts w:ascii="Times New Roman" w:hAnsi="Times New Roman" w:eastAsia="黑体" w:cstheme="minorBidi"/>
      <w:kern w:val="44"/>
      <w:sz w:val="32"/>
    </w:rPr>
  </w:style>
  <w:style w:type="paragraph" w:styleId="3">
    <w:name w:val="heading 2"/>
    <w:next w:val="1"/>
    <w:link w:val="32"/>
    <w:unhideWhenUsed/>
    <w:qFormat/>
    <w:uiPriority w:val="0"/>
    <w:pPr>
      <w:pBdr>
        <w:top w:val="none" w:color="auto" w:sz="0" w:space="1"/>
        <w:left w:val="none" w:color="auto" w:sz="0" w:space="4"/>
        <w:bottom w:val="none" w:color="auto" w:sz="0" w:space="1"/>
        <w:right w:val="none" w:color="auto" w:sz="0" w:space="4"/>
      </w:pBdr>
      <w:bidi w:val="0"/>
      <w:adjustRightInd w:val="0"/>
      <w:snapToGrid w:val="0"/>
      <w:spacing w:before="0" w:beforeLines="0" w:line="560" w:lineRule="exact"/>
      <w:ind w:firstLine="622" w:firstLineChars="200"/>
      <w:jc w:val="both"/>
      <w:outlineLvl w:val="1"/>
    </w:pPr>
    <w:rPr>
      <w:rFonts w:ascii="Times New Roman" w:hAnsi="Times New Roman" w:eastAsia="楷体_GB2312" w:cstheme="minorBidi"/>
      <w:bCs/>
      <w:kern w:val="2"/>
      <w:sz w:val="32"/>
      <w:szCs w:val="32"/>
      <w:lang w:val="en-US" w:eastAsia="zh-CN" w:bidi="ar-SA"/>
    </w:rPr>
  </w:style>
  <w:style w:type="paragraph" w:styleId="4">
    <w:name w:val="heading 3"/>
    <w:basedOn w:val="1"/>
    <w:next w:val="1"/>
    <w:link w:val="27"/>
    <w:unhideWhenUsed/>
    <w:qFormat/>
    <w:uiPriority w:val="0"/>
    <w:pPr>
      <w:keepNext/>
      <w:keepLines/>
      <w:tabs>
        <w:tab w:val="left" w:pos="312"/>
      </w:tabs>
      <w:spacing w:before="0" w:beforeLines="0" w:after="0" w:afterLines="0" w:line="560" w:lineRule="exact"/>
      <w:ind w:left="0" w:leftChars="0" w:firstLine="640" w:firstLineChars="200"/>
      <w:outlineLvl w:val="2"/>
    </w:pPr>
    <w:rPr>
      <w:rFonts w:ascii="Times New Roman" w:hAnsi="Times New Roman" w:eastAsia="仿宋_GB2312" w:cs="Times New Roman"/>
      <w:b/>
      <w:szCs w:val="22"/>
    </w:rPr>
  </w:style>
  <w:style w:type="paragraph" w:styleId="5">
    <w:name w:val="heading 4"/>
    <w:basedOn w:val="1"/>
    <w:next w:val="1"/>
    <w:link w:val="29"/>
    <w:semiHidden/>
    <w:unhideWhenUsed/>
    <w:qFormat/>
    <w:uiPriority w:val="0"/>
    <w:pPr>
      <w:keepNext/>
      <w:keepLines/>
      <w:spacing w:beforeLines="0" w:afterLines="0"/>
      <w:outlineLvl w:val="3"/>
    </w:pPr>
    <w:rPr>
      <w:rFonts w:ascii="Times New Roman" w:hAnsi="Times New Roman" w:cs="Times New Roman"/>
      <w:bCs/>
      <w:szCs w:val="32"/>
    </w:rPr>
  </w:style>
  <w:style w:type="paragraph" w:styleId="6">
    <w:name w:val="heading 5"/>
    <w:basedOn w:val="1"/>
    <w:next w:val="1"/>
    <w:link w:val="31"/>
    <w:semiHidden/>
    <w:unhideWhenUsed/>
    <w:qFormat/>
    <w:uiPriority w:val="0"/>
    <w:pPr>
      <w:keepNext/>
      <w:keepLines/>
      <w:spacing w:beforeLines="0" w:beforeAutospacing="0" w:afterLines="0" w:afterAutospacing="0" w:line="560" w:lineRule="exact"/>
      <w:ind w:left="0" w:firstLine="640" w:firstLineChars="200"/>
      <w:outlineLvl w:val="4"/>
    </w:pPr>
    <w:rPr>
      <w:rFonts w:ascii="Times New Roman" w:hAnsi="Times New Roman" w:cstheme="minorBidi"/>
      <w:szCs w:val="32"/>
    </w:rPr>
  </w:style>
  <w:style w:type="paragraph" w:styleId="7">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1152" w:hanging="1152" w:firstLineChars="0"/>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1296" w:hanging="1296" w:firstLineChars="0"/>
      <w:outlineLvl w:val="6"/>
    </w:pPr>
    <w:rPr>
      <w:b/>
      <w:sz w:val="24"/>
    </w:rPr>
  </w:style>
  <w:style w:type="paragraph" w:styleId="9">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1440" w:hanging="1440" w:firstLineChars="0"/>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1584" w:hanging="1584" w:firstLineChars="0"/>
      <w:outlineLvl w:val="8"/>
    </w:pPr>
    <w:rPr>
      <w:rFonts w:ascii="Arial" w:hAnsi="Arial" w:eastAsia="黑体"/>
      <w:sz w:val="21"/>
    </w:rPr>
  </w:style>
  <w:style w:type="character" w:default="1" w:styleId="23">
    <w:name w:val="Default Paragraph Font"/>
    <w:unhideWhenUsed/>
    <w:qFormat/>
    <w:uiPriority w:val="1"/>
    <w:rPr>
      <w:rFonts w:ascii="Times New Roman" w:hAnsi="Times New Roman" w:eastAsia="仿宋_GB2312" w:cs="Times New Roman"/>
      <w:kern w:val="2"/>
      <w:sz w:val="32"/>
      <w:szCs w:val="24"/>
      <w:lang w:val="en-US" w:eastAsia="zh-CN" w:bidi="ar-SA"/>
    </w:rPr>
  </w:style>
  <w:style w:type="table" w:default="1" w:styleId="21">
    <w:name w:val="Normal Table"/>
    <w:semiHidden/>
    <w:qFormat/>
    <w:uiPriority w:val="0"/>
    <w:tblPr>
      <w:tblCellMar>
        <w:top w:w="0" w:type="dxa"/>
        <w:left w:w="108" w:type="dxa"/>
        <w:bottom w:w="0" w:type="dxa"/>
        <w:right w:w="108" w:type="dxa"/>
      </w:tblCellMar>
    </w:tblPr>
  </w:style>
  <w:style w:type="paragraph" w:styleId="11">
    <w:name w:val="caption"/>
    <w:basedOn w:val="1"/>
    <w:next w:val="1"/>
    <w:semiHidden/>
    <w:unhideWhenUsed/>
    <w:qFormat/>
    <w:uiPriority w:val="0"/>
    <w:pPr>
      <w:spacing w:line="560" w:lineRule="exact"/>
      <w:ind w:firstLine="0" w:firstLineChars="0"/>
    </w:pPr>
    <w:rPr>
      <w:rFonts w:ascii="Arial" w:hAnsi="Arial" w:eastAsia="黑体"/>
      <w:sz w:val="22"/>
    </w:rPr>
  </w:style>
  <w:style w:type="paragraph" w:styleId="12">
    <w:name w:val="annotation text"/>
    <w:basedOn w:val="1"/>
    <w:qFormat/>
    <w:uiPriority w:val="0"/>
    <w:pPr>
      <w:jc w:val="left"/>
    </w:pPr>
  </w:style>
  <w:style w:type="paragraph" w:styleId="13">
    <w:name w:val="Body Text"/>
    <w:basedOn w:val="1"/>
    <w:qFormat/>
    <w:uiPriority w:val="0"/>
    <w:pPr>
      <w:spacing w:afterLines="0" w:afterAutospacing="0" w:line="560" w:lineRule="exact"/>
    </w:pPr>
    <w:rPr>
      <w:rFonts w:ascii="Times New Roman" w:hAnsi="Times New Roman" w:eastAsia="仿宋_GB2312"/>
      <w:sz w:val="32"/>
    </w:rPr>
  </w:style>
  <w:style w:type="paragraph" w:styleId="14">
    <w:name w:val="toc 3"/>
    <w:basedOn w:val="1"/>
    <w:next w:val="1"/>
    <w:qFormat/>
    <w:uiPriority w:val="0"/>
    <w:pPr>
      <w:pBdr>
        <w:top w:val="none" w:color="auto" w:sz="0" w:space="1"/>
        <w:left w:val="none" w:color="auto" w:sz="0" w:space="4"/>
        <w:bottom w:val="none" w:color="auto" w:sz="0" w:space="1"/>
        <w:right w:val="none" w:color="auto" w:sz="0" w:space="4"/>
      </w:pBdr>
      <w:tabs>
        <w:tab w:val="right" w:leader="dot" w:pos="8296"/>
      </w:tabs>
      <w:ind w:left="400" w:leftChars="400" w:firstLine="0" w:firstLineChars="0"/>
      <w:pPrChange w:id="0" w:author="贺圈儿" w:date="2024-02-03T10:50:00Z">
        <w:pPr>
          <w:widowControl w:val="0"/>
          <w:spacing w:line="560" w:lineRule="exact"/>
          <w:ind w:left="840" w:leftChars="400" w:firstLine="560" w:firstLineChars="200"/>
          <w:jc w:val="both"/>
        </w:pPr>
      </w:pPrChange>
    </w:pPr>
    <w:rPr>
      <w:rFonts w:ascii="Times New Roman" w:hAnsi="Times New Roman"/>
      <w:rPrChange w:id="1" w:author="yuyan" w:date="2024-02-03T10:50:00Z">
        <w:rPr>
          <w:rFonts w:eastAsia="仿宋_GB2312"/>
          <w:kern w:val="2"/>
          <w:sz w:val="32"/>
          <w:szCs w:val="24"/>
          <w:lang w:val="en-US" w:eastAsia="zh-CN" w:bidi="ar-SA"/>
        </w:rPr>
      </w:rPrChange>
    </w:rPr>
  </w:style>
  <w:style w:type="paragraph" w:styleId="15">
    <w:name w:val="footer"/>
    <w:basedOn w:val="1"/>
    <w:qFormat/>
    <w:uiPriority w:val="0"/>
    <w:pPr>
      <w:tabs>
        <w:tab w:val="center" w:pos="4153"/>
        <w:tab w:val="right" w:pos="8306"/>
      </w:tabs>
      <w:snapToGrid w:val="0"/>
      <w:jc w:val="left"/>
    </w:pPr>
    <w:rPr>
      <w:sz w:val="18"/>
    </w:rPr>
  </w:style>
  <w:style w:type="paragraph" w:styleId="1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7">
    <w:name w:val="toc 1"/>
    <w:basedOn w:val="1"/>
    <w:next w:val="1"/>
    <w:qFormat/>
    <w:uiPriority w:val="0"/>
    <w:pPr>
      <w:ind w:firstLine="0" w:firstLineChars="0"/>
    </w:pPr>
    <w:rPr>
      <w:rFonts w:ascii="Times New Roman" w:hAnsi="Times New Roman" w:eastAsia="黑体"/>
    </w:rPr>
  </w:style>
  <w:style w:type="paragraph" w:styleId="18">
    <w:name w:val="footnote text"/>
    <w:basedOn w:val="1"/>
    <w:qFormat/>
    <w:uiPriority w:val="0"/>
    <w:pPr>
      <w:snapToGrid w:val="0"/>
      <w:spacing w:line="400" w:lineRule="exact"/>
      <w:ind w:firstLine="0" w:firstLineChars="0"/>
      <w:jc w:val="left"/>
    </w:pPr>
    <w:rPr>
      <w:rFonts w:ascii="Times New Roman" w:hAnsi="Times New Roman"/>
      <w:sz w:val="18"/>
    </w:rPr>
  </w:style>
  <w:style w:type="paragraph" w:styleId="19">
    <w:name w:val="toc 2"/>
    <w:basedOn w:val="1"/>
    <w:next w:val="1"/>
    <w:qFormat/>
    <w:uiPriority w:val="0"/>
    <w:pPr>
      <w:ind w:left="0" w:leftChars="0"/>
    </w:pPr>
    <w:rPr>
      <w:rFonts w:ascii="Times New Roman" w:hAnsi="Times New Roman" w:eastAsia="楷体_GB2312"/>
    </w:rPr>
  </w:style>
  <w:style w:type="paragraph" w:styleId="20">
    <w:name w:val="Body Text First Indent"/>
    <w:basedOn w:val="13"/>
    <w:qFormat/>
    <w:uiPriority w:val="0"/>
    <w:pPr>
      <w:ind w:firstLine="420" w:firstLineChars="100"/>
    </w:pPr>
    <w:rPr>
      <w:rFonts w:ascii="Times New Roman" w:hAnsi="Times New Roman" w:eastAsia="宋体"/>
      <w:sz w:val="21"/>
      <w:szCs w:val="20"/>
    </w:r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0"/>
    <w:rPr>
      <w:b/>
    </w:rPr>
  </w:style>
  <w:style w:type="character" w:styleId="25">
    <w:name w:val="Hyperlink"/>
    <w:basedOn w:val="23"/>
    <w:qFormat/>
    <w:uiPriority w:val="0"/>
    <w:rPr>
      <w:color w:val="0000FF"/>
      <w:u w:val="single"/>
    </w:rPr>
  </w:style>
  <w:style w:type="character" w:styleId="26">
    <w:name w:val="footnote reference"/>
    <w:basedOn w:val="23"/>
    <w:qFormat/>
    <w:uiPriority w:val="0"/>
    <w:rPr>
      <w:vertAlign w:val="superscript"/>
    </w:rPr>
  </w:style>
  <w:style w:type="character" w:customStyle="1" w:styleId="27">
    <w:name w:val="标题 3 字符"/>
    <w:basedOn w:val="23"/>
    <w:link w:val="4"/>
    <w:qFormat/>
    <w:uiPriority w:val="9"/>
    <w:rPr>
      <w:rFonts w:ascii="Times New Roman" w:hAnsi="Times New Roman" w:eastAsia="仿宋_GB2312" w:cs="Times New Roman"/>
      <w:b/>
      <w:bCs/>
      <w:sz w:val="32"/>
      <w:szCs w:val="22"/>
    </w:rPr>
  </w:style>
  <w:style w:type="paragraph" w:customStyle="1" w:styleId="28">
    <w:name w:val="公文三级标题"/>
    <w:basedOn w:val="1"/>
    <w:qFormat/>
    <w:uiPriority w:val="0"/>
    <w:pPr>
      <w:outlineLvl w:val="2"/>
    </w:pPr>
    <w:rPr>
      <w:rFonts w:ascii="Times New Roman" w:hAnsi="Times New Roman" w:eastAsia="楷体_GB2312"/>
    </w:rPr>
  </w:style>
  <w:style w:type="character" w:customStyle="1" w:styleId="29">
    <w:name w:val="标题 4 字符"/>
    <w:link w:val="5"/>
    <w:semiHidden/>
    <w:qFormat/>
    <w:uiPriority w:val="0"/>
    <w:rPr>
      <w:rFonts w:ascii="Times New Roman" w:hAnsi="Times New Roman" w:eastAsia="仿宋_GB2312" w:cs="Times New Roman"/>
      <w:kern w:val="2"/>
      <w:sz w:val="32"/>
      <w:szCs w:val="24"/>
      <w:lang w:val="en-US" w:eastAsia="zh-CN" w:bidi="ar-SA"/>
    </w:rPr>
  </w:style>
  <w:style w:type="paragraph" w:customStyle="1" w:styleId="30">
    <w:name w:val="标题 11"/>
    <w:basedOn w:val="1"/>
    <w:qFormat/>
    <w:uiPriority w:val="0"/>
    <w:pPr>
      <w:numPr>
        <w:ilvl w:val="0"/>
        <w:numId w:val="1"/>
      </w:numPr>
      <w:ind w:left="432" w:hanging="432" w:firstLineChars="0"/>
    </w:pPr>
  </w:style>
  <w:style w:type="character" w:customStyle="1" w:styleId="31">
    <w:name w:val="标题 5 Char"/>
    <w:link w:val="6"/>
    <w:qFormat/>
    <w:uiPriority w:val="0"/>
    <w:rPr>
      <w:rFonts w:ascii="Times New Roman" w:hAnsi="Times New Roman" w:eastAsia="仿宋_GB2312" w:cstheme="minorBidi"/>
      <w:szCs w:val="32"/>
    </w:rPr>
  </w:style>
  <w:style w:type="character" w:customStyle="1" w:styleId="32">
    <w:name w:val="标题 2 Char"/>
    <w:link w:val="3"/>
    <w:qFormat/>
    <w:uiPriority w:val="9"/>
    <w:rPr>
      <w:rFonts w:ascii="Times New Roman" w:hAnsi="Times New Roman" w:eastAsia="楷体_GB2312" w:cstheme="minorBidi"/>
      <w:kern w:val="2"/>
      <w:sz w:val="32"/>
      <w:szCs w:val="32"/>
      <w:lang w:val="en-US" w:eastAsia="zh-CN" w:bidi="ar-SA"/>
    </w:rPr>
  </w:style>
  <w:style w:type="paragraph" w:customStyle="1" w:styleId="33">
    <w:name w:val="表注"/>
    <w:basedOn w:val="1"/>
    <w:qFormat/>
    <w:uiPriority w:val="0"/>
    <w:pPr>
      <w:keepNext/>
      <w:numPr>
        <w:ilvl w:val="0"/>
        <w:numId w:val="2"/>
      </w:numPr>
      <w:spacing w:before="0" w:beforeLines="0" w:after="20" w:afterLines="20" w:line="240" w:lineRule="auto"/>
    </w:pPr>
    <w:rPr>
      <w:rFonts w:hint="eastAsia" w:ascii="Times New Roman" w:hAnsi="Times New Roman" w:eastAsia="黑体" w:cstheme="minorBidi"/>
      <w:sz w:val="28"/>
      <w:szCs w:val="22"/>
    </w:rPr>
  </w:style>
  <w:style w:type="paragraph" w:customStyle="1" w:styleId="34">
    <w:name w:val="公文一级标题"/>
    <w:basedOn w:val="1"/>
    <w:qFormat/>
    <w:uiPriority w:val="0"/>
    <w:pPr>
      <w:spacing w:before="50" w:beforeLines="50" w:after="50" w:afterLines="50"/>
      <w:outlineLvl w:val="0"/>
    </w:pPr>
    <w:rPr>
      <w:rFonts w:ascii="Times New Roman" w:hAnsi="Times New Roman" w:eastAsia="黑体" w:cstheme="minorBidi"/>
      <w:sz w:val="30"/>
      <w:szCs w:val="22"/>
    </w:rPr>
  </w:style>
  <w:style w:type="paragraph" w:customStyle="1" w:styleId="35">
    <w:name w:val="大标题"/>
    <w:basedOn w:val="1"/>
    <w:qFormat/>
    <w:uiPriority w:val="0"/>
    <w:pPr>
      <w:ind w:firstLine="0" w:firstLineChars="0"/>
      <w:jc w:val="center"/>
    </w:pPr>
    <w:rPr>
      <w:rFonts w:ascii="Times New Roman" w:hAnsi="Times New Roman" w:eastAsia="方正小标宋简体" w:cs="Times New Roman"/>
      <w:sz w:val="44"/>
    </w:rPr>
  </w:style>
  <w:style w:type="paragraph" w:customStyle="1" w:styleId="36">
    <w:name w:val="0规划正文"/>
    <w:basedOn w:val="1"/>
    <w:qFormat/>
    <w:uiPriority w:val="0"/>
    <w:pPr>
      <w:keepNext w:val="0"/>
      <w:keepLines w:val="0"/>
      <w:adjustRightInd w:val="0"/>
      <w:snapToGrid w:val="0"/>
      <w:spacing w:line="560" w:lineRule="exact"/>
      <w:ind w:firstLine="803" w:firstLineChars="200"/>
      <w:jc w:val="both"/>
    </w:pPr>
    <w:rPr>
      <w:rFonts w:ascii="Times New Roman" w:hAnsi="Times New Roma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7fd08cb4-7b7c-442b-b17a-d5ebb4e7d9de</errorID>
      <errorWord>基</errorWord>
      <group>L1_Word</group>
      <groupName>字词问题</groupName>
      <ability>L2_Typo</ability>
      <abilityName>字词错误</abilityName>
      <candidateList>
        <item>基地</item>
      </candidateList>
      <explain/>
      <paraID>5FB527E9</paraID>
      <start>107</start>
      <end>108</end>
      <status>unmodified</status>
      <modifiedWord/>
      <trackRevisions>false</trackRevisions>
    </reviewItem>
    <reviewItem>
      <errorID>d20dccc4-a738-4a81-a329-6f9a3249ca0c</errorID>
      <errorWord>善</errorWord>
      <group>L1_Word</group>
      <groupName>字词问题</groupName>
      <ability>L2_Typo</ability>
      <abilityName>字词错误</abilityName>
      <candidateList>
        <item>善和</item>
      </candidateList>
      <explain/>
      <paraID>507B9CC8</paraID>
      <start>98</start>
      <end>99</end>
      <status>unmodified</status>
      <modifiedWord/>
      <trackRevisions>false</trackRevisions>
    </reviewItem>
    <reviewItem>
      <errorID>0c030642-5af3-4158-bb19-ae2c27b355c1</errorID>
      <errorWord>基础设施数字化升级</errorWord>
      <group>L1_Political</group>
      <groupName>政治性问题</groupName>
      <ability>L2_Keyword</ability>
      <abilityName>固定表述</abilityName>
      <candidateList>
        <item>基础设施数智化升级</item>
      </candidateList>
      <explain>词汇“基础设施数智化升级”在特定场景下为固定表述形式，请确认此处的“基础设施数字化升级”是否存在不当。</explain>
      <paraID>508AEB38</paraID>
      <start>41</start>
      <end>50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681cd32-574d-4495-80da-54f8ce54cda9}">
  <ds:schemaRefs/>
</ds:datastoreItem>
</file>

<file path=docProps/app.xml><?xml version="1.0" encoding="utf-8"?>
<Properties xmlns="http://schemas.openxmlformats.org/officeDocument/2006/extended-properties" xmlns:vt="http://schemas.openxmlformats.org/officeDocument/2006/docPropsVTypes">
  <Template>Normal.dotm</Template>
  <Pages>23</Pages>
  <Words>2133</Words>
  <Characters>2221</Characters>
  <Lines>0</Lines>
  <Paragraphs>0</Paragraphs>
  <TotalTime>0</TotalTime>
  <ScaleCrop>false</ScaleCrop>
  <LinksUpToDate>false</LinksUpToDate>
  <CharactersWithSpaces>2248</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2026-06-06T23:01:00Z</dcterms:created>
  <dc:creator>贺圈儿</dc:creator>
  <cp:lastModifiedBy>HP</cp:lastModifiedBy>
  <cp:lastPrinted>2026-08-03T02:04:00Z</cp:lastPrinted>
  <dcterms:modified xsi:type="dcterms:W3CDTF">2026-08-07T03:34:07Z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7D8CA4968CA24C06A03D4DFBFB08101D_11</vt:lpwstr>
  </property>
  <property fmtid="{D5CDD505-2E9C-101B-9397-08002B2CF9AE}" pid="4" name="KSOTemplateDocerSaveRecord">
    <vt:lpwstr>eyJoZGlkIjoiMThkNjJmZjBmY2EwMjliMmNjYWNmZDgzZmJiYzViOTYiLCJ1c2VySWQiOiIzOTA1NDgyMzIifQ==</vt:lpwstr>
  </property>
</Properties>
</file>