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both"/>
        <w:rPr>
          <w:rFonts w:hint="eastAsia" w:ascii="方正小标宋简体" w:hAnsi="Times New Roman" w:eastAsia="方正小标宋简体"/>
          <w:sz w:val="44"/>
          <w:szCs w:val="44"/>
        </w:rPr>
      </w:pPr>
    </w:p>
    <w:p>
      <w:pPr>
        <w:adjustRightInd w:val="0"/>
        <w:snapToGrid w:val="0"/>
        <w:spacing w:line="560" w:lineRule="exact"/>
        <w:jc w:val="both"/>
        <w:rPr>
          <w:rFonts w:hint="eastAsia" w:ascii="方正小标宋简体" w:hAnsi="Times New Roman" w:eastAsia="方正小标宋简体"/>
          <w:sz w:val="44"/>
          <w:szCs w:val="44"/>
        </w:rPr>
      </w:pPr>
    </w:p>
    <w:p>
      <w:pPr>
        <w:adjustRightInd w:val="0"/>
        <w:snapToGrid w:val="0"/>
        <w:spacing w:line="560" w:lineRule="exact"/>
        <w:jc w:val="both"/>
        <w:rPr>
          <w:rFonts w:hint="eastAsia" w:ascii="方正小标宋简体" w:hAnsi="Times New Roman" w:eastAsia="方正小标宋简体"/>
          <w:sz w:val="44"/>
          <w:szCs w:val="44"/>
        </w:rPr>
      </w:pPr>
    </w:p>
    <w:p>
      <w:pPr>
        <w:adjustRightInd w:val="0"/>
        <w:snapToGrid w:val="0"/>
        <w:spacing w:line="560" w:lineRule="exact"/>
        <w:jc w:val="both"/>
        <w:rPr>
          <w:rFonts w:hint="eastAsia" w:ascii="方正小标宋简体" w:hAnsi="Times New Roman" w:eastAsia="方正小标宋简体"/>
          <w:sz w:val="44"/>
          <w:szCs w:val="44"/>
        </w:rPr>
      </w:pPr>
    </w:p>
    <w:p>
      <w:pPr>
        <w:adjustRightInd w:val="0"/>
        <w:snapToGrid w:val="0"/>
        <w:spacing w:line="560" w:lineRule="exact"/>
        <w:jc w:val="both"/>
        <w:rPr>
          <w:rFonts w:hint="eastAsia" w:ascii="方正小标宋简体" w:hAnsi="Times New Roman" w:eastAsia="方正小标宋简体"/>
          <w:sz w:val="44"/>
          <w:szCs w:val="44"/>
        </w:rPr>
      </w:pPr>
    </w:p>
    <w:p>
      <w:pPr>
        <w:adjustRightInd w:val="0"/>
        <w:snapToGrid w:val="0"/>
        <w:spacing w:line="560" w:lineRule="exact"/>
        <w:jc w:val="both"/>
        <w:rPr>
          <w:rFonts w:hint="eastAsia" w:ascii="方正小标宋简体" w:hAnsi="Times New Roman" w:eastAsia="方正小标宋简体"/>
          <w:sz w:val="44"/>
          <w:szCs w:val="44"/>
        </w:rPr>
      </w:pPr>
    </w:p>
    <w:p>
      <w:pPr>
        <w:adjustRightInd w:val="0"/>
        <w:snapToGrid w:val="0"/>
        <w:spacing w:line="560" w:lineRule="exact"/>
        <w:jc w:val="both"/>
        <w:rPr>
          <w:rFonts w:hint="eastAsia" w:ascii="方正小标宋简体" w:hAnsi="Times New Roman" w:eastAsia="方正小标宋简体"/>
          <w:sz w:val="44"/>
          <w:szCs w:val="44"/>
        </w:rPr>
      </w:pPr>
    </w:p>
    <w:p>
      <w:pPr>
        <w:adjustRightInd w:val="0"/>
        <w:snapToGrid w:val="0"/>
        <w:spacing w:line="560" w:lineRule="exact"/>
        <w:jc w:val="both"/>
        <w:rPr>
          <w:rFonts w:hint="eastAsia" w:ascii="方正小标宋简体" w:hAnsi="Times New Roman" w:eastAsia="方正小标宋简体"/>
          <w:sz w:val="44"/>
          <w:szCs w:val="44"/>
        </w:rPr>
      </w:pPr>
    </w:p>
    <w:p>
      <w:pPr>
        <w:adjustRightInd w:val="0"/>
        <w:snapToGrid w:val="0"/>
        <w:spacing w:line="560" w:lineRule="exact"/>
        <w:jc w:val="both"/>
        <w:rPr>
          <w:rFonts w:hint="eastAsia" w:ascii="方正小标宋简体" w:hAnsi="Times New Roman" w:eastAsia="方正小标宋简体"/>
          <w:sz w:val="44"/>
          <w:szCs w:val="44"/>
        </w:rPr>
      </w:pPr>
    </w:p>
    <w:p>
      <w:pPr>
        <w:adjustRightInd w:val="0"/>
        <w:snapToGrid w:val="0"/>
        <w:spacing w:line="560" w:lineRule="exact"/>
        <w:jc w:val="both"/>
        <w:rPr>
          <w:rFonts w:hint="eastAsia" w:ascii="方正小标宋简体" w:hAnsi="Times New Roman" w:eastAsia="方正小标宋简体"/>
          <w:sz w:val="44"/>
          <w:szCs w:val="44"/>
        </w:rPr>
      </w:pPr>
      <w:r>
        <w:rPr>
          <w:rFonts w:hint="eastAsia" w:ascii="方正小标宋简体" w:hAnsi="Times New Roman" w:eastAsia="方正小标宋简体"/>
          <w:sz w:val="44"/>
          <w:szCs w:val="44"/>
        </w:rPr>
        <w:t>汕尾市产业发展“十五五”规划</w:t>
      </w:r>
    </w:p>
    <w:p>
      <w:pPr>
        <w:adjustRightInd w:val="0"/>
        <w:snapToGrid w:val="0"/>
        <w:spacing w:after="312" w:afterLines="100" w:line="560" w:lineRule="exact"/>
        <w:ind w:left="0" w:leftChars="0" w:firstLine="0" w:firstLineChars="0"/>
        <w:jc w:val="center"/>
        <w:rPr>
          <w:rFonts w:hint="eastAsia" w:ascii="楷体" w:hAnsi="楷体" w:eastAsia="楷体" w:cs="楷体"/>
          <w:sz w:val="32"/>
          <w:szCs w:val="32"/>
        </w:rPr>
      </w:pPr>
      <w:r>
        <w:rPr>
          <w:rFonts w:hint="eastAsia" w:ascii="楷体" w:hAnsi="楷体" w:eastAsia="楷体" w:cs="楷体"/>
          <w:sz w:val="32"/>
          <w:szCs w:val="32"/>
        </w:rPr>
        <mc:AlternateContent>
          <mc:Choice Requires="wps">
            <w:drawing>
              <wp:anchor distT="0" distB="0" distL="114300" distR="114300" simplePos="0" relativeHeight="251659264" behindDoc="0" locked="0" layoutInCell="1" allowOverlap="1">
                <wp:simplePos x="0" y="0"/>
                <wp:positionH relativeFrom="margin">
                  <wp:posOffset>-1143000</wp:posOffset>
                </wp:positionH>
                <wp:positionV relativeFrom="paragraph">
                  <wp:posOffset>4329430</wp:posOffset>
                </wp:positionV>
                <wp:extent cx="7560310" cy="752475"/>
                <wp:effectExtent l="0" t="0" r="0" b="0"/>
                <wp:wrapNone/>
                <wp:docPr id="5" name="文本框 5"/>
                <wp:cNvGraphicFramePr/>
                <a:graphic xmlns:a="http://schemas.openxmlformats.org/drawingml/2006/main">
                  <a:graphicData uri="http://schemas.microsoft.com/office/word/2010/wordprocessingShape">
                    <wps:wsp>
                      <wps:cNvSpPr txBox="true"/>
                      <wps:spPr>
                        <a:xfrm>
                          <a:off x="12700" y="8681720"/>
                          <a:ext cx="7540625" cy="752475"/>
                        </a:xfrm>
                        <a:prstGeom prst="rect">
                          <a:avLst/>
                        </a:prstGeom>
                        <a:noFill/>
                        <a:ln w="6350">
                          <a:noFill/>
                        </a:ln>
                        <a:effectLst/>
                      </wps:spPr>
                      <wps:txbx>
                        <w:txbxContent>
                          <w:p>
                            <w:pPr>
                              <w:pStyle w:val="30"/>
                              <w:keepNext w:val="0"/>
                              <w:keepLines w:val="0"/>
                              <w:pageBreakBefore w:val="0"/>
                              <w:widowControl w:val="0"/>
                              <w:kinsoku/>
                              <w:wordWrap/>
                              <w:overflowPunct/>
                              <w:topLinePunct w:val="0"/>
                              <w:bidi w:val="0"/>
                              <w:adjustRightInd/>
                              <w:snapToGrid/>
                              <w:ind w:firstLine="0" w:firstLineChars="0"/>
                              <w:jc w:val="center"/>
                              <w:textAlignment w:val="center"/>
                              <w:rPr>
                                <w:rFonts w:ascii="Times New Roman" w:hAnsi="Times New Roman" w:eastAsia="楷体_GB2312"/>
                                <w:szCs w:val="32"/>
                              </w:rPr>
                            </w:pPr>
                            <w:r>
                              <w:rPr>
                                <w:rFonts w:hint="eastAsia" w:ascii="Times New Roman" w:hAnsi="Times New Roman" w:eastAsia="楷体_GB2312"/>
                                <w:szCs w:val="32"/>
                              </w:rPr>
                              <w:t>2026年</w:t>
                            </w:r>
                            <w:r>
                              <w:rPr>
                                <w:rFonts w:hint="eastAsia" w:eastAsia="楷体_GB2312"/>
                                <w:szCs w:val="32"/>
                                <w:lang w:val="en-US" w:eastAsia="zh-CN"/>
                              </w:rPr>
                              <w:t>8</w:t>
                            </w:r>
                            <w:r>
                              <w:rPr>
                                <w:rFonts w:hint="eastAsia" w:ascii="Times New Roman" w:hAnsi="Times New Roman" w:eastAsia="楷体_GB2312"/>
                                <w:szCs w:val="32"/>
                              </w:rPr>
                              <w:t>月</w:t>
                            </w:r>
                          </w:p>
                          <w:p>
                            <w:pPr>
                              <w:tabs>
                                <w:tab w:val="left" w:pos="3520"/>
                              </w:tabs>
                              <w:ind w:firstLine="800"/>
                              <w:jc w:val="center"/>
                              <w:rPr>
                                <w:rFonts w:hint="eastAsia" w:ascii="微软雅黑" w:hAnsi="微软雅黑" w:eastAsia="微软雅黑"/>
                                <w:b/>
                                <w:bCs/>
                                <w:color w:val="000000"/>
                                <w:sz w:val="40"/>
                                <w:szCs w:val="44"/>
                              </w:rPr>
                            </w:pPr>
                          </w:p>
                          <w:p>
                            <w:pPr>
                              <w:tabs>
                                <w:tab w:val="left" w:pos="3520"/>
                              </w:tabs>
                              <w:ind w:firstLine="300"/>
                              <w:jc w:val="center"/>
                              <w:rPr>
                                <w:rFonts w:hint="eastAsia" w:ascii="微软雅黑" w:hAnsi="微软雅黑" w:eastAsia="微软雅黑"/>
                                <w:b/>
                                <w:bCs/>
                                <w:color w:val="000000"/>
                                <w:sz w:val="15"/>
                                <w:szCs w:val="16"/>
                              </w:rPr>
                            </w:pPr>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90pt;margin-top:340.9pt;height:59.25pt;width:595.3pt;mso-position-horizontal-relative:margin;z-index:251659264;mso-width-relative:page;mso-height-relative:page;" filled="f" stroked="f" coordsize="21600,21600" o:gfxdata="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WAAAAZHJzL1BLAQIUABQAAAAIAIdO4kCwnsBg2wAAAA0BAAAPAAAA&#10;AAAAAAEAIAAAADgAAABkcnMvZG93bnJldi54bWxQSwECFAAUAAAACACHTuJAQ0sPEzUCAABCBAAA&#10;DgAAAAAAAAABACAAAABAAQAAZHJzL2Uyb0RvYy54bWxQSwUGAAAAAAYABgBZAQAA5wUAAAAA&#10;">
                <v:fill on="f" focussize="0,0"/>
                <v:stroke on="f" weight="0.5pt"/>
                <v:imagedata o:title=""/>
                <o:lock v:ext="edit" aspectratio="f"/>
                <v:textbox>
                  <w:txbxContent>
                    <w:p>
                      <w:pPr>
                        <w:pStyle w:val="30"/>
                        <w:keepNext w:val="0"/>
                        <w:keepLines w:val="0"/>
                        <w:pageBreakBefore w:val="0"/>
                        <w:widowControl w:val="0"/>
                        <w:kinsoku/>
                        <w:wordWrap/>
                        <w:overflowPunct/>
                        <w:topLinePunct w:val="0"/>
                        <w:bidi w:val="0"/>
                        <w:adjustRightInd/>
                        <w:snapToGrid/>
                        <w:ind w:firstLine="0" w:firstLineChars="0"/>
                        <w:jc w:val="center"/>
                        <w:textAlignment w:val="center"/>
                        <w:rPr>
                          <w:rFonts w:ascii="Times New Roman" w:hAnsi="Times New Roman" w:eastAsia="楷体_GB2312"/>
                          <w:szCs w:val="32"/>
                        </w:rPr>
                      </w:pPr>
                      <w:r>
                        <w:rPr>
                          <w:rFonts w:hint="eastAsia" w:ascii="Times New Roman" w:hAnsi="Times New Roman" w:eastAsia="楷体_GB2312"/>
                          <w:szCs w:val="32"/>
                        </w:rPr>
                        <w:t>2026年</w:t>
                      </w:r>
                      <w:r>
                        <w:rPr>
                          <w:rFonts w:hint="eastAsia" w:eastAsia="楷体_GB2312"/>
                          <w:szCs w:val="32"/>
                          <w:lang w:val="en-US" w:eastAsia="zh-CN"/>
                        </w:rPr>
                        <w:t>8</w:t>
                      </w:r>
                      <w:r>
                        <w:rPr>
                          <w:rFonts w:hint="eastAsia" w:ascii="Times New Roman" w:hAnsi="Times New Roman" w:eastAsia="楷体_GB2312"/>
                          <w:szCs w:val="32"/>
                        </w:rPr>
                        <w:t>月</w:t>
                      </w:r>
                    </w:p>
                    <w:p>
                      <w:pPr>
                        <w:tabs>
                          <w:tab w:val="left" w:pos="3520"/>
                        </w:tabs>
                        <w:ind w:firstLine="800"/>
                        <w:jc w:val="center"/>
                        <w:rPr>
                          <w:rFonts w:hint="eastAsia" w:ascii="微软雅黑" w:hAnsi="微软雅黑" w:eastAsia="微软雅黑"/>
                          <w:b/>
                          <w:bCs/>
                          <w:color w:val="000000"/>
                          <w:sz w:val="40"/>
                          <w:szCs w:val="44"/>
                        </w:rPr>
                      </w:pPr>
                    </w:p>
                    <w:p>
                      <w:pPr>
                        <w:tabs>
                          <w:tab w:val="left" w:pos="3520"/>
                        </w:tabs>
                        <w:ind w:firstLine="300"/>
                        <w:jc w:val="center"/>
                        <w:rPr>
                          <w:rFonts w:hint="eastAsia" w:ascii="微软雅黑" w:hAnsi="微软雅黑" w:eastAsia="微软雅黑"/>
                          <w:b/>
                          <w:bCs/>
                          <w:color w:val="000000"/>
                          <w:sz w:val="15"/>
                          <w:szCs w:val="16"/>
                        </w:rPr>
                      </w:pPr>
                    </w:p>
                  </w:txbxContent>
                </v:textbox>
              </v:shape>
            </w:pict>
          </mc:Fallback>
        </mc:AlternateContent>
      </w:r>
      <w:r>
        <w:rPr>
          <w:rFonts w:hint="eastAsia" w:ascii="楷体" w:hAnsi="楷体" w:eastAsia="楷体" w:cs="楷体"/>
          <w:sz w:val="32"/>
          <w:szCs w:val="32"/>
          <w:lang w:eastAsia="zh-CN"/>
        </w:rPr>
        <w:t>（征求意见稿）</w:t>
      </w:r>
    </w:p>
    <w:p>
      <w:pPr>
        <w:snapToGrid w:val="0"/>
        <w:spacing w:line="560" w:lineRule="exact"/>
        <w:jc w:val="center"/>
        <w:rPr>
          <w:rFonts w:hint="eastAsia" w:ascii="方正小标宋简体" w:hAnsi="Times New Roman" w:eastAsia="方正小标宋简体"/>
          <w:sz w:val="40"/>
          <w:szCs w:val="40"/>
        </w:rPr>
        <w:sectPr>
          <w:footerReference r:id="rId6" w:type="default"/>
          <w:headerReference r:id="rId5" w:type="even"/>
          <w:footerReference r:id="rId7" w:type="even"/>
          <w:pgSz w:w="11906" w:h="16838"/>
          <w:pgMar w:top="1440" w:right="1800" w:bottom="1440" w:left="1800" w:header="851" w:footer="992" w:gutter="0"/>
          <w:pgNumType w:fmt="upperRoman" w:start="1"/>
          <w:cols w:space="720" w:num="1"/>
          <w:docGrid w:type="lines" w:linePitch="312" w:charSpace="0"/>
        </w:sectPr>
      </w:pPr>
      <w:bookmarkStart w:id="147" w:name="_GoBack"/>
      <w:bookmarkEnd w:id="147"/>
    </w:p>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ascii="Times New Roman" w:hAnsi="Times New Roman"/>
          <w:sz w:val="32"/>
          <w:szCs w:val="22"/>
        </w:rPr>
      </w:pPr>
      <w:r>
        <w:rPr>
          <w:rFonts w:hint="eastAsia" w:ascii="Times New Roman" w:hAnsi="Times New Roman" w:eastAsia="黑体" w:cs="黑体"/>
          <w:sz w:val="32"/>
          <w:szCs w:val="32"/>
        </w:rPr>
        <w:t>目  录</w:t>
      </w:r>
    </w:p>
    <w:p>
      <w:pPr>
        <w:pStyle w:val="12"/>
        <w:tabs>
          <w:tab w:val="right" w:leader="dot" w:pos="8306"/>
        </w:tabs>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TOC \o "1-2" \h \u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Cs w:val="24"/>
        </w:rPr>
        <w:fldChar w:fldCharType="begin"/>
      </w:r>
      <w:r>
        <w:rPr>
          <w:rFonts w:hint="default" w:ascii="Times New Roman" w:hAnsi="Times New Roman" w:eastAsia="黑体" w:cs="Times New Roman"/>
          <w:szCs w:val="24"/>
        </w:rPr>
        <w:instrText xml:space="preserve"> HYPERLINK \l _Toc13661 </w:instrText>
      </w:r>
      <w:r>
        <w:rPr>
          <w:rFonts w:hint="default" w:ascii="Times New Roman" w:hAnsi="Times New Roman" w:eastAsia="黑体" w:cs="Times New Roman"/>
          <w:szCs w:val="24"/>
        </w:rPr>
        <w:fldChar w:fldCharType="separate"/>
      </w:r>
      <w:r>
        <w:rPr>
          <w:rFonts w:hint="eastAsia"/>
        </w:rPr>
        <w:t>一、产业发展基础与环境</w:t>
      </w:r>
      <w:r>
        <w:tab/>
      </w:r>
      <w:r>
        <w:fldChar w:fldCharType="begin"/>
      </w:r>
      <w:r>
        <w:instrText xml:space="preserve"> PAGEREF _Toc13661 \h </w:instrText>
      </w:r>
      <w:r>
        <w:fldChar w:fldCharType="separate"/>
      </w:r>
      <w:r>
        <w:t>1</w:t>
      </w:r>
      <w:r>
        <w:fldChar w:fldCharType="end"/>
      </w:r>
      <w:r>
        <w:rPr>
          <w:rFonts w:hint="default" w:ascii="Times New Roman" w:hAnsi="Times New Roman" w:eastAsia="黑体" w:cs="Times New Roman"/>
          <w:szCs w:val="24"/>
        </w:rPr>
        <w:fldChar w:fldCharType="end"/>
      </w:r>
    </w:p>
    <w:p>
      <w:pPr>
        <w:pStyle w:val="14"/>
        <w:tabs>
          <w:tab w:val="right" w:leader="dot" w:pos="8306"/>
        </w:tabs>
      </w:pPr>
      <w:r>
        <w:rPr>
          <w:rFonts w:hint="default" w:ascii="Times New Roman" w:hAnsi="Times New Roman" w:eastAsia="黑体" w:cs="Times New Roman"/>
          <w:szCs w:val="24"/>
        </w:rPr>
        <w:fldChar w:fldCharType="begin"/>
      </w:r>
      <w:r>
        <w:rPr>
          <w:rFonts w:hint="default" w:ascii="Times New Roman" w:hAnsi="Times New Roman" w:eastAsia="黑体" w:cs="Times New Roman"/>
          <w:szCs w:val="24"/>
        </w:rPr>
        <w:instrText xml:space="preserve"> HYPERLINK \l _Toc22666 </w:instrText>
      </w:r>
      <w:r>
        <w:rPr>
          <w:rFonts w:hint="default" w:ascii="Times New Roman" w:hAnsi="Times New Roman" w:eastAsia="黑体" w:cs="Times New Roman"/>
          <w:szCs w:val="24"/>
        </w:rPr>
        <w:fldChar w:fldCharType="separate"/>
      </w:r>
      <w:r>
        <w:rPr>
          <w:rFonts w:hint="eastAsia"/>
        </w:rPr>
        <w:t>（一）发展基础</w:t>
      </w:r>
      <w:r>
        <w:tab/>
      </w:r>
      <w:r>
        <w:fldChar w:fldCharType="begin"/>
      </w:r>
      <w:r>
        <w:instrText xml:space="preserve"> PAGEREF _Toc22666 \h </w:instrText>
      </w:r>
      <w:r>
        <w:fldChar w:fldCharType="separate"/>
      </w:r>
      <w:r>
        <w:t>1</w:t>
      </w:r>
      <w:r>
        <w:fldChar w:fldCharType="end"/>
      </w:r>
      <w:r>
        <w:rPr>
          <w:rFonts w:hint="default" w:ascii="Times New Roman" w:hAnsi="Times New Roman" w:eastAsia="黑体" w:cs="Times New Roman"/>
          <w:szCs w:val="24"/>
        </w:rPr>
        <w:fldChar w:fldCharType="end"/>
      </w:r>
    </w:p>
    <w:p>
      <w:pPr>
        <w:pStyle w:val="14"/>
        <w:tabs>
          <w:tab w:val="right" w:leader="dot" w:pos="8306"/>
        </w:tabs>
      </w:pPr>
      <w:r>
        <w:rPr>
          <w:rFonts w:hint="default" w:ascii="Times New Roman" w:hAnsi="Times New Roman" w:eastAsia="黑体" w:cs="Times New Roman"/>
          <w:szCs w:val="24"/>
        </w:rPr>
        <w:fldChar w:fldCharType="begin"/>
      </w:r>
      <w:r>
        <w:rPr>
          <w:rFonts w:hint="default" w:ascii="Times New Roman" w:hAnsi="Times New Roman" w:eastAsia="黑体" w:cs="Times New Roman"/>
          <w:szCs w:val="24"/>
        </w:rPr>
        <w:instrText xml:space="preserve"> HYPERLINK \l _Toc9049 </w:instrText>
      </w:r>
      <w:r>
        <w:rPr>
          <w:rFonts w:hint="default" w:ascii="Times New Roman" w:hAnsi="Times New Roman" w:eastAsia="黑体" w:cs="Times New Roman"/>
          <w:szCs w:val="24"/>
        </w:rPr>
        <w:fldChar w:fldCharType="separate"/>
      </w:r>
      <w:r>
        <w:rPr>
          <w:rFonts w:hint="eastAsia"/>
        </w:rPr>
        <w:t>（二）发展形势</w:t>
      </w:r>
      <w:r>
        <w:tab/>
      </w:r>
      <w:r>
        <w:fldChar w:fldCharType="begin"/>
      </w:r>
      <w:r>
        <w:instrText xml:space="preserve"> PAGEREF _Toc9049 \h </w:instrText>
      </w:r>
      <w:r>
        <w:fldChar w:fldCharType="separate"/>
      </w:r>
      <w:r>
        <w:t>2</w:t>
      </w:r>
      <w:r>
        <w:fldChar w:fldCharType="end"/>
      </w:r>
      <w:r>
        <w:rPr>
          <w:rFonts w:hint="default" w:ascii="Times New Roman" w:hAnsi="Times New Roman" w:eastAsia="黑体" w:cs="Times New Roman"/>
          <w:szCs w:val="24"/>
        </w:rPr>
        <w:fldChar w:fldCharType="end"/>
      </w:r>
    </w:p>
    <w:p>
      <w:pPr>
        <w:pStyle w:val="12"/>
        <w:tabs>
          <w:tab w:val="right" w:leader="dot" w:pos="8306"/>
        </w:tabs>
      </w:pPr>
      <w:r>
        <w:rPr>
          <w:rFonts w:hint="default" w:ascii="Times New Roman" w:hAnsi="Times New Roman" w:eastAsia="黑体" w:cs="Times New Roman"/>
          <w:szCs w:val="24"/>
        </w:rPr>
        <w:fldChar w:fldCharType="begin"/>
      </w:r>
      <w:r>
        <w:rPr>
          <w:rFonts w:hint="default" w:ascii="Times New Roman" w:hAnsi="Times New Roman" w:eastAsia="黑体" w:cs="Times New Roman"/>
          <w:szCs w:val="24"/>
        </w:rPr>
        <w:instrText xml:space="preserve"> HYPERLINK \l _Toc28888 </w:instrText>
      </w:r>
      <w:r>
        <w:rPr>
          <w:rFonts w:hint="default" w:ascii="Times New Roman" w:hAnsi="Times New Roman" w:eastAsia="黑体" w:cs="Times New Roman"/>
          <w:szCs w:val="24"/>
        </w:rPr>
        <w:fldChar w:fldCharType="separate"/>
      </w:r>
      <w:r>
        <w:rPr>
          <w:rFonts w:hint="eastAsia"/>
        </w:rPr>
        <w:t>二、总体要求</w:t>
      </w:r>
      <w:r>
        <w:tab/>
      </w:r>
      <w:r>
        <w:fldChar w:fldCharType="begin"/>
      </w:r>
      <w:r>
        <w:instrText xml:space="preserve"> PAGEREF _Toc28888 \h </w:instrText>
      </w:r>
      <w:r>
        <w:fldChar w:fldCharType="separate"/>
      </w:r>
      <w:r>
        <w:t>2</w:t>
      </w:r>
      <w:r>
        <w:fldChar w:fldCharType="end"/>
      </w:r>
      <w:r>
        <w:rPr>
          <w:rFonts w:hint="default" w:ascii="Times New Roman" w:hAnsi="Times New Roman" w:eastAsia="黑体" w:cs="Times New Roman"/>
          <w:szCs w:val="24"/>
        </w:rPr>
        <w:fldChar w:fldCharType="end"/>
      </w:r>
    </w:p>
    <w:p>
      <w:pPr>
        <w:pStyle w:val="14"/>
        <w:tabs>
          <w:tab w:val="right" w:leader="dot" w:pos="8306"/>
        </w:tabs>
      </w:pPr>
      <w:r>
        <w:rPr>
          <w:rFonts w:hint="default" w:ascii="Times New Roman" w:hAnsi="Times New Roman" w:eastAsia="黑体" w:cs="Times New Roman"/>
          <w:szCs w:val="24"/>
        </w:rPr>
        <w:fldChar w:fldCharType="begin"/>
      </w:r>
      <w:r>
        <w:rPr>
          <w:rFonts w:hint="default" w:ascii="Times New Roman" w:hAnsi="Times New Roman" w:eastAsia="黑体" w:cs="Times New Roman"/>
          <w:szCs w:val="24"/>
        </w:rPr>
        <w:instrText xml:space="preserve"> HYPERLINK \l _Toc24001 </w:instrText>
      </w:r>
      <w:r>
        <w:rPr>
          <w:rFonts w:hint="default" w:ascii="Times New Roman" w:hAnsi="Times New Roman" w:eastAsia="黑体" w:cs="Times New Roman"/>
          <w:szCs w:val="24"/>
        </w:rPr>
        <w:fldChar w:fldCharType="separate"/>
      </w:r>
      <w:r>
        <w:rPr>
          <w:rFonts w:hint="eastAsia"/>
        </w:rPr>
        <w:t>（一）指导思想</w:t>
      </w:r>
      <w:r>
        <w:tab/>
      </w:r>
      <w:r>
        <w:fldChar w:fldCharType="begin"/>
      </w:r>
      <w:r>
        <w:instrText xml:space="preserve"> PAGEREF _Toc24001 \h </w:instrText>
      </w:r>
      <w:r>
        <w:fldChar w:fldCharType="separate"/>
      </w:r>
      <w:r>
        <w:t>2</w:t>
      </w:r>
      <w:r>
        <w:fldChar w:fldCharType="end"/>
      </w:r>
      <w:r>
        <w:rPr>
          <w:rFonts w:hint="default" w:ascii="Times New Roman" w:hAnsi="Times New Roman" w:eastAsia="黑体" w:cs="Times New Roman"/>
          <w:szCs w:val="24"/>
        </w:rPr>
        <w:fldChar w:fldCharType="end"/>
      </w:r>
    </w:p>
    <w:p>
      <w:pPr>
        <w:pStyle w:val="14"/>
        <w:tabs>
          <w:tab w:val="right" w:leader="dot" w:pos="8306"/>
        </w:tabs>
      </w:pPr>
      <w:r>
        <w:rPr>
          <w:rFonts w:hint="default" w:ascii="Times New Roman" w:hAnsi="Times New Roman" w:eastAsia="黑体" w:cs="Times New Roman"/>
          <w:szCs w:val="24"/>
        </w:rPr>
        <w:fldChar w:fldCharType="begin"/>
      </w:r>
      <w:r>
        <w:rPr>
          <w:rFonts w:hint="default" w:ascii="Times New Roman" w:hAnsi="Times New Roman" w:eastAsia="黑体" w:cs="Times New Roman"/>
          <w:szCs w:val="24"/>
        </w:rPr>
        <w:instrText xml:space="preserve"> HYPERLINK \l _Toc14661 </w:instrText>
      </w:r>
      <w:r>
        <w:rPr>
          <w:rFonts w:hint="default" w:ascii="Times New Roman" w:hAnsi="Times New Roman" w:eastAsia="黑体" w:cs="Times New Roman"/>
          <w:szCs w:val="24"/>
        </w:rPr>
        <w:fldChar w:fldCharType="separate"/>
      </w:r>
      <w:r>
        <w:rPr>
          <w:rFonts w:hint="eastAsia"/>
        </w:rPr>
        <w:t>（</w:t>
      </w:r>
      <w:r>
        <w:rPr>
          <w:rFonts w:hint="eastAsia"/>
          <w:lang w:val="en-US" w:eastAsia="zh-CN"/>
        </w:rPr>
        <w:t>二</w:t>
      </w:r>
      <w:r>
        <w:rPr>
          <w:rFonts w:hint="eastAsia"/>
        </w:rPr>
        <w:t>）发展目标</w:t>
      </w:r>
      <w:r>
        <w:tab/>
      </w:r>
      <w:r>
        <w:fldChar w:fldCharType="begin"/>
      </w:r>
      <w:r>
        <w:instrText xml:space="preserve"> PAGEREF _Toc14661 \h </w:instrText>
      </w:r>
      <w:r>
        <w:fldChar w:fldCharType="separate"/>
      </w:r>
      <w:r>
        <w:t>3</w:t>
      </w:r>
      <w:r>
        <w:fldChar w:fldCharType="end"/>
      </w:r>
      <w:r>
        <w:rPr>
          <w:rFonts w:hint="default" w:ascii="Times New Roman" w:hAnsi="Times New Roman" w:eastAsia="黑体" w:cs="Times New Roman"/>
          <w:szCs w:val="24"/>
        </w:rPr>
        <w:fldChar w:fldCharType="end"/>
      </w:r>
    </w:p>
    <w:p>
      <w:pPr>
        <w:pStyle w:val="12"/>
        <w:tabs>
          <w:tab w:val="right" w:leader="dot" w:pos="8306"/>
        </w:tabs>
      </w:pPr>
      <w:r>
        <w:rPr>
          <w:rFonts w:hint="default" w:ascii="Times New Roman" w:hAnsi="Times New Roman" w:eastAsia="黑体" w:cs="Times New Roman"/>
          <w:szCs w:val="24"/>
        </w:rPr>
        <w:fldChar w:fldCharType="begin"/>
      </w:r>
      <w:r>
        <w:rPr>
          <w:rFonts w:hint="default" w:ascii="Times New Roman" w:hAnsi="Times New Roman" w:eastAsia="黑体" w:cs="Times New Roman"/>
          <w:szCs w:val="24"/>
        </w:rPr>
        <w:instrText xml:space="preserve"> HYPERLINK \l _Toc6318 </w:instrText>
      </w:r>
      <w:r>
        <w:rPr>
          <w:rFonts w:hint="default" w:ascii="Times New Roman" w:hAnsi="Times New Roman" w:eastAsia="黑体" w:cs="Times New Roman"/>
          <w:szCs w:val="24"/>
        </w:rPr>
        <w:fldChar w:fldCharType="separate"/>
      </w:r>
      <w:r>
        <w:rPr>
          <w:rFonts w:hint="eastAsia"/>
        </w:rPr>
        <w:t>三、打造汕尾特色现代化产业体系</w:t>
      </w:r>
      <w:r>
        <w:tab/>
      </w:r>
      <w:r>
        <w:fldChar w:fldCharType="begin"/>
      </w:r>
      <w:r>
        <w:instrText xml:space="preserve"> PAGEREF _Toc6318 \h </w:instrText>
      </w:r>
      <w:r>
        <w:fldChar w:fldCharType="separate"/>
      </w:r>
      <w:r>
        <w:t>4</w:t>
      </w:r>
      <w:r>
        <w:fldChar w:fldCharType="end"/>
      </w:r>
      <w:r>
        <w:rPr>
          <w:rFonts w:hint="default" w:ascii="Times New Roman" w:hAnsi="Times New Roman" w:eastAsia="黑体" w:cs="Times New Roman"/>
          <w:szCs w:val="24"/>
        </w:rPr>
        <w:fldChar w:fldCharType="end"/>
      </w:r>
    </w:p>
    <w:p>
      <w:pPr>
        <w:pStyle w:val="14"/>
        <w:tabs>
          <w:tab w:val="right" w:leader="dot" w:pos="8306"/>
        </w:tabs>
      </w:pPr>
      <w:r>
        <w:rPr>
          <w:rFonts w:hint="default" w:ascii="Times New Roman" w:hAnsi="Times New Roman" w:eastAsia="黑体" w:cs="Times New Roman"/>
          <w:szCs w:val="24"/>
        </w:rPr>
        <w:fldChar w:fldCharType="begin"/>
      </w:r>
      <w:r>
        <w:rPr>
          <w:rFonts w:hint="default" w:ascii="Times New Roman" w:hAnsi="Times New Roman" w:eastAsia="黑体" w:cs="Times New Roman"/>
          <w:szCs w:val="24"/>
        </w:rPr>
        <w:instrText xml:space="preserve"> HYPERLINK \l _Toc23174 </w:instrText>
      </w:r>
      <w:r>
        <w:rPr>
          <w:rFonts w:hint="default" w:ascii="Times New Roman" w:hAnsi="Times New Roman" w:eastAsia="黑体" w:cs="Times New Roman"/>
          <w:szCs w:val="24"/>
        </w:rPr>
        <w:fldChar w:fldCharType="separate"/>
      </w:r>
      <w:r>
        <w:rPr>
          <w:rFonts w:hint="eastAsia"/>
        </w:rPr>
        <w:t>（一）培育壮大新兴产业</w:t>
      </w:r>
      <w:r>
        <w:tab/>
      </w:r>
      <w:r>
        <w:fldChar w:fldCharType="begin"/>
      </w:r>
      <w:r>
        <w:instrText xml:space="preserve"> PAGEREF _Toc23174 \h </w:instrText>
      </w:r>
      <w:r>
        <w:fldChar w:fldCharType="separate"/>
      </w:r>
      <w:r>
        <w:t>4</w:t>
      </w:r>
      <w:r>
        <w:fldChar w:fldCharType="end"/>
      </w:r>
      <w:r>
        <w:rPr>
          <w:rFonts w:hint="default" w:ascii="Times New Roman" w:hAnsi="Times New Roman" w:eastAsia="黑体" w:cs="Times New Roman"/>
          <w:szCs w:val="24"/>
        </w:rPr>
        <w:fldChar w:fldCharType="end"/>
      </w:r>
    </w:p>
    <w:p>
      <w:pPr>
        <w:pStyle w:val="14"/>
        <w:tabs>
          <w:tab w:val="right" w:leader="dot" w:pos="8306"/>
        </w:tabs>
      </w:pPr>
      <w:r>
        <w:rPr>
          <w:rFonts w:hint="default" w:ascii="Times New Roman" w:hAnsi="Times New Roman" w:eastAsia="黑体" w:cs="Times New Roman"/>
          <w:szCs w:val="24"/>
        </w:rPr>
        <w:fldChar w:fldCharType="begin"/>
      </w:r>
      <w:r>
        <w:rPr>
          <w:rFonts w:hint="default" w:ascii="Times New Roman" w:hAnsi="Times New Roman" w:eastAsia="黑体" w:cs="Times New Roman"/>
          <w:szCs w:val="24"/>
        </w:rPr>
        <w:instrText xml:space="preserve"> HYPERLINK \l _Toc4855 </w:instrText>
      </w:r>
      <w:r>
        <w:rPr>
          <w:rFonts w:hint="default" w:ascii="Times New Roman" w:hAnsi="Times New Roman" w:eastAsia="黑体" w:cs="Times New Roman"/>
          <w:szCs w:val="24"/>
        </w:rPr>
        <w:fldChar w:fldCharType="separate"/>
      </w:r>
      <w:r>
        <w:rPr>
          <w:rFonts w:hint="eastAsia" w:ascii="楷体_GB2312" w:hAnsi="Times New Roman" w:eastAsia="楷体_GB2312" w:cs="Times New Roman"/>
          <w:bCs w:val="0"/>
          <w:szCs w:val="32"/>
          <w:lang w:eastAsia="zh-CN"/>
        </w:rPr>
        <w:t>（</w:t>
      </w:r>
      <w:r>
        <w:rPr>
          <w:rFonts w:hint="eastAsia" w:ascii="楷体_GB2312" w:hAnsi="Times New Roman" w:eastAsia="楷体_GB2312" w:cs="Times New Roman"/>
          <w:bCs w:val="0"/>
          <w:szCs w:val="32"/>
          <w:lang w:val="en-US" w:eastAsia="zh-CN"/>
        </w:rPr>
        <w:t>二）</w:t>
      </w:r>
      <w:r>
        <w:rPr>
          <w:rFonts w:hint="eastAsia" w:ascii="楷体_GB2312" w:hAnsi="Times New Roman" w:eastAsia="楷体_GB2312" w:cs="Times New Roman"/>
          <w:bCs w:val="0"/>
          <w:szCs w:val="32"/>
        </w:rPr>
        <w:t>前瞻布局未来产业</w:t>
      </w:r>
      <w:r>
        <w:tab/>
      </w:r>
      <w:r>
        <w:fldChar w:fldCharType="begin"/>
      </w:r>
      <w:r>
        <w:instrText xml:space="preserve"> PAGEREF _Toc4855 \h </w:instrText>
      </w:r>
      <w:r>
        <w:fldChar w:fldCharType="separate"/>
      </w:r>
      <w:r>
        <w:t>9</w:t>
      </w:r>
      <w:r>
        <w:fldChar w:fldCharType="end"/>
      </w:r>
      <w:r>
        <w:rPr>
          <w:rFonts w:hint="default" w:ascii="Times New Roman" w:hAnsi="Times New Roman" w:eastAsia="黑体" w:cs="Times New Roman"/>
          <w:szCs w:val="24"/>
        </w:rPr>
        <w:fldChar w:fldCharType="end"/>
      </w:r>
    </w:p>
    <w:p>
      <w:pPr>
        <w:pStyle w:val="14"/>
        <w:tabs>
          <w:tab w:val="right" w:leader="dot" w:pos="8306"/>
        </w:tabs>
      </w:pPr>
      <w:r>
        <w:rPr>
          <w:rFonts w:hint="default" w:ascii="Times New Roman" w:hAnsi="Times New Roman" w:eastAsia="黑体" w:cs="Times New Roman"/>
          <w:szCs w:val="24"/>
        </w:rPr>
        <w:fldChar w:fldCharType="begin"/>
      </w:r>
      <w:r>
        <w:rPr>
          <w:rFonts w:hint="default" w:ascii="Times New Roman" w:hAnsi="Times New Roman" w:eastAsia="黑体" w:cs="Times New Roman"/>
          <w:szCs w:val="24"/>
        </w:rPr>
        <w:instrText xml:space="preserve"> HYPERLINK \l _Toc21797 </w:instrText>
      </w:r>
      <w:r>
        <w:rPr>
          <w:rFonts w:hint="default" w:ascii="Times New Roman" w:hAnsi="Times New Roman" w:eastAsia="黑体" w:cs="Times New Roman"/>
          <w:szCs w:val="24"/>
        </w:rPr>
        <w:fldChar w:fldCharType="separate"/>
      </w:r>
      <w:r>
        <w:rPr>
          <w:rFonts w:hint="eastAsia"/>
        </w:rPr>
        <w:t>（</w:t>
      </w:r>
      <w:r>
        <w:rPr>
          <w:rFonts w:hint="eastAsia"/>
          <w:lang w:val="en-US" w:eastAsia="zh-CN"/>
        </w:rPr>
        <w:t>三</w:t>
      </w:r>
      <w:r>
        <w:rPr>
          <w:rFonts w:hint="eastAsia"/>
        </w:rPr>
        <w:t>）推动传统产业转型升级</w:t>
      </w:r>
      <w:r>
        <w:tab/>
      </w:r>
      <w:r>
        <w:fldChar w:fldCharType="begin"/>
      </w:r>
      <w:r>
        <w:instrText xml:space="preserve"> PAGEREF _Toc21797 \h </w:instrText>
      </w:r>
      <w:r>
        <w:fldChar w:fldCharType="separate"/>
      </w:r>
      <w:r>
        <w:t>11</w:t>
      </w:r>
      <w:r>
        <w:fldChar w:fldCharType="end"/>
      </w:r>
      <w:r>
        <w:rPr>
          <w:rFonts w:hint="default" w:ascii="Times New Roman" w:hAnsi="Times New Roman" w:eastAsia="黑体" w:cs="Times New Roman"/>
          <w:szCs w:val="24"/>
        </w:rPr>
        <w:fldChar w:fldCharType="end"/>
      </w:r>
    </w:p>
    <w:p>
      <w:pPr>
        <w:pStyle w:val="14"/>
        <w:tabs>
          <w:tab w:val="right" w:leader="dot" w:pos="8306"/>
        </w:tabs>
      </w:pPr>
      <w:r>
        <w:rPr>
          <w:rFonts w:hint="default" w:ascii="Times New Roman" w:hAnsi="Times New Roman" w:eastAsia="黑体" w:cs="Times New Roman"/>
          <w:szCs w:val="24"/>
        </w:rPr>
        <w:fldChar w:fldCharType="begin"/>
      </w:r>
      <w:r>
        <w:rPr>
          <w:rFonts w:hint="default" w:ascii="Times New Roman" w:hAnsi="Times New Roman" w:eastAsia="黑体" w:cs="Times New Roman"/>
          <w:szCs w:val="24"/>
        </w:rPr>
        <w:instrText xml:space="preserve"> HYPERLINK \l _Toc23498 </w:instrText>
      </w:r>
      <w:r>
        <w:rPr>
          <w:rFonts w:hint="default" w:ascii="Times New Roman" w:hAnsi="Times New Roman" w:eastAsia="黑体" w:cs="Times New Roman"/>
          <w:szCs w:val="24"/>
        </w:rPr>
        <w:fldChar w:fldCharType="separate"/>
      </w:r>
      <w:r>
        <w:rPr>
          <w:rFonts w:hint="eastAsia"/>
        </w:rPr>
        <w:t>（</w:t>
      </w:r>
      <w:r>
        <w:rPr>
          <w:rFonts w:hint="eastAsia"/>
          <w:lang w:val="en-US" w:eastAsia="zh-CN"/>
        </w:rPr>
        <w:t>四</w:t>
      </w:r>
      <w:r>
        <w:rPr>
          <w:rFonts w:hint="eastAsia"/>
        </w:rPr>
        <w:t>）做精做优现代农业</w:t>
      </w:r>
      <w:r>
        <w:tab/>
      </w:r>
      <w:r>
        <w:fldChar w:fldCharType="begin"/>
      </w:r>
      <w:r>
        <w:instrText xml:space="preserve"> PAGEREF _Toc23498 \h </w:instrText>
      </w:r>
      <w:r>
        <w:fldChar w:fldCharType="separate"/>
      </w:r>
      <w:r>
        <w:t>14</w:t>
      </w:r>
      <w:r>
        <w:fldChar w:fldCharType="end"/>
      </w:r>
      <w:r>
        <w:rPr>
          <w:rFonts w:hint="default" w:ascii="Times New Roman" w:hAnsi="Times New Roman" w:eastAsia="黑体" w:cs="Times New Roman"/>
          <w:szCs w:val="24"/>
        </w:rPr>
        <w:fldChar w:fldCharType="end"/>
      </w:r>
    </w:p>
    <w:p>
      <w:pPr>
        <w:pStyle w:val="14"/>
        <w:tabs>
          <w:tab w:val="right" w:leader="dot" w:pos="8306"/>
        </w:tabs>
      </w:pPr>
      <w:r>
        <w:rPr>
          <w:rFonts w:hint="default" w:ascii="Times New Roman" w:hAnsi="Times New Roman" w:eastAsia="黑体" w:cs="Times New Roman"/>
          <w:szCs w:val="24"/>
        </w:rPr>
        <w:fldChar w:fldCharType="begin"/>
      </w:r>
      <w:r>
        <w:rPr>
          <w:rFonts w:hint="default" w:ascii="Times New Roman" w:hAnsi="Times New Roman" w:eastAsia="黑体" w:cs="Times New Roman"/>
          <w:szCs w:val="24"/>
        </w:rPr>
        <w:instrText xml:space="preserve"> HYPERLINK \l _Toc28989 </w:instrText>
      </w:r>
      <w:r>
        <w:rPr>
          <w:rFonts w:hint="default" w:ascii="Times New Roman" w:hAnsi="Times New Roman" w:eastAsia="黑体" w:cs="Times New Roman"/>
          <w:szCs w:val="24"/>
        </w:rPr>
        <w:fldChar w:fldCharType="separate"/>
      </w:r>
      <w:r>
        <w:rPr>
          <w:rFonts w:hint="eastAsia"/>
        </w:rPr>
        <w:t>（</w:t>
      </w:r>
      <w:r>
        <w:rPr>
          <w:rFonts w:hint="eastAsia"/>
          <w:lang w:val="en-US" w:eastAsia="zh-CN"/>
        </w:rPr>
        <w:t>五</w:t>
      </w:r>
      <w:r>
        <w:rPr>
          <w:rFonts w:hint="eastAsia"/>
        </w:rPr>
        <w:t>）促进服务业优质高效发展</w:t>
      </w:r>
      <w:r>
        <w:tab/>
      </w:r>
      <w:r>
        <w:fldChar w:fldCharType="begin"/>
      </w:r>
      <w:r>
        <w:instrText xml:space="preserve"> PAGEREF _Toc28989 \h </w:instrText>
      </w:r>
      <w:r>
        <w:fldChar w:fldCharType="separate"/>
      </w:r>
      <w:r>
        <w:t>15</w:t>
      </w:r>
      <w:r>
        <w:fldChar w:fldCharType="end"/>
      </w:r>
      <w:r>
        <w:rPr>
          <w:rFonts w:hint="default" w:ascii="Times New Roman" w:hAnsi="Times New Roman" w:eastAsia="黑体" w:cs="Times New Roman"/>
          <w:szCs w:val="24"/>
        </w:rPr>
        <w:fldChar w:fldCharType="end"/>
      </w:r>
    </w:p>
    <w:p>
      <w:pPr>
        <w:pStyle w:val="14"/>
        <w:tabs>
          <w:tab w:val="right" w:leader="dot" w:pos="8306"/>
        </w:tabs>
      </w:pPr>
      <w:r>
        <w:rPr>
          <w:rFonts w:hint="default" w:ascii="Times New Roman" w:hAnsi="Times New Roman" w:eastAsia="黑体" w:cs="Times New Roman"/>
          <w:szCs w:val="24"/>
        </w:rPr>
        <w:fldChar w:fldCharType="begin"/>
      </w:r>
      <w:r>
        <w:rPr>
          <w:rFonts w:hint="default" w:ascii="Times New Roman" w:hAnsi="Times New Roman" w:eastAsia="黑体" w:cs="Times New Roman"/>
          <w:szCs w:val="24"/>
        </w:rPr>
        <w:instrText xml:space="preserve"> HYPERLINK \l _Toc16880 </w:instrText>
      </w:r>
      <w:r>
        <w:rPr>
          <w:rFonts w:hint="default" w:ascii="Times New Roman" w:hAnsi="Times New Roman" w:eastAsia="黑体" w:cs="Times New Roman"/>
          <w:szCs w:val="24"/>
        </w:rPr>
        <w:fldChar w:fldCharType="separate"/>
      </w:r>
      <w:r>
        <w:rPr>
          <w:rFonts w:hint="eastAsia"/>
          <w:lang w:val="en-US" w:eastAsia="zh-CN"/>
        </w:rPr>
        <w:t>（六）打造现代化海洋产业体系</w:t>
      </w:r>
      <w:r>
        <w:tab/>
      </w:r>
      <w:r>
        <w:fldChar w:fldCharType="begin"/>
      </w:r>
      <w:r>
        <w:instrText xml:space="preserve"> PAGEREF _Toc16880 \h </w:instrText>
      </w:r>
      <w:r>
        <w:fldChar w:fldCharType="separate"/>
      </w:r>
      <w:r>
        <w:t>16</w:t>
      </w:r>
      <w:r>
        <w:fldChar w:fldCharType="end"/>
      </w:r>
      <w:r>
        <w:rPr>
          <w:rFonts w:hint="default" w:ascii="Times New Roman" w:hAnsi="Times New Roman" w:eastAsia="黑体" w:cs="Times New Roman"/>
          <w:szCs w:val="24"/>
        </w:rPr>
        <w:fldChar w:fldCharType="end"/>
      </w:r>
    </w:p>
    <w:p>
      <w:pPr>
        <w:pStyle w:val="14"/>
        <w:tabs>
          <w:tab w:val="right" w:leader="dot" w:pos="8306"/>
        </w:tabs>
      </w:pPr>
      <w:r>
        <w:rPr>
          <w:rFonts w:hint="default" w:ascii="Times New Roman" w:hAnsi="Times New Roman" w:eastAsia="黑体" w:cs="Times New Roman"/>
          <w:szCs w:val="24"/>
        </w:rPr>
        <w:fldChar w:fldCharType="begin"/>
      </w:r>
      <w:r>
        <w:rPr>
          <w:rFonts w:hint="default" w:ascii="Times New Roman" w:hAnsi="Times New Roman" w:eastAsia="黑体" w:cs="Times New Roman"/>
          <w:szCs w:val="24"/>
        </w:rPr>
        <w:instrText xml:space="preserve"> HYPERLINK \l _Toc13604 </w:instrText>
      </w:r>
      <w:r>
        <w:rPr>
          <w:rFonts w:hint="default" w:ascii="Times New Roman" w:hAnsi="Times New Roman" w:eastAsia="黑体" w:cs="Times New Roman"/>
          <w:szCs w:val="24"/>
        </w:rPr>
        <w:fldChar w:fldCharType="separate"/>
      </w:r>
      <w:r>
        <w:rPr>
          <w:rFonts w:hint="eastAsia"/>
          <w:lang w:val="en-US" w:eastAsia="zh-CN"/>
        </w:rPr>
        <w:t>（七）培育壮大数字经济</w:t>
      </w:r>
      <w:r>
        <w:tab/>
      </w:r>
      <w:r>
        <w:fldChar w:fldCharType="begin"/>
      </w:r>
      <w:r>
        <w:instrText xml:space="preserve"> PAGEREF _Toc13604 \h </w:instrText>
      </w:r>
      <w:r>
        <w:fldChar w:fldCharType="separate"/>
      </w:r>
      <w:r>
        <w:t>17</w:t>
      </w:r>
      <w:r>
        <w:fldChar w:fldCharType="end"/>
      </w:r>
      <w:r>
        <w:rPr>
          <w:rFonts w:hint="default" w:ascii="Times New Roman" w:hAnsi="Times New Roman" w:eastAsia="黑体" w:cs="Times New Roman"/>
          <w:szCs w:val="24"/>
        </w:rPr>
        <w:fldChar w:fldCharType="end"/>
      </w:r>
    </w:p>
    <w:p>
      <w:pPr>
        <w:pStyle w:val="12"/>
        <w:tabs>
          <w:tab w:val="right" w:leader="dot" w:pos="8306"/>
        </w:tabs>
      </w:pPr>
      <w:r>
        <w:rPr>
          <w:rFonts w:hint="default" w:ascii="Times New Roman" w:hAnsi="Times New Roman" w:eastAsia="黑体" w:cs="Times New Roman"/>
          <w:szCs w:val="24"/>
        </w:rPr>
        <w:fldChar w:fldCharType="begin"/>
      </w:r>
      <w:r>
        <w:rPr>
          <w:rFonts w:hint="default" w:ascii="Times New Roman" w:hAnsi="Times New Roman" w:eastAsia="黑体" w:cs="Times New Roman"/>
          <w:szCs w:val="24"/>
        </w:rPr>
        <w:instrText xml:space="preserve"> HYPERLINK \l _Toc8782 </w:instrText>
      </w:r>
      <w:r>
        <w:rPr>
          <w:rFonts w:hint="default" w:ascii="Times New Roman" w:hAnsi="Times New Roman" w:eastAsia="黑体" w:cs="Times New Roman"/>
          <w:szCs w:val="24"/>
        </w:rPr>
        <w:fldChar w:fldCharType="separate"/>
      </w:r>
      <w:r>
        <w:rPr>
          <w:rFonts w:hint="eastAsia"/>
        </w:rPr>
        <w:t>四、产业空间布局</w:t>
      </w:r>
      <w:r>
        <w:tab/>
      </w:r>
      <w:r>
        <w:fldChar w:fldCharType="begin"/>
      </w:r>
      <w:r>
        <w:instrText xml:space="preserve"> PAGEREF _Toc8782 \h </w:instrText>
      </w:r>
      <w:r>
        <w:fldChar w:fldCharType="separate"/>
      </w:r>
      <w:r>
        <w:t>18</w:t>
      </w:r>
      <w:r>
        <w:fldChar w:fldCharType="end"/>
      </w:r>
      <w:r>
        <w:rPr>
          <w:rFonts w:hint="default" w:ascii="Times New Roman" w:hAnsi="Times New Roman" w:eastAsia="黑体" w:cs="Times New Roman"/>
          <w:szCs w:val="24"/>
        </w:rPr>
        <w:fldChar w:fldCharType="end"/>
      </w:r>
    </w:p>
    <w:p>
      <w:pPr>
        <w:pStyle w:val="12"/>
        <w:tabs>
          <w:tab w:val="right" w:leader="dot" w:pos="8306"/>
        </w:tabs>
      </w:pPr>
      <w:r>
        <w:rPr>
          <w:rFonts w:hint="default" w:ascii="Times New Roman" w:hAnsi="Times New Roman" w:eastAsia="黑体" w:cs="Times New Roman"/>
          <w:szCs w:val="24"/>
        </w:rPr>
        <w:fldChar w:fldCharType="begin"/>
      </w:r>
      <w:r>
        <w:rPr>
          <w:rFonts w:hint="default" w:ascii="Times New Roman" w:hAnsi="Times New Roman" w:eastAsia="黑体" w:cs="Times New Roman"/>
          <w:szCs w:val="24"/>
        </w:rPr>
        <w:instrText xml:space="preserve"> HYPERLINK \l _Toc25198 </w:instrText>
      </w:r>
      <w:r>
        <w:rPr>
          <w:rFonts w:hint="default" w:ascii="Times New Roman" w:hAnsi="Times New Roman" w:eastAsia="黑体" w:cs="Times New Roman"/>
          <w:szCs w:val="24"/>
        </w:rPr>
        <w:fldChar w:fldCharType="separate"/>
      </w:r>
      <w:r>
        <w:rPr>
          <w:rFonts w:hint="eastAsia" w:ascii="黑体" w:hAnsi="黑体" w:eastAsia="黑体"/>
          <w:szCs w:val="32"/>
        </w:rPr>
        <w:t>五、重点任务</w:t>
      </w:r>
      <w:r>
        <w:tab/>
      </w:r>
      <w:r>
        <w:fldChar w:fldCharType="begin"/>
      </w:r>
      <w:r>
        <w:instrText xml:space="preserve"> PAGEREF _Toc25198 \h </w:instrText>
      </w:r>
      <w:r>
        <w:fldChar w:fldCharType="separate"/>
      </w:r>
      <w:r>
        <w:t>19</w:t>
      </w:r>
      <w:r>
        <w:fldChar w:fldCharType="end"/>
      </w:r>
      <w:r>
        <w:rPr>
          <w:rFonts w:hint="default" w:ascii="Times New Roman" w:hAnsi="Times New Roman" w:eastAsia="黑体" w:cs="Times New Roman"/>
          <w:szCs w:val="24"/>
        </w:rPr>
        <w:fldChar w:fldCharType="end"/>
      </w:r>
    </w:p>
    <w:p>
      <w:pPr>
        <w:pStyle w:val="14"/>
        <w:tabs>
          <w:tab w:val="right" w:leader="dot" w:pos="8306"/>
        </w:tabs>
      </w:pPr>
      <w:r>
        <w:rPr>
          <w:rFonts w:hint="default" w:ascii="Times New Roman" w:hAnsi="Times New Roman" w:eastAsia="黑体" w:cs="Times New Roman"/>
          <w:szCs w:val="24"/>
        </w:rPr>
        <w:fldChar w:fldCharType="begin"/>
      </w:r>
      <w:r>
        <w:rPr>
          <w:rFonts w:hint="default" w:ascii="Times New Roman" w:hAnsi="Times New Roman" w:eastAsia="黑体" w:cs="Times New Roman"/>
          <w:szCs w:val="24"/>
        </w:rPr>
        <w:instrText xml:space="preserve"> HYPERLINK \l _Toc14182 </w:instrText>
      </w:r>
      <w:r>
        <w:rPr>
          <w:rFonts w:hint="default" w:ascii="Times New Roman" w:hAnsi="Times New Roman" w:eastAsia="黑体" w:cs="Times New Roman"/>
          <w:szCs w:val="24"/>
        </w:rPr>
        <w:fldChar w:fldCharType="separate"/>
      </w:r>
      <w:r>
        <w:rPr>
          <w:rFonts w:hint="eastAsia"/>
        </w:rPr>
        <w:t>（一）产业主平台建设</w:t>
      </w:r>
      <w:r>
        <w:rPr>
          <w:rFonts w:hint="eastAsia"/>
          <w:lang w:val="en-US" w:eastAsia="zh-CN"/>
        </w:rPr>
        <w:t>工程</w:t>
      </w:r>
      <w:r>
        <w:tab/>
      </w:r>
      <w:r>
        <w:fldChar w:fldCharType="begin"/>
      </w:r>
      <w:r>
        <w:instrText xml:space="preserve"> PAGEREF _Toc14182 \h </w:instrText>
      </w:r>
      <w:r>
        <w:fldChar w:fldCharType="separate"/>
      </w:r>
      <w:r>
        <w:t>19</w:t>
      </w:r>
      <w:r>
        <w:fldChar w:fldCharType="end"/>
      </w:r>
      <w:r>
        <w:rPr>
          <w:rFonts w:hint="default" w:ascii="Times New Roman" w:hAnsi="Times New Roman" w:eastAsia="黑体" w:cs="Times New Roman"/>
          <w:szCs w:val="24"/>
        </w:rPr>
        <w:fldChar w:fldCharType="end"/>
      </w:r>
    </w:p>
    <w:p>
      <w:pPr>
        <w:pStyle w:val="14"/>
        <w:tabs>
          <w:tab w:val="right" w:leader="dot" w:pos="8306"/>
        </w:tabs>
      </w:pPr>
      <w:r>
        <w:rPr>
          <w:rFonts w:hint="default" w:ascii="Times New Roman" w:hAnsi="Times New Roman" w:eastAsia="黑体" w:cs="Times New Roman"/>
          <w:szCs w:val="24"/>
        </w:rPr>
        <w:fldChar w:fldCharType="begin"/>
      </w:r>
      <w:r>
        <w:rPr>
          <w:rFonts w:hint="default" w:ascii="Times New Roman" w:hAnsi="Times New Roman" w:eastAsia="黑体" w:cs="Times New Roman"/>
          <w:szCs w:val="24"/>
        </w:rPr>
        <w:instrText xml:space="preserve"> HYPERLINK \l _Toc13285 </w:instrText>
      </w:r>
      <w:r>
        <w:rPr>
          <w:rFonts w:hint="default" w:ascii="Times New Roman" w:hAnsi="Times New Roman" w:eastAsia="黑体" w:cs="Times New Roman"/>
          <w:szCs w:val="24"/>
        </w:rPr>
        <w:fldChar w:fldCharType="separate"/>
      </w:r>
      <w:r>
        <w:rPr>
          <w:rFonts w:hint="eastAsia"/>
        </w:rPr>
        <w:t>（</w:t>
      </w:r>
      <w:r>
        <w:rPr>
          <w:rFonts w:hint="eastAsia"/>
          <w:lang w:val="en-US" w:eastAsia="zh-CN"/>
        </w:rPr>
        <w:t>二</w:t>
      </w:r>
      <w:r>
        <w:rPr>
          <w:rFonts w:hint="eastAsia"/>
        </w:rPr>
        <w:t>）科技</w:t>
      </w:r>
      <w:r>
        <w:rPr>
          <w:rFonts w:hint="eastAsia"/>
          <w:lang w:val="en-US" w:eastAsia="zh-CN"/>
        </w:rPr>
        <w:t>创新赋能工程</w:t>
      </w:r>
      <w:r>
        <w:tab/>
      </w:r>
      <w:r>
        <w:fldChar w:fldCharType="begin"/>
      </w:r>
      <w:r>
        <w:instrText xml:space="preserve"> PAGEREF _Toc13285 \h </w:instrText>
      </w:r>
      <w:r>
        <w:fldChar w:fldCharType="separate"/>
      </w:r>
      <w:r>
        <w:t>19</w:t>
      </w:r>
      <w:r>
        <w:fldChar w:fldCharType="end"/>
      </w:r>
      <w:r>
        <w:rPr>
          <w:rFonts w:hint="default" w:ascii="Times New Roman" w:hAnsi="Times New Roman" w:eastAsia="黑体" w:cs="Times New Roman"/>
          <w:szCs w:val="24"/>
        </w:rPr>
        <w:fldChar w:fldCharType="end"/>
      </w:r>
    </w:p>
    <w:p>
      <w:pPr>
        <w:pStyle w:val="14"/>
        <w:tabs>
          <w:tab w:val="right" w:leader="dot" w:pos="8306"/>
        </w:tabs>
      </w:pPr>
      <w:r>
        <w:rPr>
          <w:rFonts w:hint="default" w:ascii="Times New Roman" w:hAnsi="Times New Roman" w:eastAsia="黑体" w:cs="Times New Roman"/>
          <w:szCs w:val="24"/>
        </w:rPr>
        <w:fldChar w:fldCharType="begin"/>
      </w:r>
      <w:r>
        <w:rPr>
          <w:rFonts w:hint="default" w:ascii="Times New Roman" w:hAnsi="Times New Roman" w:eastAsia="黑体" w:cs="Times New Roman"/>
          <w:szCs w:val="24"/>
        </w:rPr>
        <w:instrText xml:space="preserve"> HYPERLINK \l _Toc23011 </w:instrText>
      </w:r>
      <w:r>
        <w:rPr>
          <w:rFonts w:hint="default" w:ascii="Times New Roman" w:hAnsi="Times New Roman" w:eastAsia="黑体" w:cs="Times New Roman"/>
          <w:szCs w:val="24"/>
        </w:rPr>
        <w:fldChar w:fldCharType="separate"/>
      </w:r>
      <w:r>
        <w:rPr>
          <w:rFonts w:hint="eastAsia"/>
          <w:lang w:val="en-US" w:eastAsia="zh-CN"/>
        </w:rPr>
        <w:t>（三）产业基础再造工程</w:t>
      </w:r>
      <w:r>
        <w:tab/>
      </w:r>
      <w:r>
        <w:fldChar w:fldCharType="begin"/>
      </w:r>
      <w:r>
        <w:instrText xml:space="preserve"> PAGEREF _Toc23011 \h </w:instrText>
      </w:r>
      <w:r>
        <w:fldChar w:fldCharType="separate"/>
      </w:r>
      <w:r>
        <w:t>20</w:t>
      </w:r>
      <w:r>
        <w:fldChar w:fldCharType="end"/>
      </w:r>
      <w:r>
        <w:rPr>
          <w:rFonts w:hint="default" w:ascii="Times New Roman" w:hAnsi="Times New Roman" w:eastAsia="黑体" w:cs="Times New Roman"/>
          <w:szCs w:val="24"/>
        </w:rPr>
        <w:fldChar w:fldCharType="end"/>
      </w:r>
    </w:p>
    <w:p>
      <w:pPr>
        <w:pStyle w:val="14"/>
        <w:tabs>
          <w:tab w:val="right" w:leader="dot" w:pos="8306"/>
        </w:tabs>
      </w:pPr>
      <w:r>
        <w:rPr>
          <w:rFonts w:hint="default" w:ascii="Times New Roman" w:hAnsi="Times New Roman" w:eastAsia="黑体" w:cs="Times New Roman"/>
          <w:szCs w:val="24"/>
        </w:rPr>
        <w:fldChar w:fldCharType="begin"/>
      </w:r>
      <w:r>
        <w:rPr>
          <w:rFonts w:hint="default" w:ascii="Times New Roman" w:hAnsi="Times New Roman" w:eastAsia="黑体" w:cs="Times New Roman"/>
          <w:szCs w:val="24"/>
        </w:rPr>
        <w:instrText xml:space="preserve"> HYPERLINK \l _Toc11373 </w:instrText>
      </w:r>
      <w:r>
        <w:rPr>
          <w:rFonts w:hint="default" w:ascii="Times New Roman" w:hAnsi="Times New Roman" w:eastAsia="黑体" w:cs="Times New Roman"/>
          <w:szCs w:val="24"/>
        </w:rPr>
        <w:fldChar w:fldCharType="separate"/>
      </w:r>
      <w:r>
        <w:rPr>
          <w:rFonts w:hint="eastAsia"/>
        </w:rPr>
        <w:t>（</w:t>
      </w:r>
      <w:r>
        <w:rPr>
          <w:rFonts w:hint="eastAsia"/>
          <w:lang w:val="en-US" w:eastAsia="zh-CN"/>
        </w:rPr>
        <w:t>四</w:t>
      </w:r>
      <w:r>
        <w:rPr>
          <w:rFonts w:hint="eastAsia"/>
        </w:rPr>
        <w:t>）产业绿色转型</w:t>
      </w:r>
      <w:r>
        <w:rPr>
          <w:rFonts w:hint="eastAsia"/>
          <w:lang w:val="en-US" w:eastAsia="zh-CN"/>
        </w:rPr>
        <w:t>工程</w:t>
      </w:r>
      <w:r>
        <w:tab/>
      </w:r>
      <w:r>
        <w:fldChar w:fldCharType="begin"/>
      </w:r>
      <w:r>
        <w:instrText xml:space="preserve"> PAGEREF _Toc11373 \h </w:instrText>
      </w:r>
      <w:r>
        <w:fldChar w:fldCharType="separate"/>
      </w:r>
      <w:r>
        <w:t>20</w:t>
      </w:r>
      <w:r>
        <w:fldChar w:fldCharType="end"/>
      </w:r>
      <w:r>
        <w:rPr>
          <w:rFonts w:hint="default" w:ascii="Times New Roman" w:hAnsi="Times New Roman" w:eastAsia="黑体" w:cs="Times New Roman"/>
          <w:szCs w:val="24"/>
        </w:rPr>
        <w:fldChar w:fldCharType="end"/>
      </w:r>
    </w:p>
    <w:p>
      <w:pPr>
        <w:pStyle w:val="14"/>
        <w:tabs>
          <w:tab w:val="right" w:leader="dot" w:pos="8306"/>
        </w:tabs>
      </w:pPr>
      <w:r>
        <w:rPr>
          <w:rFonts w:hint="default" w:ascii="Times New Roman" w:hAnsi="Times New Roman" w:eastAsia="黑体" w:cs="Times New Roman"/>
          <w:szCs w:val="24"/>
        </w:rPr>
        <w:fldChar w:fldCharType="begin"/>
      </w:r>
      <w:r>
        <w:rPr>
          <w:rFonts w:hint="default" w:ascii="Times New Roman" w:hAnsi="Times New Roman" w:eastAsia="黑体" w:cs="Times New Roman"/>
          <w:szCs w:val="24"/>
        </w:rPr>
        <w:instrText xml:space="preserve"> HYPERLINK \l _Toc25200 </w:instrText>
      </w:r>
      <w:r>
        <w:rPr>
          <w:rFonts w:hint="default" w:ascii="Times New Roman" w:hAnsi="Times New Roman" w:eastAsia="黑体" w:cs="Times New Roman"/>
          <w:szCs w:val="24"/>
        </w:rPr>
        <w:fldChar w:fldCharType="separate"/>
      </w:r>
      <w:r>
        <w:rPr>
          <w:rFonts w:hint="eastAsia"/>
        </w:rPr>
        <w:t>（</w:t>
      </w:r>
      <w:r>
        <w:rPr>
          <w:rFonts w:hint="eastAsia"/>
          <w:lang w:val="en-US" w:eastAsia="zh-CN"/>
        </w:rPr>
        <w:t>五</w:t>
      </w:r>
      <w:r>
        <w:rPr>
          <w:rFonts w:hint="eastAsia"/>
        </w:rPr>
        <w:t>）区域产业协同</w:t>
      </w:r>
      <w:r>
        <w:rPr>
          <w:rFonts w:hint="eastAsia"/>
          <w:lang w:val="en-US" w:eastAsia="zh-CN"/>
        </w:rPr>
        <w:t>工程</w:t>
      </w:r>
      <w:r>
        <w:tab/>
      </w:r>
      <w:r>
        <w:fldChar w:fldCharType="begin"/>
      </w:r>
      <w:r>
        <w:instrText xml:space="preserve"> PAGEREF _Toc25200 \h </w:instrText>
      </w:r>
      <w:r>
        <w:fldChar w:fldCharType="separate"/>
      </w:r>
      <w:r>
        <w:t>21</w:t>
      </w:r>
      <w:r>
        <w:fldChar w:fldCharType="end"/>
      </w:r>
      <w:r>
        <w:rPr>
          <w:rFonts w:hint="default" w:ascii="Times New Roman" w:hAnsi="Times New Roman" w:eastAsia="黑体" w:cs="Times New Roman"/>
          <w:szCs w:val="24"/>
        </w:rPr>
        <w:fldChar w:fldCharType="end"/>
      </w:r>
    </w:p>
    <w:p>
      <w:pPr>
        <w:pStyle w:val="12"/>
        <w:tabs>
          <w:tab w:val="right" w:leader="dot" w:pos="8306"/>
        </w:tabs>
      </w:pPr>
      <w:r>
        <w:rPr>
          <w:rFonts w:hint="default" w:ascii="Times New Roman" w:hAnsi="Times New Roman" w:eastAsia="黑体" w:cs="Times New Roman"/>
          <w:szCs w:val="24"/>
        </w:rPr>
        <w:fldChar w:fldCharType="begin"/>
      </w:r>
      <w:r>
        <w:rPr>
          <w:rFonts w:hint="default" w:ascii="Times New Roman" w:hAnsi="Times New Roman" w:eastAsia="黑体" w:cs="Times New Roman"/>
          <w:szCs w:val="24"/>
        </w:rPr>
        <w:instrText xml:space="preserve"> HYPERLINK \l _Toc1524 </w:instrText>
      </w:r>
      <w:r>
        <w:rPr>
          <w:rFonts w:hint="default" w:ascii="Times New Roman" w:hAnsi="Times New Roman" w:eastAsia="黑体" w:cs="Times New Roman"/>
          <w:szCs w:val="24"/>
        </w:rPr>
        <w:fldChar w:fldCharType="separate"/>
      </w:r>
      <w:r>
        <w:rPr>
          <w:rFonts w:hint="eastAsia"/>
        </w:rPr>
        <w:t>六、保障措施</w:t>
      </w:r>
      <w:r>
        <w:tab/>
      </w:r>
      <w:r>
        <w:fldChar w:fldCharType="begin"/>
      </w:r>
      <w:r>
        <w:instrText xml:space="preserve"> PAGEREF _Toc1524 \h </w:instrText>
      </w:r>
      <w:r>
        <w:fldChar w:fldCharType="separate"/>
      </w:r>
      <w:r>
        <w:t>21</w:t>
      </w:r>
      <w:r>
        <w:fldChar w:fldCharType="end"/>
      </w:r>
      <w:r>
        <w:rPr>
          <w:rFonts w:hint="default" w:ascii="Times New Roman" w:hAnsi="Times New Roman" w:eastAsia="黑体" w:cs="Times New Roman"/>
          <w:szCs w:val="24"/>
        </w:rPr>
        <w:fldChar w:fldCharType="end"/>
      </w:r>
    </w:p>
    <w:p>
      <w:pPr>
        <w:pStyle w:val="12"/>
        <w:tabs>
          <w:tab w:val="right" w:leader="dot" w:pos="8306"/>
        </w:tabs>
      </w:pPr>
      <w:r>
        <w:rPr>
          <w:rFonts w:hint="default" w:ascii="Times New Roman" w:hAnsi="Times New Roman" w:eastAsia="黑体" w:cs="Times New Roman"/>
          <w:szCs w:val="24"/>
        </w:rPr>
        <w:fldChar w:fldCharType="begin"/>
      </w:r>
      <w:r>
        <w:rPr>
          <w:rFonts w:hint="default" w:ascii="Times New Roman" w:hAnsi="Times New Roman" w:eastAsia="黑体" w:cs="Times New Roman"/>
          <w:szCs w:val="24"/>
        </w:rPr>
        <w:instrText xml:space="preserve"> HYPERLINK \l _Toc8049 </w:instrText>
      </w:r>
      <w:r>
        <w:rPr>
          <w:rFonts w:hint="default" w:ascii="Times New Roman" w:hAnsi="Times New Roman" w:eastAsia="黑体" w:cs="Times New Roman"/>
          <w:szCs w:val="24"/>
        </w:rPr>
        <w:fldChar w:fldCharType="separate"/>
      </w:r>
      <w:r>
        <w:rPr>
          <w:rFonts w:hint="eastAsia"/>
          <w:lang w:val="en-US" w:eastAsia="zh-CN"/>
        </w:rPr>
        <w:t>附件1 重点发展产业图谱</w:t>
      </w:r>
      <w:r>
        <w:tab/>
      </w:r>
      <w:r>
        <w:fldChar w:fldCharType="begin"/>
      </w:r>
      <w:r>
        <w:instrText xml:space="preserve"> PAGEREF _Toc8049 \h </w:instrText>
      </w:r>
      <w:r>
        <w:fldChar w:fldCharType="separate"/>
      </w:r>
      <w:r>
        <w:t>23</w:t>
      </w:r>
      <w:r>
        <w:fldChar w:fldCharType="end"/>
      </w:r>
      <w:r>
        <w:rPr>
          <w:rFonts w:hint="default" w:ascii="Times New Roman" w:hAnsi="Times New Roman" w:eastAsia="黑体" w:cs="Times New Roman"/>
          <w:szCs w:val="24"/>
        </w:rPr>
        <w:fldChar w:fldCharType="end"/>
      </w:r>
    </w:p>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黑体" w:cs="Times New Roman"/>
          <w:szCs w:val="24"/>
        </w:rPr>
        <w:sectPr>
          <w:footerReference r:id="rId8" w:type="default"/>
          <w:pgSz w:w="11906" w:h="16838"/>
          <w:pgMar w:top="1440" w:right="1800" w:bottom="1440" w:left="1480" w:header="851" w:footer="992" w:gutter="0"/>
          <w:pgNumType w:fmt="upperRoman" w:start="1"/>
          <w:cols w:space="425" w:num="1"/>
          <w:docGrid w:type="lines" w:linePitch="312" w:charSpace="0"/>
        </w:sectPr>
      </w:pPr>
    </w:p>
    <w:p>
      <w:pPr>
        <w:pStyle w:val="2"/>
        <w:snapToGrid w:val="0"/>
        <w:ind w:firstLineChars="200"/>
        <w:outlineLvl w:val="0"/>
        <w:rPr>
          <w:rFonts w:hint="eastAsia"/>
        </w:rPr>
      </w:pPr>
      <w:r>
        <w:rPr>
          <w:rFonts w:hint="default" w:ascii="Times New Roman" w:hAnsi="Times New Roman" w:eastAsia="黑体" w:cs="Times New Roman"/>
          <w:szCs w:val="24"/>
        </w:rPr>
        <w:fldChar w:fldCharType="end"/>
      </w:r>
      <w:bookmarkStart w:id="0" w:name="_Toc25389"/>
      <w:bookmarkStart w:id="1" w:name="_Toc1571"/>
      <w:bookmarkStart w:id="2" w:name="_Toc13661"/>
      <w:bookmarkStart w:id="3" w:name="_Toc27127"/>
      <w:bookmarkStart w:id="4" w:name="_Toc26150"/>
      <w:bookmarkStart w:id="5" w:name="_Toc12995"/>
      <w:bookmarkStart w:id="6" w:name="_Toc8966"/>
      <w:r>
        <w:rPr>
          <w:rFonts w:hint="eastAsia"/>
        </w:rPr>
        <w:t>一、产业发展基础与环境</w:t>
      </w:r>
      <w:bookmarkEnd w:id="0"/>
      <w:bookmarkEnd w:id="1"/>
      <w:bookmarkEnd w:id="2"/>
      <w:bookmarkEnd w:id="3"/>
      <w:bookmarkEnd w:id="4"/>
      <w:bookmarkEnd w:id="5"/>
      <w:bookmarkEnd w:id="6"/>
    </w:p>
    <w:p>
      <w:pPr>
        <w:pStyle w:val="3"/>
        <w:snapToGrid w:val="0"/>
        <w:ind w:firstLineChars="200"/>
        <w:outlineLvl w:val="1"/>
      </w:pPr>
      <w:bookmarkStart w:id="7" w:name="_Toc25438"/>
      <w:bookmarkStart w:id="8" w:name="_Toc2231"/>
      <w:bookmarkStart w:id="9" w:name="_Toc23063"/>
      <w:bookmarkStart w:id="10" w:name="_Toc24040"/>
      <w:bookmarkStart w:id="11" w:name="_Toc18421"/>
      <w:bookmarkStart w:id="12" w:name="_Toc10982"/>
      <w:bookmarkStart w:id="13" w:name="_Toc22666"/>
      <w:r>
        <w:rPr>
          <w:rFonts w:hint="eastAsia"/>
        </w:rPr>
        <w:t>（一）发展基础</w:t>
      </w:r>
      <w:bookmarkEnd w:id="7"/>
      <w:bookmarkEnd w:id="8"/>
      <w:bookmarkEnd w:id="9"/>
      <w:bookmarkEnd w:id="10"/>
      <w:bookmarkEnd w:id="11"/>
      <w:bookmarkEnd w:id="12"/>
      <w:bookmarkEnd w:id="13"/>
    </w:p>
    <w:p>
      <w:pPr>
        <w:adjustRightInd w:val="0"/>
        <w:snapToGrid w:val="0"/>
        <w:spacing w:line="560" w:lineRule="exact"/>
        <w:ind w:firstLine="640" w:firstLineChars="200"/>
        <w:rPr>
          <w:rFonts w:hint="eastAsia" w:ascii="Times New Roman" w:hAnsi="Times New Roman"/>
          <w:szCs w:val="32"/>
        </w:rPr>
      </w:pPr>
      <w:r>
        <w:rPr>
          <w:rFonts w:hint="eastAsia" w:ascii="Times New Roman" w:hAnsi="Times New Roman"/>
          <w:b w:val="0"/>
          <w:bCs w:val="0"/>
          <w:szCs w:val="32"/>
        </w:rPr>
        <w:t>经济发展稳步提升，产业结构逐步优化。</w:t>
      </w:r>
      <w:r>
        <w:rPr>
          <w:rFonts w:hint="eastAsia" w:ascii="Times New Roman" w:hAnsi="Times New Roman"/>
          <w:szCs w:val="32"/>
        </w:rPr>
        <w:t>“十四五”期间，汕尾市地区生产总值从2020年的1156.93亿元增长至2025年的1546.3亿元，年均增长5.5%，居全省前三</w:t>
      </w:r>
      <w:r>
        <w:rPr>
          <w:rFonts w:hint="eastAsia"/>
          <w:szCs w:val="32"/>
          <w:lang w:eastAsia="zh-CN"/>
        </w:rPr>
        <w:t>；</w:t>
      </w:r>
      <w:r>
        <w:rPr>
          <w:rFonts w:hint="eastAsia" w:ascii="Times New Roman" w:hAnsi="Times New Roman"/>
          <w:szCs w:val="32"/>
          <w:lang w:val="en-US" w:eastAsia="zh-CN"/>
        </w:rPr>
        <w:t>三次产业结构比由2020年的13.6:34.9:51.5调整为2025年的13.3:26.9:59.8</w:t>
      </w:r>
      <w:r>
        <w:rPr>
          <w:rFonts w:hint="eastAsia" w:ascii="Times New Roman" w:hAnsi="Times New Roman"/>
          <w:szCs w:val="32"/>
        </w:rPr>
        <w:t>。</w:t>
      </w:r>
      <w:r>
        <w:rPr>
          <w:rFonts w:hint="eastAsia" w:ascii="Times New Roman" w:hAnsi="Times New Roman"/>
          <w:b w:val="0"/>
          <w:bCs w:val="0"/>
          <w:szCs w:val="32"/>
        </w:rPr>
        <w:t>农业加速提档升级，“蓝色粮仓”产能凸显。</w:t>
      </w:r>
      <w:r>
        <w:rPr>
          <w:rFonts w:hint="eastAsia" w:ascii="Times New Roman" w:hAnsi="Times New Roman"/>
          <w:szCs w:val="32"/>
        </w:rPr>
        <w:t>2025年汕尾</w:t>
      </w:r>
      <w:r>
        <w:rPr>
          <w:rFonts w:hint="eastAsia"/>
          <w:szCs w:val="32"/>
          <w:lang w:val="en-US" w:eastAsia="zh-CN"/>
        </w:rPr>
        <w:t>市</w:t>
      </w:r>
      <w:r>
        <w:rPr>
          <w:rFonts w:hint="eastAsia" w:ascii="Times New Roman" w:hAnsi="Times New Roman"/>
          <w:szCs w:val="32"/>
        </w:rPr>
        <w:t>农林牧渔业总产值347.9亿元，同比增长5.5%</w:t>
      </w:r>
      <w:r>
        <w:rPr>
          <w:rFonts w:hint="eastAsia"/>
          <w:lang w:eastAsia="zh-CN"/>
        </w:rPr>
        <w:t>；</w:t>
      </w:r>
      <w:r>
        <w:rPr>
          <w:rFonts w:hint="eastAsia" w:ascii="Times New Roman" w:hAnsi="Times New Roman"/>
          <w:szCs w:val="32"/>
        </w:rPr>
        <w:t>全球首个抗台风型风渔融合网箱“伏羲一号”投运。</w:t>
      </w:r>
      <w:r>
        <w:rPr>
          <w:rFonts w:hint="eastAsia" w:ascii="Times New Roman" w:hAnsi="Times New Roman"/>
          <w:b w:val="0"/>
          <w:bCs w:val="0"/>
          <w:szCs w:val="32"/>
        </w:rPr>
        <w:t>工业发展“质效双升”，重点产业集群成势。</w:t>
      </w:r>
      <w:r>
        <w:rPr>
          <w:rFonts w:hint="eastAsia" w:ascii="Times New Roman" w:hAnsi="Times New Roman"/>
          <w:szCs w:val="32"/>
          <w:highlight w:val="none"/>
        </w:rPr>
        <w:t>高技术制造业、先进制造业增加值占规上工业增加值比重</w:t>
      </w:r>
      <w:r>
        <w:rPr>
          <w:rFonts w:hint="eastAsia" w:ascii="Times New Roman" w:hAnsi="Times New Roman"/>
          <w:szCs w:val="32"/>
          <w:highlight w:val="none"/>
          <w:lang w:val="en-US" w:eastAsia="zh-CN"/>
        </w:rPr>
        <w:t>达32.3</w:t>
      </w:r>
      <w:r>
        <w:rPr>
          <w:rFonts w:hint="eastAsia" w:ascii="Times New Roman" w:hAnsi="Times New Roman"/>
          <w:szCs w:val="32"/>
          <w:highlight w:val="none"/>
        </w:rPr>
        <w:t>%、</w:t>
      </w:r>
      <w:r>
        <w:rPr>
          <w:rFonts w:hint="eastAsia" w:ascii="Times New Roman" w:hAnsi="Times New Roman"/>
          <w:szCs w:val="32"/>
          <w:highlight w:val="none"/>
          <w:lang w:val="en-US" w:eastAsia="zh-CN"/>
        </w:rPr>
        <w:t>39</w:t>
      </w:r>
      <w:r>
        <w:rPr>
          <w:rFonts w:hint="eastAsia" w:ascii="Times New Roman" w:hAnsi="Times New Roman"/>
          <w:szCs w:val="32"/>
          <w:highlight w:val="none"/>
        </w:rPr>
        <w:t>%</w:t>
      </w:r>
      <w:r>
        <w:rPr>
          <w:rFonts w:hint="eastAsia"/>
          <w:highlight w:val="none"/>
          <w:lang w:eastAsia="zh-CN"/>
        </w:rPr>
        <w:t>；</w:t>
      </w:r>
      <w:r>
        <w:rPr>
          <w:rFonts w:hint="eastAsia" w:ascii="Times New Roman" w:hAnsi="Times New Roman"/>
          <w:szCs w:val="32"/>
          <w:highlight w:val="none"/>
        </w:rPr>
        <w:t>新一代电子信息</w:t>
      </w:r>
      <w:r>
        <w:rPr>
          <w:rFonts w:hint="eastAsia"/>
          <w:szCs w:val="32"/>
          <w:highlight w:val="none"/>
          <w:lang w:eastAsia="zh-CN"/>
        </w:rPr>
        <w:t>、</w:t>
      </w:r>
      <w:r>
        <w:rPr>
          <w:rFonts w:hint="eastAsia" w:ascii="Times New Roman" w:hAnsi="Times New Roman"/>
          <w:szCs w:val="32"/>
          <w:highlight w:val="none"/>
        </w:rPr>
        <w:t>新能源汽车</w:t>
      </w:r>
      <w:r>
        <w:rPr>
          <w:rFonts w:hint="eastAsia"/>
          <w:szCs w:val="32"/>
          <w:highlight w:val="none"/>
          <w:lang w:eastAsia="zh-CN"/>
        </w:rPr>
        <w:t>、</w:t>
      </w:r>
      <w:r>
        <w:rPr>
          <w:rFonts w:hint="eastAsia" w:ascii="Times New Roman" w:hAnsi="Times New Roman"/>
          <w:szCs w:val="32"/>
          <w:highlight w:val="none"/>
        </w:rPr>
        <w:t>装备制造</w:t>
      </w:r>
      <w:r>
        <w:rPr>
          <w:rFonts w:hint="eastAsia"/>
          <w:szCs w:val="32"/>
          <w:highlight w:val="none"/>
          <w:lang w:eastAsia="zh-CN"/>
        </w:rPr>
        <w:t>、</w:t>
      </w:r>
      <w:r>
        <w:rPr>
          <w:rFonts w:hint="eastAsia" w:ascii="Times New Roman" w:hAnsi="Times New Roman"/>
          <w:szCs w:val="32"/>
        </w:rPr>
        <w:t>电力能源</w:t>
      </w:r>
      <w:r>
        <w:rPr>
          <w:rFonts w:hint="eastAsia"/>
          <w:szCs w:val="32"/>
          <w:lang w:eastAsia="zh-CN"/>
        </w:rPr>
        <w:t>、</w:t>
      </w:r>
      <w:r>
        <w:rPr>
          <w:rFonts w:hint="eastAsia" w:ascii="Times New Roman" w:hAnsi="Times New Roman"/>
          <w:szCs w:val="32"/>
        </w:rPr>
        <w:t>金银彩宝、纺织服装</w:t>
      </w:r>
      <w:r>
        <w:rPr>
          <w:rFonts w:hint="eastAsia"/>
          <w:szCs w:val="32"/>
          <w:lang w:val="en-US" w:eastAsia="zh-CN"/>
        </w:rPr>
        <w:t>等</w:t>
      </w:r>
      <w:r>
        <w:rPr>
          <w:rFonts w:hint="eastAsia" w:ascii="Times New Roman" w:hAnsi="Times New Roman"/>
          <w:szCs w:val="32"/>
          <w:highlight w:val="none"/>
        </w:rPr>
        <w:t>重点产业集群发展</w:t>
      </w:r>
      <w:r>
        <w:rPr>
          <w:rFonts w:hint="eastAsia" w:ascii="Times New Roman" w:hAnsi="Times New Roman"/>
          <w:szCs w:val="32"/>
          <w:highlight w:val="none"/>
          <w:lang w:val="en-US" w:eastAsia="zh-CN"/>
        </w:rPr>
        <w:t>态势良好</w:t>
      </w:r>
      <w:r>
        <w:rPr>
          <w:rFonts w:hint="eastAsia" w:ascii="Times New Roman" w:hAnsi="Times New Roman"/>
          <w:szCs w:val="32"/>
        </w:rPr>
        <w:t>。</w:t>
      </w:r>
      <w:r>
        <w:rPr>
          <w:rFonts w:hint="eastAsia" w:ascii="Times New Roman" w:hAnsi="Times New Roman"/>
          <w:b w:val="0"/>
          <w:bCs w:val="0"/>
          <w:szCs w:val="32"/>
        </w:rPr>
        <w:t>服务业高质量发展，消费市场活力迸发。</w:t>
      </w:r>
      <w:r>
        <w:rPr>
          <w:rFonts w:hint="eastAsia" w:ascii="Times New Roman" w:hAnsi="Times New Roman"/>
          <w:szCs w:val="32"/>
          <w:highlight w:val="none"/>
        </w:rPr>
        <w:t>2025年全市现代服务业增加值同比增长5.4%</w:t>
      </w:r>
      <w:r>
        <w:rPr>
          <w:rStyle w:val="24"/>
          <w:rFonts w:hint="eastAsia"/>
          <w:sz w:val="32"/>
          <w:szCs w:val="32"/>
          <w:highlight w:val="none"/>
          <w:lang w:eastAsia="zh-CN"/>
        </w:rPr>
        <w:t>。</w:t>
      </w:r>
      <w:r>
        <w:rPr>
          <w:rFonts w:hint="eastAsia" w:ascii="Times New Roman" w:hAnsi="Times New Roman"/>
          <w:b w:val="0"/>
          <w:bCs w:val="0"/>
          <w:szCs w:val="32"/>
        </w:rPr>
        <w:t>创新动能持续增强，人才支撑更加坚实</w:t>
      </w:r>
      <w:r>
        <w:rPr>
          <w:rFonts w:hint="eastAsia" w:ascii="Times New Roman" w:hAnsi="Times New Roman"/>
          <w:b w:val="0"/>
          <w:bCs w:val="0"/>
          <w:szCs w:val="32"/>
          <w:lang w:eastAsia="zh-CN"/>
        </w:rPr>
        <w:t>。</w:t>
      </w:r>
      <w:r>
        <w:rPr>
          <w:rFonts w:hint="eastAsia" w:ascii="Times New Roman" w:hAnsi="Times New Roman"/>
          <w:b w:val="0"/>
          <w:bCs w:val="0"/>
          <w:szCs w:val="32"/>
        </w:rPr>
        <w:t>2025年全市高新技术企业存量达132家，413家企业入选国家科技型中小企业库，较2020年分别增长169.39%、235.77%</w:t>
      </w:r>
      <w:r>
        <w:rPr>
          <w:rFonts w:hint="eastAsia"/>
          <w:b w:val="0"/>
          <w:bCs w:val="0"/>
          <w:szCs w:val="32"/>
          <w:lang w:eastAsia="zh-CN"/>
        </w:rPr>
        <w:t>；</w:t>
      </w:r>
      <w:r>
        <w:rPr>
          <w:rFonts w:hint="eastAsia" w:ascii="Times New Roman" w:hAnsi="Times New Roman"/>
          <w:szCs w:val="32"/>
          <w:highlight w:val="none"/>
        </w:rPr>
        <w:t>截至2025年底，全市专业技术人才总量达13.36万人，较“十四五”期末增长20.38%。</w:t>
      </w:r>
      <w:r>
        <w:rPr>
          <w:rFonts w:hint="eastAsia" w:ascii="Times New Roman" w:hAnsi="Times New Roman"/>
          <w:b w:val="0"/>
          <w:bCs w:val="0"/>
          <w:szCs w:val="32"/>
        </w:rPr>
        <w:t>营商环境持续优化，产业生态聚力提质。</w:t>
      </w:r>
      <w:r>
        <w:rPr>
          <w:rFonts w:hint="eastAsia" w:ascii="Times New Roman" w:hAnsi="Times New Roman"/>
          <w:szCs w:val="32"/>
        </w:rPr>
        <w:t>《汕尾市优化营商环境条例》颁布施行，在全省数字政府改革建设评估中跃居第一梯队、连续4年居粤东西北第一，省营商环境评价结果连续2年位列粤东西北前三。</w:t>
      </w:r>
    </w:p>
    <w:p>
      <w:pPr>
        <w:pStyle w:val="27"/>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“十四五”时期，汕尾市产业发展取得显著进展，但对照高质量发展要求，</w:t>
      </w:r>
      <w:r>
        <w:rPr>
          <w:rFonts w:ascii="Times New Roman" w:hAnsi="Times New Roman" w:eastAsia="仿宋_GB2312"/>
          <w:sz w:val="32"/>
          <w:szCs w:val="32"/>
        </w:rPr>
        <w:t>仍面临</w:t>
      </w:r>
      <w:r>
        <w:rPr>
          <w:rFonts w:hint="eastAsia" w:ascii="Times New Roman" w:hAnsi="Times New Roman" w:eastAsia="仿宋_GB2312"/>
          <w:sz w:val="32"/>
          <w:szCs w:val="32"/>
        </w:rPr>
        <w:t>不少</w:t>
      </w:r>
      <w:r>
        <w:rPr>
          <w:rFonts w:ascii="Times New Roman" w:hAnsi="Times New Roman" w:eastAsia="仿宋_GB2312"/>
          <w:sz w:val="32"/>
          <w:szCs w:val="32"/>
        </w:rPr>
        <w:t>挑战和问题</w:t>
      </w:r>
      <w:r>
        <w:rPr>
          <w:rFonts w:hint="eastAsia" w:ascii="Times New Roman" w:hAnsi="Times New Roman" w:eastAsia="仿宋_GB2312"/>
          <w:sz w:val="32"/>
          <w:szCs w:val="32"/>
        </w:rPr>
        <w:t>：一是工业基础薄弱，规上企业数量少，龙头企业带动效应不足，产业链整体竞争力不足，关键环节存在短板。二是发展动能转换仍需加速，传统产业发展承压，新兴产业尚未形成有效支撑。三是产业支撑体系尚需完善，产业园区承载能力和配套服务水平不高。</w:t>
      </w:r>
    </w:p>
    <w:p>
      <w:pPr>
        <w:pStyle w:val="3"/>
        <w:snapToGrid w:val="0"/>
        <w:ind w:firstLineChars="200"/>
        <w:outlineLvl w:val="1"/>
      </w:pPr>
      <w:bookmarkStart w:id="14" w:name="_Toc9049"/>
      <w:bookmarkStart w:id="15" w:name="_Toc8072"/>
      <w:bookmarkStart w:id="16" w:name="_Toc12014"/>
      <w:bookmarkStart w:id="17" w:name="_Toc31177"/>
      <w:bookmarkStart w:id="18" w:name="_Toc8141"/>
      <w:bookmarkStart w:id="19" w:name="_Toc23509"/>
      <w:bookmarkStart w:id="20" w:name="_Toc19240"/>
      <w:r>
        <w:rPr>
          <w:rFonts w:hint="eastAsia"/>
        </w:rPr>
        <w:t>（二）发展形势</w:t>
      </w:r>
      <w:bookmarkEnd w:id="14"/>
      <w:bookmarkEnd w:id="15"/>
      <w:bookmarkEnd w:id="16"/>
      <w:bookmarkEnd w:id="17"/>
      <w:bookmarkEnd w:id="18"/>
      <w:bookmarkEnd w:id="19"/>
      <w:bookmarkEnd w:id="20"/>
    </w:p>
    <w:p>
      <w:pPr>
        <w:adjustRightInd w:val="0"/>
        <w:snapToGrid w:val="0"/>
        <w:spacing w:line="560" w:lineRule="exact"/>
        <w:ind w:firstLine="640" w:firstLineChars="200"/>
        <w:rPr>
          <w:rFonts w:hint="eastAsia" w:ascii="Times New Roman" w:hAnsi="Times New Roman"/>
          <w:szCs w:val="32"/>
        </w:rPr>
      </w:pPr>
      <w:r>
        <w:rPr>
          <w:rFonts w:hint="eastAsia" w:ascii="Times New Roman" w:hAnsi="Times New Roman"/>
          <w:szCs w:val="32"/>
        </w:rPr>
        <w:t>“十五五”时期，汕尾</w:t>
      </w:r>
      <w:r>
        <w:rPr>
          <w:rFonts w:hint="eastAsia"/>
          <w:szCs w:val="32"/>
          <w:lang w:val="en-US" w:eastAsia="zh-CN"/>
        </w:rPr>
        <w:t>市</w:t>
      </w:r>
      <w:r>
        <w:rPr>
          <w:rFonts w:hint="eastAsia" w:ascii="Times New Roman" w:hAnsi="Times New Roman"/>
          <w:szCs w:val="32"/>
        </w:rPr>
        <w:t>处于战略机遇叠加、新旧动能加速转换的关键阶段，机遇与挑战并存。全球经济低速增长，新一轮科技革命重构产业链格局，贸易保护、技术封锁等风险加剧，亟需增强产业链供应链韧性，推进科技自立自强</w:t>
      </w:r>
      <w:r>
        <w:rPr>
          <w:rFonts w:hint="eastAsia"/>
          <w:szCs w:val="32"/>
          <w:lang w:eastAsia="zh-CN"/>
        </w:rPr>
        <w:t>；</w:t>
      </w:r>
      <w:r>
        <w:rPr>
          <w:rFonts w:hint="eastAsia"/>
          <w:szCs w:val="32"/>
          <w:lang w:val="en-US" w:eastAsia="zh-CN"/>
        </w:rPr>
        <w:t>我国</w:t>
      </w:r>
      <w:r>
        <w:rPr>
          <w:rFonts w:hint="eastAsia" w:ascii="Times New Roman" w:hAnsi="Times New Roman"/>
          <w:szCs w:val="32"/>
        </w:rPr>
        <w:t>聚力发展新质生产力、推进新型工业化，制造业加速向产业链高端跃升，为汕尾</w:t>
      </w:r>
      <w:r>
        <w:rPr>
          <w:rFonts w:hint="eastAsia"/>
          <w:szCs w:val="32"/>
          <w:lang w:val="en-US" w:eastAsia="zh-CN"/>
        </w:rPr>
        <w:t>市</w:t>
      </w:r>
      <w:r>
        <w:rPr>
          <w:rFonts w:hint="eastAsia" w:ascii="Times New Roman" w:hAnsi="Times New Roman"/>
          <w:szCs w:val="32"/>
        </w:rPr>
        <w:t>释放内需潜力、升级产业体系提供广阔空间</w:t>
      </w:r>
      <w:r>
        <w:rPr>
          <w:rFonts w:hint="eastAsia"/>
          <w:szCs w:val="32"/>
          <w:lang w:eastAsia="zh-CN"/>
        </w:rPr>
        <w:t>；</w:t>
      </w:r>
      <w:r>
        <w:rPr>
          <w:rFonts w:hint="eastAsia" w:ascii="Times New Roman" w:hAnsi="Times New Roman"/>
          <w:szCs w:val="32"/>
        </w:rPr>
        <w:t>我省</w:t>
      </w:r>
      <w:r>
        <w:rPr>
          <w:rFonts w:hint="eastAsia"/>
          <w:szCs w:val="32"/>
          <w:lang w:val="en-US" w:eastAsia="zh-CN"/>
        </w:rPr>
        <w:t>全面推进</w:t>
      </w:r>
      <w:r>
        <w:rPr>
          <w:rFonts w:hint="eastAsia" w:ascii="Times New Roman" w:hAnsi="Times New Roman"/>
          <w:szCs w:val="32"/>
        </w:rPr>
        <w:t>制造强省建设，深化</w:t>
      </w:r>
      <w:r>
        <w:rPr>
          <w:rFonts w:hint="eastAsia"/>
          <w:szCs w:val="32"/>
          <w:lang w:eastAsia="zh-CN"/>
        </w:rPr>
        <w:t>“</w:t>
      </w:r>
      <w:r>
        <w:rPr>
          <w:rFonts w:hint="eastAsia" w:ascii="Times New Roman" w:hAnsi="Times New Roman"/>
          <w:szCs w:val="32"/>
        </w:rPr>
        <w:t>百千万工程”</w:t>
      </w:r>
      <w:r>
        <w:rPr>
          <w:rStyle w:val="25"/>
          <w:rFonts w:hint="eastAsia" w:ascii="Times New Roman" w:hAnsi="Times New Roman"/>
          <w:szCs w:val="32"/>
        </w:rPr>
        <w:footnoteReference w:id="0"/>
      </w:r>
      <w:r>
        <w:rPr>
          <w:rFonts w:hint="eastAsia" w:ascii="Times New Roman" w:hAnsi="Times New Roman"/>
          <w:szCs w:val="32"/>
        </w:rPr>
        <w:t>，引导珠三角产业</w:t>
      </w:r>
      <w:r>
        <w:rPr>
          <w:rFonts w:hint="eastAsia"/>
          <w:szCs w:val="32"/>
          <w:lang w:val="en-US" w:eastAsia="zh-CN"/>
        </w:rPr>
        <w:t>向粤东西北地区</w:t>
      </w:r>
      <w:r>
        <w:rPr>
          <w:rFonts w:hint="eastAsia" w:ascii="Times New Roman" w:hAnsi="Times New Roman"/>
          <w:szCs w:val="32"/>
        </w:rPr>
        <w:t>梯度转移，加快“海上新广东”建设，为汕尾</w:t>
      </w:r>
      <w:r>
        <w:rPr>
          <w:rFonts w:hint="eastAsia"/>
          <w:szCs w:val="32"/>
          <w:lang w:val="en-US" w:eastAsia="zh-CN"/>
        </w:rPr>
        <w:t>市</w:t>
      </w:r>
      <w:r>
        <w:rPr>
          <w:rFonts w:hint="eastAsia" w:ascii="Times New Roman" w:hAnsi="Times New Roman"/>
          <w:szCs w:val="32"/>
        </w:rPr>
        <w:t>承接湾区产业外溢、发展临港产业创造有利条件</w:t>
      </w:r>
      <w:r>
        <w:rPr>
          <w:rFonts w:hint="eastAsia"/>
          <w:szCs w:val="32"/>
          <w:lang w:eastAsia="zh-CN"/>
        </w:rPr>
        <w:t>；</w:t>
      </w:r>
      <w:r>
        <w:rPr>
          <w:rFonts w:hint="eastAsia" w:ascii="Times New Roman" w:hAnsi="Times New Roman"/>
          <w:szCs w:val="32"/>
        </w:rPr>
        <w:t>深圳、汕潮揭都市圈辐射效能持续提升，</w:t>
      </w:r>
      <w:r>
        <w:rPr>
          <w:rFonts w:hint="eastAsia"/>
          <w:szCs w:val="32"/>
          <w:lang w:val="en-US" w:eastAsia="zh-CN"/>
        </w:rPr>
        <w:t>区域协同</w:t>
      </w:r>
      <w:r>
        <w:rPr>
          <w:rFonts w:hint="eastAsia" w:ascii="Times New Roman" w:hAnsi="Times New Roman"/>
          <w:szCs w:val="32"/>
        </w:rPr>
        <w:t>不断深化，要素高效流动，汕尾</w:t>
      </w:r>
      <w:r>
        <w:rPr>
          <w:rFonts w:hint="eastAsia"/>
          <w:szCs w:val="32"/>
          <w:lang w:val="en-US" w:eastAsia="zh-CN"/>
        </w:rPr>
        <w:t>市</w:t>
      </w:r>
      <w:r>
        <w:rPr>
          <w:rFonts w:hint="eastAsia" w:ascii="Times New Roman" w:hAnsi="Times New Roman"/>
          <w:szCs w:val="32"/>
        </w:rPr>
        <w:t>“西承东联”区位优势充分彰显，承接产业与创新成果转化基础更加坚实。</w:t>
      </w:r>
    </w:p>
    <w:p>
      <w:pPr>
        <w:pStyle w:val="2"/>
        <w:snapToGrid w:val="0"/>
        <w:ind w:firstLineChars="200"/>
        <w:outlineLvl w:val="0"/>
        <w:rPr>
          <w:rFonts w:hint="eastAsia"/>
        </w:rPr>
      </w:pPr>
      <w:bookmarkStart w:id="21" w:name="_Toc21185"/>
      <w:bookmarkStart w:id="22" w:name="_Toc24845"/>
      <w:bookmarkStart w:id="23" w:name="_Toc30776"/>
      <w:bookmarkStart w:id="24" w:name="_Toc6461"/>
      <w:bookmarkStart w:id="25" w:name="_Toc28888"/>
      <w:bookmarkStart w:id="26" w:name="_Toc3909"/>
      <w:bookmarkStart w:id="27" w:name="_Toc17471"/>
      <w:r>
        <w:rPr>
          <w:rFonts w:hint="eastAsia"/>
        </w:rPr>
        <w:t>二、总体要求</w:t>
      </w:r>
      <w:bookmarkEnd w:id="21"/>
      <w:bookmarkEnd w:id="22"/>
      <w:bookmarkEnd w:id="23"/>
      <w:bookmarkEnd w:id="24"/>
      <w:bookmarkEnd w:id="25"/>
      <w:bookmarkEnd w:id="26"/>
      <w:bookmarkEnd w:id="27"/>
    </w:p>
    <w:p>
      <w:pPr>
        <w:pStyle w:val="3"/>
        <w:snapToGrid w:val="0"/>
        <w:ind w:firstLineChars="200"/>
        <w:outlineLvl w:val="1"/>
        <w:rPr>
          <w:rFonts w:hint="eastAsia"/>
        </w:rPr>
      </w:pPr>
      <w:bookmarkStart w:id="28" w:name="_Toc5067"/>
      <w:bookmarkStart w:id="29" w:name="_Toc26259"/>
      <w:bookmarkStart w:id="30" w:name="_Toc3753"/>
      <w:bookmarkStart w:id="31" w:name="_Toc24001"/>
      <w:bookmarkStart w:id="32" w:name="_Toc18765"/>
      <w:bookmarkStart w:id="33" w:name="_Toc1174"/>
      <w:bookmarkStart w:id="34" w:name="_Toc28380"/>
      <w:r>
        <w:rPr>
          <w:rFonts w:hint="eastAsia"/>
        </w:rPr>
        <w:t>（一）指导思想</w:t>
      </w:r>
      <w:bookmarkEnd w:id="28"/>
      <w:bookmarkEnd w:id="29"/>
      <w:bookmarkEnd w:id="30"/>
      <w:bookmarkEnd w:id="31"/>
      <w:bookmarkEnd w:id="32"/>
      <w:bookmarkEnd w:id="33"/>
      <w:bookmarkEnd w:id="34"/>
    </w:p>
    <w:p>
      <w:pPr>
        <w:autoSpaceDE w:val="0"/>
        <w:snapToGrid w:val="0"/>
        <w:spacing w:line="560" w:lineRule="exact"/>
        <w:ind w:firstLine="640" w:firstLineChars="200"/>
        <w:rPr>
          <w:rFonts w:hint="eastAsia" w:ascii="Times New Roman" w:hAnsi="Times New Roman"/>
          <w:color w:val="000000"/>
          <w:kern w:val="0"/>
          <w:szCs w:val="32"/>
        </w:rPr>
      </w:pPr>
      <w:r>
        <w:rPr>
          <w:rFonts w:hint="eastAsia"/>
          <w:color w:val="000000"/>
          <w:kern w:val="0"/>
          <w:szCs w:val="32"/>
          <w:lang w:val="en-US" w:eastAsia="zh-CN"/>
        </w:rPr>
        <w:t>以</w:t>
      </w:r>
      <w:r>
        <w:rPr>
          <w:rFonts w:hint="eastAsia" w:ascii="Times New Roman" w:hAnsi="Times New Roman"/>
          <w:color w:val="000000"/>
          <w:kern w:val="0"/>
          <w:szCs w:val="32"/>
        </w:rPr>
        <w:t>习近平新时代中国特色社会主义思想</w:t>
      </w:r>
      <w:r>
        <w:rPr>
          <w:rFonts w:hint="eastAsia"/>
          <w:color w:val="000000"/>
          <w:kern w:val="0"/>
          <w:szCs w:val="32"/>
          <w:lang w:val="en-US" w:eastAsia="zh-CN"/>
        </w:rPr>
        <w:t>为指导</w:t>
      </w:r>
      <w:r>
        <w:rPr>
          <w:rFonts w:hint="eastAsia" w:ascii="Times New Roman" w:hAnsi="Times New Roman"/>
          <w:color w:val="000000"/>
          <w:kern w:val="0"/>
          <w:szCs w:val="32"/>
        </w:rPr>
        <w:t>，深入贯彻党的二十大和二十届历次全会精神，深入贯彻落实习近平总书记对广东系列重要讲话和重要指示精神，紧扣省委“1310”具体部署</w:t>
      </w:r>
      <w:r>
        <w:rPr>
          <w:rStyle w:val="25"/>
          <w:rFonts w:hint="eastAsia" w:ascii="Times New Roman" w:hAnsi="Times New Roman"/>
          <w:color w:val="000000"/>
          <w:kern w:val="0"/>
          <w:sz w:val="32"/>
          <w:szCs w:val="32"/>
        </w:rPr>
        <w:footnoteReference w:id="1"/>
      </w:r>
      <w:r>
        <w:rPr>
          <w:rFonts w:hint="eastAsia" w:ascii="Times New Roman" w:hAnsi="Times New Roman"/>
          <w:color w:val="000000"/>
          <w:kern w:val="0"/>
          <w:szCs w:val="32"/>
        </w:rPr>
        <w:t>与市委“1233”规划部署</w:t>
      </w:r>
      <w:r>
        <w:rPr>
          <w:rStyle w:val="25"/>
          <w:rFonts w:hint="eastAsia" w:ascii="Times New Roman" w:hAnsi="Times New Roman"/>
          <w:color w:val="000000"/>
          <w:kern w:val="0"/>
          <w:szCs w:val="32"/>
        </w:rPr>
        <w:footnoteReference w:id="2"/>
      </w:r>
      <w:r>
        <w:rPr>
          <w:rFonts w:hint="eastAsia" w:ascii="Times New Roman" w:hAnsi="Times New Roman"/>
          <w:color w:val="000000"/>
          <w:kern w:val="0"/>
          <w:szCs w:val="32"/>
        </w:rPr>
        <w:t>，锚定“西承东联桥头堡、东海岸重要支点”全新发展定位，紧扣“再造一个新汕尾”总目标，以“核心集聚、组团推进、陆海一体”为发展策略，纵深推进“海洋强市、融湾先行”两大引擎建设。聚焦“1+3+5”产业集群</w:t>
      </w:r>
      <w:r>
        <w:rPr>
          <w:rStyle w:val="25"/>
          <w:rFonts w:hint="eastAsia" w:ascii="Times New Roman" w:hAnsi="Times New Roman"/>
          <w:color w:val="000000"/>
          <w:kern w:val="0"/>
          <w:szCs w:val="32"/>
        </w:rPr>
        <w:footnoteReference w:id="3"/>
      </w:r>
      <w:r>
        <w:rPr>
          <w:rFonts w:hint="eastAsia" w:ascii="Times New Roman" w:hAnsi="Times New Roman"/>
          <w:color w:val="000000"/>
          <w:kern w:val="0"/>
          <w:szCs w:val="32"/>
        </w:rPr>
        <w:t>发展新格局，加快形成具有汕尾特色的现代化产业体系，为谱写中国式现代化汕尾实践新篇章筑牢产业根基，当好广东“走在前、作示范、挑大梁”</w:t>
      </w:r>
      <w:r>
        <w:rPr>
          <w:rFonts w:hint="eastAsia" w:ascii="Times New Roman" w:hAnsi="Times New Roman"/>
          <w:color w:val="000000"/>
          <w:kern w:val="0"/>
          <w:szCs w:val="32"/>
          <w:lang w:val="en-US" w:eastAsia="zh-CN"/>
        </w:rPr>
        <w:t>的</w:t>
      </w:r>
      <w:r>
        <w:rPr>
          <w:rFonts w:hint="eastAsia" w:ascii="Times New Roman" w:hAnsi="Times New Roman"/>
          <w:color w:val="000000"/>
          <w:kern w:val="0"/>
          <w:szCs w:val="32"/>
        </w:rPr>
        <w:t>生力军。</w:t>
      </w:r>
    </w:p>
    <w:p>
      <w:pPr>
        <w:pStyle w:val="3"/>
        <w:snapToGrid w:val="0"/>
        <w:ind w:firstLineChars="200"/>
        <w:outlineLvl w:val="1"/>
        <w:rPr>
          <w:rFonts w:hint="eastAsia"/>
        </w:rPr>
      </w:pPr>
      <w:bookmarkStart w:id="35" w:name="_Toc5407"/>
      <w:bookmarkStart w:id="36" w:name="_Toc24071"/>
      <w:bookmarkStart w:id="37" w:name="_Toc17131"/>
      <w:bookmarkStart w:id="38" w:name="_Toc14661"/>
      <w:bookmarkStart w:id="39" w:name="_Toc15929"/>
      <w:bookmarkStart w:id="40" w:name="_Toc8519"/>
      <w:bookmarkStart w:id="41" w:name="_Toc15963"/>
      <w:r>
        <w:rPr>
          <w:rFonts w:hint="eastAsia"/>
        </w:rPr>
        <w:t>（</w:t>
      </w:r>
      <w:r>
        <w:rPr>
          <w:rFonts w:hint="eastAsia"/>
          <w:lang w:val="en-US" w:eastAsia="zh-CN"/>
        </w:rPr>
        <w:t>二</w:t>
      </w:r>
      <w:r>
        <w:rPr>
          <w:rFonts w:hint="eastAsia"/>
        </w:rPr>
        <w:t>）发展目标</w:t>
      </w:r>
      <w:bookmarkEnd w:id="35"/>
      <w:bookmarkEnd w:id="36"/>
      <w:bookmarkEnd w:id="37"/>
      <w:bookmarkEnd w:id="38"/>
      <w:bookmarkEnd w:id="39"/>
      <w:bookmarkEnd w:id="40"/>
      <w:bookmarkEnd w:id="41"/>
    </w:p>
    <w:p>
      <w:pPr>
        <w:autoSpaceDE w:val="0"/>
        <w:adjustRightInd w:val="0"/>
        <w:snapToGrid w:val="0"/>
        <w:spacing w:line="560" w:lineRule="exact"/>
        <w:ind w:firstLine="640" w:firstLineChars="200"/>
        <w:rPr>
          <w:rFonts w:hint="eastAsia"/>
        </w:rPr>
      </w:pPr>
      <w:r>
        <w:rPr>
          <w:rFonts w:hint="eastAsia" w:ascii="Times New Roman" w:hAnsi="Times New Roman"/>
          <w:szCs w:val="32"/>
        </w:rPr>
        <w:t>到2030年，汕尾市产业规模稳步扩大</w:t>
      </w:r>
      <w:r>
        <w:rPr>
          <w:rFonts w:hint="eastAsia"/>
          <w:szCs w:val="32"/>
          <w:lang w:eastAsia="zh-CN"/>
        </w:rPr>
        <w:t>，农林牧渔业总产值</w:t>
      </w:r>
      <w:r>
        <w:rPr>
          <w:rFonts w:hint="eastAsia"/>
          <w:szCs w:val="32"/>
          <w:lang w:val="en-US" w:eastAsia="zh-CN"/>
        </w:rPr>
        <w:t>达480亿元，</w:t>
      </w:r>
      <w:r>
        <w:rPr>
          <w:rFonts w:hint="eastAsia"/>
          <w:szCs w:val="32"/>
          <w:lang w:eastAsia="zh-CN"/>
        </w:rPr>
        <w:t>规模以上工业增加值年均增速</w:t>
      </w:r>
      <w:r>
        <w:rPr>
          <w:rFonts w:hint="eastAsia"/>
          <w:szCs w:val="32"/>
          <w:lang w:val="en-US" w:eastAsia="zh-CN"/>
        </w:rPr>
        <w:t>达7%，社会消费品零售总额突破700亿元；</w:t>
      </w:r>
      <w:r>
        <w:rPr>
          <w:rFonts w:hint="eastAsia"/>
          <w:szCs w:val="32"/>
          <w:lang w:eastAsia="zh-CN"/>
        </w:rPr>
        <w:t>产业创新能力突破跃升，</w:t>
      </w:r>
      <w:r>
        <w:rPr>
          <w:rStyle w:val="24"/>
          <w:rFonts w:hint="default" w:ascii="Times New Roman" w:hAnsi="Times New Roman" w:eastAsia="宋体" w:cs="Times New Roman"/>
          <w:sz w:val="32"/>
          <w:szCs w:val="32"/>
        </w:rPr>
        <w:t>R&amp;D</w:t>
      </w:r>
      <w:r>
        <w:rPr>
          <w:rStyle w:val="24"/>
          <w:rFonts w:hint="eastAsia" w:ascii="仿宋_GB2312" w:hAnsi="仿宋_GB2312" w:cs="仿宋_GB2312"/>
          <w:sz w:val="32"/>
          <w:szCs w:val="32"/>
        </w:rPr>
        <w:t>经费投入强度突破</w:t>
      </w:r>
      <w:r>
        <w:rPr>
          <w:rStyle w:val="24"/>
          <w:rFonts w:hint="default" w:ascii="Times New Roman" w:hAnsi="Times New Roman" w:cs="Times New Roman"/>
          <w:sz w:val="32"/>
          <w:szCs w:val="32"/>
        </w:rPr>
        <w:t>0.7%</w:t>
      </w:r>
      <w:r>
        <w:rPr>
          <w:rStyle w:val="24"/>
          <w:rFonts w:hint="eastAsia" w:ascii="仿宋_GB2312" w:hAnsi="仿宋_GB2312" w:cs="仿宋_GB2312"/>
          <w:sz w:val="32"/>
          <w:szCs w:val="32"/>
        </w:rPr>
        <w:t>，高新技术企业数量</w:t>
      </w:r>
      <w:r>
        <w:rPr>
          <w:rStyle w:val="24"/>
          <w:rFonts w:hint="eastAsia" w:ascii="仿宋_GB2312" w:hAnsi="仿宋_GB2312" w:cs="仿宋_GB2312"/>
          <w:sz w:val="32"/>
          <w:szCs w:val="32"/>
          <w:lang w:val="en-US" w:eastAsia="zh-CN"/>
        </w:rPr>
        <w:t>达</w:t>
      </w:r>
      <w:r>
        <w:rPr>
          <w:rStyle w:val="24"/>
          <w:rFonts w:hint="default" w:ascii="Times New Roman" w:hAnsi="Times New Roman" w:eastAsia="宋体" w:cs="Times New Roman"/>
          <w:sz w:val="32"/>
          <w:szCs w:val="32"/>
          <w:lang w:val="en-US" w:eastAsia="zh-CN"/>
        </w:rPr>
        <w:t>280</w:t>
      </w:r>
      <w:r>
        <w:rPr>
          <w:rStyle w:val="24"/>
          <w:rFonts w:hint="eastAsia" w:ascii="仿宋_GB2312" w:hAnsi="仿宋_GB2312" w:cs="仿宋_GB2312"/>
          <w:sz w:val="32"/>
          <w:szCs w:val="32"/>
          <w:lang w:val="en-US" w:eastAsia="zh-CN"/>
        </w:rPr>
        <w:t>家，</w:t>
      </w:r>
      <w:r>
        <w:rPr>
          <w:rStyle w:val="24"/>
          <w:rFonts w:hint="eastAsia" w:ascii="仿宋_GB2312" w:hAnsi="仿宋_GB2312" w:cs="仿宋_GB2312"/>
          <w:sz w:val="32"/>
          <w:szCs w:val="32"/>
        </w:rPr>
        <w:t>每万人发明专利拥有量达</w:t>
      </w:r>
      <w:r>
        <w:rPr>
          <w:rStyle w:val="24"/>
          <w:rFonts w:hint="default" w:ascii="Times New Roman" w:hAnsi="Times New Roman" w:eastAsia="宋体" w:cs="Times New Roman"/>
          <w:sz w:val="32"/>
          <w:szCs w:val="32"/>
        </w:rPr>
        <w:t>5.6</w:t>
      </w:r>
      <w:r>
        <w:rPr>
          <w:rStyle w:val="24"/>
          <w:rFonts w:hint="eastAsia" w:ascii="仿宋_GB2312" w:hAnsi="仿宋_GB2312" w:cs="仿宋_GB2312"/>
          <w:sz w:val="32"/>
          <w:szCs w:val="32"/>
        </w:rPr>
        <w:t>件</w:t>
      </w:r>
      <w:r>
        <w:rPr>
          <w:rStyle w:val="24"/>
          <w:rFonts w:hint="eastAsia" w:ascii="仿宋_GB2312" w:hAnsi="仿宋_GB2312" w:cs="仿宋_GB2312"/>
          <w:sz w:val="32"/>
          <w:szCs w:val="32"/>
          <w:lang w:val="en-US" w:eastAsia="zh-CN"/>
        </w:rPr>
        <w:t>；</w:t>
      </w:r>
      <w:r>
        <w:rPr>
          <w:rFonts w:hint="eastAsia"/>
          <w:szCs w:val="32"/>
          <w:lang w:eastAsia="zh-CN"/>
        </w:rPr>
        <w:t>产业发展质效齐升，全员劳动生产率年均增速</w:t>
      </w:r>
      <w:r>
        <w:rPr>
          <w:rFonts w:hint="eastAsia"/>
          <w:szCs w:val="32"/>
          <w:lang w:val="en-US" w:eastAsia="zh-CN"/>
        </w:rPr>
        <w:t>达5.5%万元/人，</w:t>
      </w:r>
      <w:r>
        <w:rPr>
          <w:rFonts w:hint="eastAsia" w:ascii="Times New Roman" w:hAnsi="Times New Roman"/>
          <w:szCs w:val="32"/>
        </w:rPr>
        <w:t>“1+3+5”产业集群发展新格局基本形成，制造业强市建设取得突破性进展，</w:t>
      </w:r>
      <w:r>
        <w:rPr>
          <w:rFonts w:hint="eastAsia" w:ascii="Times New Roman" w:hAnsi="Times New Roman"/>
          <w:color w:val="000000"/>
          <w:kern w:val="0"/>
          <w:szCs w:val="32"/>
        </w:rPr>
        <w:t>为“再造一个新汕尾”提供坚实产业支撑。</w:t>
      </w:r>
    </w:p>
    <w:p>
      <w:pPr>
        <w:keepNext/>
        <w:autoSpaceDE w:val="0"/>
        <w:snapToGrid w:val="0"/>
        <w:spacing w:line="560" w:lineRule="exact"/>
        <w:ind w:firstLine="0" w:firstLineChars="0"/>
        <w:jc w:val="center"/>
        <w:rPr>
          <w:rFonts w:hint="eastAsia" w:ascii="Times New Roman" w:hAnsi="Times New Roman"/>
          <w:b/>
          <w:bCs/>
        </w:rPr>
      </w:pPr>
      <w:r>
        <w:rPr>
          <w:rFonts w:hint="eastAsia" w:ascii="Times New Roman" w:hAnsi="Times New Roman"/>
          <w:b/>
          <w:bCs/>
          <w:szCs w:val="21"/>
        </w:rPr>
        <w:t>表1 汕尾市“十五五”产业发展目标</w:t>
      </w:r>
    </w:p>
    <w:tbl>
      <w:tblPr>
        <w:tblStyle w:val="17"/>
        <w:tblW w:w="8519" w:type="dxa"/>
        <w:jc w:val="center"/>
        <w:tblLayout w:type="autofit"/>
        <w:tblCellMar>
          <w:top w:w="0" w:type="dxa"/>
          <w:left w:w="108" w:type="dxa"/>
          <w:bottom w:w="0" w:type="dxa"/>
          <w:right w:w="108" w:type="dxa"/>
        </w:tblCellMar>
      </w:tblPr>
      <w:tblGrid>
        <w:gridCol w:w="860"/>
        <w:gridCol w:w="2771"/>
        <w:gridCol w:w="799"/>
        <w:gridCol w:w="1363"/>
        <w:gridCol w:w="1363"/>
        <w:gridCol w:w="1363"/>
      </w:tblGrid>
      <w:tr>
        <w:tblPrEx>
          <w:tblCellMar>
            <w:top w:w="0" w:type="dxa"/>
            <w:left w:w="108" w:type="dxa"/>
            <w:bottom w:w="0" w:type="dxa"/>
            <w:right w:w="108" w:type="dxa"/>
          </w:tblCellMar>
        </w:tblPrEx>
        <w:trPr>
          <w:trHeight w:val="493" w:hRule="atLeast"/>
          <w:tblHeader/>
          <w:jc w:val="center"/>
        </w:trPr>
        <w:tc>
          <w:tcPr>
            <w:tcW w:w="8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b/>
                <w:color w:val="000000"/>
                <w:sz w:val="28"/>
                <w:szCs w:val="28"/>
              </w:rPr>
            </w:pPr>
            <w:r>
              <w:rPr>
                <w:rFonts w:hint="eastAsia" w:ascii="Times New Roman" w:hAnsi="Times New Roman" w:cs="仿宋_GB2312"/>
                <w:b/>
                <w:color w:val="000000"/>
                <w:kern w:val="0"/>
                <w:sz w:val="28"/>
                <w:szCs w:val="28"/>
                <w:lang w:bidi="ar"/>
              </w:rPr>
              <w:t>类别</w:t>
            </w:r>
          </w:p>
        </w:tc>
        <w:tc>
          <w:tcPr>
            <w:tcW w:w="277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b/>
                <w:color w:val="000000"/>
                <w:sz w:val="28"/>
                <w:szCs w:val="28"/>
              </w:rPr>
            </w:pPr>
            <w:r>
              <w:rPr>
                <w:rFonts w:hint="eastAsia" w:ascii="Times New Roman" w:hAnsi="Times New Roman" w:cs="仿宋_GB2312"/>
                <w:b/>
                <w:color w:val="000000"/>
                <w:kern w:val="0"/>
                <w:sz w:val="28"/>
                <w:szCs w:val="28"/>
                <w:lang w:bidi="ar"/>
              </w:rPr>
              <w:t>指标</w:t>
            </w: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b/>
                <w:color w:val="000000"/>
                <w:sz w:val="28"/>
                <w:szCs w:val="28"/>
              </w:rPr>
            </w:pPr>
            <w:r>
              <w:rPr>
                <w:rFonts w:hint="eastAsia" w:ascii="Times New Roman" w:hAnsi="Times New Roman" w:cs="仿宋_GB2312"/>
                <w:b/>
                <w:color w:val="000000"/>
                <w:kern w:val="0"/>
                <w:sz w:val="28"/>
                <w:szCs w:val="28"/>
                <w:lang w:bidi="ar"/>
              </w:rPr>
              <w:t>单位</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b/>
                <w:color w:val="000000"/>
                <w:sz w:val="28"/>
                <w:szCs w:val="28"/>
              </w:rPr>
            </w:pPr>
            <w:r>
              <w:rPr>
                <w:rFonts w:hint="eastAsia" w:ascii="Times New Roman" w:hAnsi="Times New Roman" w:cs="仿宋_GB2312"/>
                <w:b/>
                <w:color w:val="000000"/>
                <w:kern w:val="0"/>
                <w:sz w:val="28"/>
                <w:szCs w:val="28"/>
                <w:lang w:bidi="ar"/>
              </w:rPr>
              <w:t>指标属性</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b/>
                <w:color w:val="000000"/>
                <w:kern w:val="0"/>
                <w:sz w:val="28"/>
                <w:szCs w:val="28"/>
                <w:lang w:bidi="ar"/>
              </w:rPr>
            </w:pPr>
            <w:r>
              <w:rPr>
                <w:rFonts w:hint="eastAsia" w:ascii="Times New Roman" w:hAnsi="Times New Roman" w:cs="仿宋_GB2312"/>
                <w:b/>
                <w:color w:val="000000"/>
                <w:kern w:val="0"/>
                <w:sz w:val="28"/>
                <w:szCs w:val="28"/>
                <w:lang w:bidi="ar"/>
              </w:rPr>
              <w:t>2025年</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b/>
                <w:color w:val="000000"/>
                <w:kern w:val="0"/>
                <w:sz w:val="28"/>
                <w:szCs w:val="28"/>
                <w:lang w:bidi="ar"/>
              </w:rPr>
            </w:pPr>
            <w:r>
              <w:rPr>
                <w:rFonts w:hint="eastAsia" w:ascii="Times New Roman" w:hAnsi="Times New Roman" w:cs="仿宋_GB2312"/>
                <w:b/>
                <w:color w:val="000000"/>
                <w:kern w:val="0"/>
                <w:sz w:val="28"/>
                <w:szCs w:val="28"/>
                <w:lang w:bidi="ar"/>
              </w:rPr>
              <w:t>2030年</w:t>
            </w:r>
          </w:p>
        </w:tc>
      </w:tr>
      <w:tr>
        <w:tblPrEx>
          <w:tblCellMar>
            <w:top w:w="0" w:type="dxa"/>
            <w:left w:w="108" w:type="dxa"/>
            <w:bottom w:w="0" w:type="dxa"/>
            <w:right w:w="108" w:type="dxa"/>
          </w:tblCellMar>
        </w:tblPrEx>
        <w:trPr>
          <w:trHeight w:val="90" w:hRule="atLeast"/>
          <w:jc w:val="center"/>
        </w:trPr>
        <w:tc>
          <w:tcPr>
            <w:tcW w:w="860" w:type="dxa"/>
            <w:vMerge w:val="restart"/>
            <w:tcBorders>
              <w:top w:val="single" w:color="000000" w:sz="4" w:space="0"/>
              <w:left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b/>
                <w:color w:val="000000"/>
                <w:sz w:val="28"/>
                <w:szCs w:val="28"/>
              </w:rPr>
            </w:pPr>
            <w:r>
              <w:rPr>
                <w:rFonts w:hint="eastAsia" w:ascii="Times New Roman" w:hAnsi="Times New Roman" w:cs="仿宋_GB2312"/>
                <w:b/>
                <w:color w:val="000000"/>
                <w:sz w:val="28"/>
                <w:szCs w:val="28"/>
              </w:rPr>
              <w:t>经济发展</w:t>
            </w:r>
          </w:p>
        </w:tc>
        <w:tc>
          <w:tcPr>
            <w:tcW w:w="277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color w:val="000000"/>
                <w:sz w:val="28"/>
                <w:szCs w:val="28"/>
              </w:rPr>
            </w:pPr>
            <w:r>
              <w:rPr>
                <w:rFonts w:hint="eastAsia" w:ascii="Times New Roman" w:hAnsi="Times New Roman" w:cs="仿宋_GB2312"/>
                <w:color w:val="000000"/>
                <w:kern w:val="0"/>
                <w:sz w:val="28"/>
                <w:szCs w:val="28"/>
                <w:lang w:bidi="ar"/>
              </w:rPr>
              <w:t>地区生产总值</w:t>
            </w: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color w:val="000000"/>
                <w:sz w:val="28"/>
                <w:szCs w:val="28"/>
              </w:rPr>
            </w:pPr>
            <w:r>
              <w:rPr>
                <w:rFonts w:hint="eastAsia" w:ascii="Times New Roman" w:hAnsi="Times New Roman" w:cs="仿宋_GB2312"/>
                <w:color w:val="000000"/>
                <w:kern w:val="0"/>
                <w:sz w:val="28"/>
                <w:szCs w:val="28"/>
                <w:lang w:bidi="ar"/>
              </w:rPr>
              <w:t>亿元</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color w:val="000000"/>
                <w:sz w:val="28"/>
                <w:szCs w:val="28"/>
              </w:rPr>
            </w:pPr>
            <w:r>
              <w:rPr>
                <w:rFonts w:hint="eastAsia" w:ascii="Times New Roman" w:hAnsi="Times New Roman" w:cs="仿宋_GB2312"/>
                <w:color w:val="000000"/>
                <w:kern w:val="0"/>
                <w:sz w:val="28"/>
                <w:szCs w:val="28"/>
                <w:lang w:bidi="ar"/>
              </w:rPr>
              <w:t>预期性</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color w:val="000000"/>
                <w:kern w:val="0"/>
                <w:sz w:val="28"/>
                <w:szCs w:val="28"/>
                <w:lang w:bidi="ar"/>
              </w:rPr>
            </w:pPr>
            <w:r>
              <w:rPr>
                <w:rFonts w:hint="eastAsia" w:ascii="Times New Roman" w:hAnsi="Times New Roman" w:cs="仿宋_GB2312"/>
                <w:color w:val="000000"/>
                <w:kern w:val="0"/>
                <w:sz w:val="28"/>
                <w:szCs w:val="28"/>
                <w:lang w:bidi="ar"/>
              </w:rPr>
              <w:t>1546.3</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hint="default" w:ascii="Times New Roman" w:hAnsi="Times New Roman" w:eastAsia="仿宋_GB2312" w:cs="仿宋_GB2312"/>
                <w:color w:val="000000"/>
                <w:kern w:val="0"/>
                <w:sz w:val="28"/>
                <w:szCs w:val="28"/>
                <w:lang w:val="en-US" w:eastAsia="zh-CN" w:bidi="ar"/>
              </w:rPr>
            </w:pPr>
            <w:r>
              <w:rPr>
                <w:rFonts w:hint="eastAsia" w:ascii="Times New Roman" w:hAnsi="Times New Roman" w:cs="仿宋_GB2312"/>
                <w:color w:val="000000"/>
                <w:kern w:val="0"/>
                <w:sz w:val="28"/>
                <w:szCs w:val="28"/>
                <w:lang w:bidi="ar"/>
              </w:rPr>
              <w:t>2</w:t>
            </w:r>
            <w:r>
              <w:rPr>
                <w:rFonts w:hint="eastAsia" w:cs="仿宋_GB2312"/>
                <w:color w:val="000000"/>
                <w:kern w:val="0"/>
                <w:sz w:val="28"/>
                <w:szCs w:val="28"/>
                <w:lang w:val="en-US" w:eastAsia="zh-CN" w:bidi="ar"/>
              </w:rPr>
              <w:t>500</w:t>
            </w:r>
          </w:p>
        </w:tc>
      </w:tr>
      <w:tr>
        <w:tblPrEx>
          <w:tblCellMar>
            <w:top w:w="0" w:type="dxa"/>
            <w:left w:w="108" w:type="dxa"/>
            <w:bottom w:w="0" w:type="dxa"/>
            <w:right w:w="108" w:type="dxa"/>
          </w:tblCellMar>
        </w:tblPrEx>
        <w:trPr>
          <w:trHeight w:val="90" w:hRule="atLeast"/>
          <w:jc w:val="center"/>
        </w:trPr>
        <w:tc>
          <w:tcPr>
            <w:tcW w:w="860" w:type="dxa"/>
            <w:vMerge w:val="continue"/>
            <w:tcBorders>
              <w:left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rPr>
                <w:rFonts w:ascii="Times New Roman" w:hAnsi="Times New Roman" w:cs="仿宋_GB2312"/>
                <w:b/>
                <w:color w:val="000000"/>
                <w:sz w:val="28"/>
                <w:szCs w:val="28"/>
              </w:rPr>
            </w:pPr>
          </w:p>
        </w:tc>
        <w:tc>
          <w:tcPr>
            <w:tcW w:w="277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color w:val="000000"/>
                <w:sz w:val="28"/>
                <w:szCs w:val="28"/>
              </w:rPr>
            </w:pPr>
            <w:r>
              <w:rPr>
                <w:rFonts w:hint="eastAsia" w:ascii="Times New Roman" w:hAnsi="Times New Roman" w:cs="仿宋_GB2312"/>
                <w:color w:val="000000"/>
                <w:kern w:val="0"/>
                <w:sz w:val="28"/>
                <w:szCs w:val="28"/>
                <w:lang w:bidi="ar"/>
              </w:rPr>
              <w:t>农林牧渔业总产值</w:t>
            </w: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color w:val="000000"/>
                <w:sz w:val="28"/>
                <w:szCs w:val="28"/>
              </w:rPr>
            </w:pPr>
            <w:r>
              <w:rPr>
                <w:rFonts w:hint="eastAsia" w:ascii="Times New Roman" w:hAnsi="Times New Roman" w:cs="仿宋_GB2312"/>
                <w:color w:val="000000"/>
                <w:kern w:val="0"/>
                <w:sz w:val="28"/>
                <w:szCs w:val="28"/>
                <w:lang w:bidi="ar"/>
              </w:rPr>
              <w:t>亿元</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color w:val="000000"/>
                <w:sz w:val="28"/>
                <w:szCs w:val="28"/>
              </w:rPr>
            </w:pPr>
            <w:r>
              <w:rPr>
                <w:rFonts w:hint="eastAsia" w:ascii="Times New Roman" w:hAnsi="Times New Roman" w:cs="仿宋_GB2312"/>
                <w:color w:val="000000"/>
                <w:kern w:val="0"/>
                <w:sz w:val="28"/>
                <w:szCs w:val="28"/>
                <w:lang w:bidi="ar"/>
              </w:rPr>
              <w:t>预期性</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hint="default" w:ascii="Times New Roman" w:hAnsi="Times New Roman" w:eastAsia="仿宋_GB2312" w:cs="仿宋_GB2312"/>
                <w:color w:val="000000"/>
                <w:kern w:val="0"/>
                <w:sz w:val="28"/>
                <w:szCs w:val="28"/>
                <w:lang w:val="en-US" w:eastAsia="zh-CN" w:bidi="ar"/>
              </w:rPr>
            </w:pPr>
            <w:r>
              <w:rPr>
                <w:rFonts w:hint="eastAsia" w:cs="仿宋_GB2312"/>
                <w:color w:val="000000"/>
                <w:kern w:val="0"/>
                <w:sz w:val="28"/>
                <w:szCs w:val="28"/>
                <w:lang w:val="en-US" w:eastAsia="zh-CN" w:bidi="ar"/>
              </w:rPr>
              <w:t>347.9</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hint="default" w:ascii="Times New Roman" w:hAnsi="Times New Roman" w:eastAsia="仿宋_GB2312" w:cs="仿宋_GB2312"/>
                <w:color w:val="000000"/>
                <w:kern w:val="0"/>
                <w:sz w:val="28"/>
                <w:szCs w:val="28"/>
                <w:lang w:val="en-US" w:eastAsia="zh-CN" w:bidi="ar"/>
              </w:rPr>
            </w:pPr>
            <w:r>
              <w:rPr>
                <w:rFonts w:hint="eastAsia" w:cs="仿宋_GB2312"/>
                <w:color w:val="000000"/>
                <w:kern w:val="0"/>
                <w:sz w:val="28"/>
                <w:szCs w:val="28"/>
                <w:lang w:val="en-US" w:eastAsia="zh-CN" w:bidi="ar"/>
              </w:rPr>
              <w:t>480</w:t>
            </w:r>
          </w:p>
        </w:tc>
      </w:tr>
      <w:tr>
        <w:tblPrEx>
          <w:tblCellMar>
            <w:top w:w="0" w:type="dxa"/>
            <w:left w:w="108" w:type="dxa"/>
            <w:bottom w:w="0" w:type="dxa"/>
            <w:right w:w="108" w:type="dxa"/>
          </w:tblCellMar>
        </w:tblPrEx>
        <w:trPr>
          <w:trHeight w:val="90" w:hRule="atLeast"/>
          <w:jc w:val="center"/>
        </w:trPr>
        <w:tc>
          <w:tcPr>
            <w:tcW w:w="860" w:type="dxa"/>
            <w:vMerge w:val="continue"/>
            <w:tcBorders>
              <w:left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rPr>
                <w:rFonts w:ascii="Times New Roman" w:hAnsi="Times New Roman" w:cs="仿宋_GB2312"/>
                <w:b/>
                <w:color w:val="000000"/>
                <w:sz w:val="28"/>
                <w:szCs w:val="28"/>
              </w:rPr>
            </w:pPr>
          </w:p>
        </w:tc>
        <w:tc>
          <w:tcPr>
            <w:tcW w:w="277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color w:val="000000"/>
                <w:sz w:val="28"/>
                <w:szCs w:val="28"/>
              </w:rPr>
            </w:pPr>
            <w:r>
              <w:rPr>
                <w:rFonts w:hint="eastAsia" w:ascii="Times New Roman" w:hAnsi="Times New Roman" w:cs="仿宋_GB2312"/>
                <w:color w:val="000000"/>
                <w:kern w:val="0"/>
                <w:sz w:val="28"/>
                <w:szCs w:val="28"/>
                <w:lang w:bidi="ar"/>
              </w:rPr>
              <w:t>规模以上工业增加值</w:t>
            </w:r>
            <w:r>
              <w:rPr>
                <w:rFonts w:hint="eastAsia" w:cs="仿宋_GB2312"/>
                <w:color w:val="000000"/>
                <w:kern w:val="0"/>
                <w:sz w:val="28"/>
                <w:szCs w:val="28"/>
                <w:lang w:val="en-US" w:eastAsia="zh-CN" w:bidi="ar"/>
              </w:rPr>
              <w:t>年均</w:t>
            </w:r>
            <w:r>
              <w:rPr>
                <w:rFonts w:hint="eastAsia" w:ascii="Times New Roman" w:hAnsi="Times New Roman" w:cs="仿宋_GB2312"/>
                <w:color w:val="000000"/>
                <w:kern w:val="0"/>
                <w:sz w:val="28"/>
                <w:szCs w:val="28"/>
                <w:lang w:bidi="ar"/>
              </w:rPr>
              <w:t>增速</w:t>
            </w: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olor w:val="000000"/>
                <w:sz w:val="28"/>
                <w:szCs w:val="28"/>
              </w:rPr>
            </w:pPr>
            <w:r>
              <w:rPr>
                <w:rFonts w:hint="eastAsia" w:cs="宋体"/>
                <w:color w:val="000000"/>
                <w:kern w:val="0"/>
                <w:sz w:val="28"/>
                <w:szCs w:val="28"/>
                <w:lang w:val="en-US" w:eastAsia="zh-CN" w:bidi="ar"/>
              </w:rPr>
              <w:t>%</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color w:val="000000"/>
                <w:sz w:val="28"/>
                <w:szCs w:val="28"/>
              </w:rPr>
            </w:pPr>
            <w:r>
              <w:rPr>
                <w:rFonts w:hint="eastAsia" w:ascii="Times New Roman" w:hAnsi="Times New Roman" w:cs="仿宋_GB2312"/>
                <w:color w:val="000000"/>
                <w:kern w:val="0"/>
                <w:sz w:val="28"/>
                <w:szCs w:val="28"/>
                <w:lang w:bidi="ar"/>
              </w:rPr>
              <w:t>预期性</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color w:val="000000"/>
                <w:kern w:val="0"/>
                <w:sz w:val="28"/>
                <w:szCs w:val="28"/>
                <w:lang w:bidi="ar"/>
              </w:rPr>
            </w:pPr>
            <w:r>
              <w:rPr>
                <w:rFonts w:hint="eastAsia" w:cs="仿宋_GB2312"/>
                <w:color w:val="000000"/>
                <w:kern w:val="0"/>
                <w:sz w:val="28"/>
                <w:szCs w:val="28"/>
                <w:lang w:val="en-US" w:eastAsia="zh-CN" w:bidi="ar"/>
              </w:rPr>
              <w:t>-</w:t>
            </w:r>
            <w:r>
              <w:rPr>
                <w:rFonts w:hint="eastAsia" w:ascii="Times New Roman" w:hAnsi="Times New Roman" w:cs="仿宋_GB2312"/>
                <w:color w:val="000000"/>
                <w:kern w:val="0"/>
                <w:sz w:val="28"/>
                <w:szCs w:val="28"/>
                <w:lang w:bidi="ar"/>
              </w:rPr>
              <w:t>4.7%</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hint="default" w:ascii="Times New Roman" w:hAnsi="Times New Roman" w:eastAsia="仿宋_GB2312" w:cs="仿宋_GB2312"/>
                <w:color w:val="000000"/>
                <w:kern w:val="0"/>
                <w:sz w:val="28"/>
                <w:szCs w:val="28"/>
                <w:lang w:val="en-US" w:eastAsia="zh-CN" w:bidi="ar"/>
              </w:rPr>
            </w:pPr>
            <w:r>
              <w:rPr>
                <w:rFonts w:hint="eastAsia" w:cs="仿宋_GB2312"/>
                <w:color w:val="000000"/>
                <w:kern w:val="0"/>
                <w:sz w:val="28"/>
                <w:szCs w:val="28"/>
                <w:lang w:val="en-US" w:eastAsia="zh-CN" w:bidi="ar"/>
              </w:rPr>
              <w:t>7%</w:t>
            </w:r>
          </w:p>
        </w:tc>
      </w:tr>
      <w:tr>
        <w:tblPrEx>
          <w:tblCellMar>
            <w:top w:w="0" w:type="dxa"/>
            <w:left w:w="108" w:type="dxa"/>
            <w:bottom w:w="0" w:type="dxa"/>
            <w:right w:w="108" w:type="dxa"/>
          </w:tblCellMar>
        </w:tblPrEx>
        <w:trPr>
          <w:trHeight w:val="263" w:hRule="atLeast"/>
          <w:jc w:val="center"/>
        </w:trPr>
        <w:tc>
          <w:tcPr>
            <w:tcW w:w="860" w:type="dxa"/>
            <w:vMerge w:val="continue"/>
            <w:tcBorders>
              <w:left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rPr>
                <w:rFonts w:ascii="Times New Roman" w:hAnsi="Times New Roman" w:cs="仿宋_GB2312"/>
                <w:b/>
                <w:color w:val="000000"/>
                <w:sz w:val="28"/>
                <w:szCs w:val="28"/>
              </w:rPr>
            </w:pPr>
          </w:p>
        </w:tc>
        <w:tc>
          <w:tcPr>
            <w:tcW w:w="277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color w:val="000000"/>
                <w:sz w:val="28"/>
                <w:szCs w:val="28"/>
              </w:rPr>
            </w:pPr>
            <w:r>
              <w:rPr>
                <w:rFonts w:hint="eastAsia" w:ascii="Times New Roman" w:hAnsi="Times New Roman" w:cs="仿宋_GB2312"/>
                <w:color w:val="000000"/>
                <w:sz w:val="28"/>
                <w:szCs w:val="28"/>
              </w:rPr>
              <w:t>社会消费品零售总额</w:t>
            </w: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宋体"/>
                <w:color w:val="000000"/>
                <w:sz w:val="28"/>
                <w:szCs w:val="28"/>
              </w:rPr>
            </w:pPr>
            <w:r>
              <w:rPr>
                <w:rFonts w:hint="eastAsia" w:ascii="Times New Roman" w:hAnsi="Times New Roman" w:cs="宋体"/>
                <w:color w:val="000000"/>
                <w:kern w:val="0"/>
                <w:sz w:val="28"/>
                <w:szCs w:val="28"/>
                <w:lang w:bidi="ar"/>
              </w:rPr>
              <w:t>亿元</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color w:val="000000"/>
                <w:sz w:val="28"/>
                <w:szCs w:val="28"/>
              </w:rPr>
            </w:pPr>
            <w:r>
              <w:rPr>
                <w:rFonts w:hint="eastAsia" w:ascii="Times New Roman" w:hAnsi="Times New Roman" w:cs="仿宋_GB2312"/>
                <w:color w:val="000000"/>
                <w:kern w:val="0"/>
                <w:sz w:val="28"/>
                <w:szCs w:val="28"/>
                <w:lang w:bidi="ar"/>
              </w:rPr>
              <w:t>预期性</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color w:val="000000"/>
                <w:kern w:val="0"/>
                <w:sz w:val="28"/>
                <w:szCs w:val="28"/>
                <w:lang w:bidi="ar"/>
              </w:rPr>
            </w:pPr>
            <w:r>
              <w:rPr>
                <w:rFonts w:hint="eastAsia" w:ascii="Times New Roman" w:hAnsi="Times New Roman" w:cs="仿宋_GB2312"/>
                <w:color w:val="000000"/>
                <w:kern w:val="0"/>
                <w:sz w:val="28"/>
                <w:szCs w:val="28"/>
                <w:lang w:bidi="ar"/>
              </w:rPr>
              <w:t>528.03</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color w:val="000000"/>
                <w:kern w:val="0"/>
                <w:sz w:val="28"/>
                <w:szCs w:val="28"/>
                <w:lang w:bidi="ar"/>
              </w:rPr>
            </w:pPr>
            <w:r>
              <w:rPr>
                <w:rFonts w:hint="eastAsia" w:ascii="Times New Roman" w:hAnsi="Times New Roman" w:cs="仿宋_GB2312"/>
                <w:color w:val="000000"/>
                <w:kern w:val="0"/>
                <w:sz w:val="28"/>
                <w:szCs w:val="28"/>
                <w:lang w:bidi="ar"/>
              </w:rPr>
              <w:t>700</w:t>
            </w:r>
          </w:p>
        </w:tc>
      </w:tr>
      <w:tr>
        <w:tblPrEx>
          <w:tblCellMar>
            <w:top w:w="0" w:type="dxa"/>
            <w:left w:w="108" w:type="dxa"/>
            <w:bottom w:w="0" w:type="dxa"/>
            <w:right w:w="108" w:type="dxa"/>
          </w:tblCellMar>
        </w:tblPrEx>
        <w:trPr>
          <w:trHeight w:val="90" w:hRule="atLeast"/>
          <w:jc w:val="center"/>
        </w:trPr>
        <w:tc>
          <w:tcPr>
            <w:tcW w:w="860" w:type="dxa"/>
            <w:vMerge w:val="continue"/>
            <w:tcBorders>
              <w:left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b/>
                <w:color w:val="000000"/>
                <w:sz w:val="28"/>
                <w:szCs w:val="28"/>
              </w:rPr>
            </w:pPr>
          </w:p>
        </w:tc>
        <w:tc>
          <w:tcPr>
            <w:tcW w:w="277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color w:val="000000"/>
                <w:sz w:val="28"/>
                <w:szCs w:val="28"/>
              </w:rPr>
            </w:pPr>
            <w:r>
              <w:rPr>
                <w:rFonts w:hint="eastAsia" w:ascii="Times New Roman" w:hAnsi="Times New Roman" w:cs="仿宋_GB2312"/>
                <w:color w:val="000000"/>
                <w:sz w:val="28"/>
                <w:szCs w:val="28"/>
              </w:rPr>
              <w:t>先进制造业增加值占规模以上工业增加值比重</w:t>
            </w: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olor w:val="000000"/>
                <w:sz w:val="28"/>
                <w:szCs w:val="28"/>
              </w:rPr>
            </w:pPr>
            <w:r>
              <w:rPr>
                <w:rFonts w:ascii="Times New Roman" w:hAnsi="Times New Roman"/>
                <w:color w:val="000000"/>
                <w:kern w:val="0"/>
                <w:sz w:val="28"/>
                <w:szCs w:val="28"/>
                <w:lang w:bidi="ar"/>
              </w:rPr>
              <w:t>%</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color w:val="000000"/>
                <w:sz w:val="28"/>
                <w:szCs w:val="28"/>
              </w:rPr>
            </w:pPr>
            <w:r>
              <w:rPr>
                <w:rFonts w:hint="eastAsia" w:ascii="Times New Roman" w:hAnsi="Times New Roman" w:cs="仿宋_GB2312"/>
                <w:color w:val="000000"/>
                <w:kern w:val="0"/>
                <w:sz w:val="28"/>
                <w:szCs w:val="28"/>
                <w:lang w:bidi="ar"/>
              </w:rPr>
              <w:t>预期性</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hint="eastAsia" w:ascii="Times New Roman" w:hAnsi="Times New Roman" w:eastAsia="仿宋_GB2312" w:cs="仿宋_GB2312"/>
                <w:color w:val="000000"/>
                <w:kern w:val="0"/>
                <w:sz w:val="28"/>
                <w:szCs w:val="28"/>
                <w:lang w:val="en-US" w:eastAsia="zh-CN" w:bidi="ar"/>
              </w:rPr>
            </w:pPr>
            <w:r>
              <w:rPr>
                <w:rFonts w:hint="eastAsia" w:ascii="Times New Roman" w:hAnsi="Times New Roman" w:cs="仿宋_GB2312"/>
                <w:color w:val="000000"/>
                <w:kern w:val="0"/>
                <w:sz w:val="28"/>
                <w:szCs w:val="28"/>
                <w:lang w:bidi="ar"/>
              </w:rPr>
              <w:t>39</w:t>
            </w:r>
            <w:r>
              <w:rPr>
                <w:rFonts w:hint="eastAsia" w:cs="仿宋_GB2312"/>
                <w:color w:val="000000"/>
                <w:kern w:val="0"/>
                <w:sz w:val="28"/>
                <w:szCs w:val="28"/>
                <w:lang w:val="en-US" w:eastAsia="zh-CN" w:bidi="ar"/>
              </w:rPr>
              <w:t>%</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color w:val="000000"/>
                <w:kern w:val="0"/>
                <w:sz w:val="28"/>
                <w:szCs w:val="28"/>
                <w:lang w:bidi="ar"/>
              </w:rPr>
            </w:pPr>
            <w:r>
              <w:rPr>
                <w:rFonts w:hint="eastAsia" w:ascii="Times New Roman" w:hAnsi="Times New Roman" w:cs="仿宋_GB2312"/>
                <w:color w:val="000000"/>
                <w:kern w:val="0"/>
                <w:sz w:val="28"/>
                <w:szCs w:val="28"/>
                <w:lang w:bidi="ar"/>
              </w:rPr>
              <w:t>50%</w:t>
            </w:r>
          </w:p>
        </w:tc>
      </w:tr>
      <w:tr>
        <w:tblPrEx>
          <w:tblCellMar>
            <w:top w:w="0" w:type="dxa"/>
            <w:left w:w="108" w:type="dxa"/>
            <w:bottom w:w="0" w:type="dxa"/>
            <w:right w:w="108" w:type="dxa"/>
          </w:tblCellMar>
        </w:tblPrEx>
        <w:trPr>
          <w:trHeight w:val="90" w:hRule="atLeast"/>
          <w:jc w:val="center"/>
        </w:trPr>
        <w:tc>
          <w:tcPr>
            <w:tcW w:w="86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b/>
                <w:color w:val="000000"/>
                <w:sz w:val="28"/>
                <w:szCs w:val="28"/>
              </w:rPr>
            </w:pPr>
            <w:r>
              <w:rPr>
                <w:rFonts w:hint="eastAsia" w:ascii="Times New Roman" w:hAnsi="Times New Roman" w:cs="仿宋_GB2312"/>
                <w:b/>
                <w:color w:val="000000"/>
                <w:sz w:val="28"/>
                <w:szCs w:val="28"/>
              </w:rPr>
              <w:t>创新驱动</w:t>
            </w:r>
          </w:p>
        </w:tc>
        <w:tc>
          <w:tcPr>
            <w:tcW w:w="277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hd w:val="clear" w:color="auto" w:fill="auto"/>
              <w:snapToGrid w:val="0"/>
              <w:spacing w:line="240" w:lineRule="auto"/>
              <w:ind w:firstLine="0" w:firstLineChars="0"/>
              <w:jc w:val="center"/>
              <w:textAlignment w:val="center"/>
              <w:rPr>
                <w:rFonts w:hint="eastAsia" w:ascii="Times New Roman" w:hAnsi="Times New Roman" w:cs="仿宋_GB2312"/>
                <w:color w:val="000000"/>
                <w:sz w:val="28"/>
                <w:szCs w:val="28"/>
              </w:rPr>
            </w:pPr>
            <w:r>
              <w:rPr>
                <w:rFonts w:hint="eastAsia" w:ascii="Times New Roman" w:hAnsi="Times New Roman" w:eastAsia="仿宋_GB2312" w:cs="仿宋_GB2312"/>
                <w:b w:val="0"/>
                <w:bCs w:val="0"/>
                <w:color w:val="000000"/>
                <w:kern w:val="2"/>
                <w:sz w:val="28"/>
                <w:szCs w:val="28"/>
                <w:u w:val="none"/>
                <w:lang w:val="en-US" w:eastAsia="zh-CN" w:bidi="ar-SA"/>
              </w:rPr>
              <w:t>研发经费支出占GDP比重</w:t>
            </w: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hd w:val="clear" w:color="auto" w:fill="auto"/>
              <w:snapToGrid w:val="0"/>
              <w:spacing w:line="240" w:lineRule="auto"/>
              <w:ind w:firstLine="0" w:firstLineChars="0"/>
              <w:jc w:val="center"/>
              <w:textAlignment w:val="center"/>
              <w:rPr>
                <w:rFonts w:hint="eastAsia" w:ascii="Times New Roman" w:hAnsi="Times New Roman" w:cs="仿宋_GB2312"/>
                <w:color w:val="000000"/>
                <w:sz w:val="28"/>
                <w:szCs w:val="28"/>
              </w:rPr>
            </w:pPr>
            <w:r>
              <w:rPr>
                <w:rFonts w:hint="eastAsia" w:ascii="Times New Roman" w:hAnsi="Times New Roman" w:eastAsia="仿宋_GB2312" w:cs="仿宋_GB2312"/>
                <w:b w:val="0"/>
                <w:bCs w:val="0"/>
                <w:color w:val="000000"/>
                <w:kern w:val="2"/>
                <w:sz w:val="28"/>
                <w:szCs w:val="28"/>
                <w:u w:val="none"/>
                <w:lang w:val="en-US" w:eastAsia="zh-CN" w:bidi="ar-SA"/>
              </w:rPr>
              <w:t>%</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hd w:val="clear" w:color="auto" w:fill="auto"/>
              <w:snapToGrid w:val="0"/>
              <w:spacing w:line="240" w:lineRule="auto"/>
              <w:ind w:firstLine="0" w:firstLineChars="0"/>
              <w:jc w:val="center"/>
              <w:textAlignment w:val="center"/>
              <w:rPr>
                <w:rFonts w:hint="eastAsia" w:ascii="Times New Roman" w:hAnsi="Times New Roman" w:cs="仿宋_GB2312"/>
                <w:color w:val="000000"/>
                <w:sz w:val="28"/>
                <w:szCs w:val="28"/>
              </w:rPr>
            </w:pPr>
            <w:r>
              <w:rPr>
                <w:rFonts w:hint="eastAsia" w:ascii="Times New Roman" w:hAnsi="Times New Roman" w:eastAsia="仿宋_GB2312" w:cs="仿宋_GB2312"/>
                <w:b w:val="0"/>
                <w:bCs w:val="0"/>
                <w:color w:val="000000"/>
                <w:kern w:val="2"/>
                <w:sz w:val="28"/>
                <w:szCs w:val="28"/>
                <w:u w:val="none"/>
                <w:lang w:val="en-US" w:eastAsia="zh-CN" w:bidi="ar-SA"/>
              </w:rPr>
              <w:t>预期性</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hd w:val="clear" w:color="auto" w:fill="auto"/>
              <w:snapToGrid w:val="0"/>
              <w:spacing w:line="240" w:lineRule="auto"/>
              <w:ind w:firstLine="0" w:firstLineChars="0"/>
              <w:jc w:val="center"/>
              <w:textAlignment w:val="center"/>
              <w:rPr>
                <w:rFonts w:hint="eastAsia" w:ascii="Times New Roman" w:hAnsi="Times New Roman" w:cs="仿宋_GB2312"/>
                <w:color w:val="000000"/>
                <w:kern w:val="2"/>
                <w:sz w:val="28"/>
                <w:szCs w:val="28"/>
                <w:lang w:bidi="ar"/>
              </w:rPr>
            </w:pPr>
            <w:r>
              <w:rPr>
                <w:rFonts w:hint="eastAsia" w:ascii="Times New Roman" w:hAnsi="Times New Roman" w:eastAsia="仿宋_GB2312" w:cs="仿宋_GB2312"/>
                <w:b w:val="0"/>
                <w:bCs w:val="0"/>
                <w:color w:val="000000"/>
                <w:kern w:val="2"/>
                <w:sz w:val="28"/>
                <w:szCs w:val="28"/>
                <w:u w:val="none"/>
                <w:lang w:val="en-US" w:eastAsia="zh-CN" w:bidi="ar-SA"/>
              </w:rPr>
              <w:t>0.55</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hd w:val="clear" w:color="auto" w:fill="auto"/>
              <w:snapToGrid w:val="0"/>
              <w:spacing w:line="240" w:lineRule="auto"/>
              <w:ind w:firstLine="0" w:firstLineChars="0"/>
              <w:jc w:val="center"/>
              <w:textAlignment w:val="center"/>
              <w:rPr>
                <w:rFonts w:hint="eastAsia" w:ascii="Times New Roman" w:hAnsi="Times New Roman" w:cs="仿宋_GB2312"/>
                <w:color w:val="000000"/>
                <w:kern w:val="2"/>
                <w:sz w:val="28"/>
                <w:szCs w:val="28"/>
                <w:lang w:bidi="ar"/>
              </w:rPr>
            </w:pPr>
            <w:r>
              <w:rPr>
                <w:rFonts w:hint="eastAsia" w:ascii="Times New Roman" w:hAnsi="Times New Roman" w:eastAsia="仿宋_GB2312" w:cs="仿宋_GB2312"/>
                <w:b w:val="0"/>
                <w:bCs w:val="0"/>
                <w:color w:val="000000"/>
                <w:kern w:val="2"/>
                <w:sz w:val="28"/>
                <w:szCs w:val="28"/>
                <w:u w:val="none"/>
                <w:lang w:val="en-US" w:eastAsia="zh-CN" w:bidi="ar-SA"/>
              </w:rPr>
              <w:t>0.7</w:t>
            </w:r>
          </w:p>
        </w:tc>
      </w:tr>
      <w:tr>
        <w:tblPrEx>
          <w:tblCellMar>
            <w:top w:w="0" w:type="dxa"/>
            <w:left w:w="108" w:type="dxa"/>
            <w:bottom w:w="0" w:type="dxa"/>
            <w:right w:w="108" w:type="dxa"/>
          </w:tblCellMar>
        </w:tblPrEx>
        <w:trPr>
          <w:trHeight w:val="90" w:hRule="atLeast"/>
          <w:jc w:val="center"/>
        </w:trPr>
        <w:tc>
          <w:tcPr>
            <w:tcW w:w="86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rPr>
                <w:rFonts w:ascii="Times New Roman" w:hAnsi="Times New Roman" w:cs="仿宋_GB2312"/>
                <w:b/>
                <w:color w:val="000000"/>
                <w:sz w:val="28"/>
                <w:szCs w:val="28"/>
              </w:rPr>
            </w:pPr>
          </w:p>
        </w:tc>
        <w:tc>
          <w:tcPr>
            <w:tcW w:w="277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hd w:val="clear" w:color="auto" w:fill="auto"/>
              <w:snapToGrid w:val="0"/>
              <w:spacing w:line="240" w:lineRule="auto"/>
              <w:ind w:firstLine="0" w:firstLineChars="0"/>
              <w:jc w:val="center"/>
              <w:textAlignment w:val="center"/>
              <w:rPr>
                <w:rFonts w:hint="eastAsia" w:ascii="Times New Roman" w:hAnsi="Times New Roman" w:cs="仿宋_GB2312"/>
                <w:color w:val="000000"/>
                <w:sz w:val="28"/>
                <w:szCs w:val="28"/>
              </w:rPr>
            </w:pPr>
            <w:r>
              <w:rPr>
                <w:rFonts w:hint="eastAsia" w:ascii="Times New Roman" w:hAnsi="Times New Roman" w:eastAsia="仿宋_GB2312" w:cs="仿宋_GB2312"/>
                <w:b w:val="0"/>
                <w:bCs w:val="0"/>
                <w:color w:val="000000"/>
                <w:kern w:val="2"/>
                <w:sz w:val="28"/>
                <w:szCs w:val="28"/>
                <w:u w:val="none"/>
                <w:lang w:val="en-US" w:eastAsia="zh-CN" w:bidi="ar-SA"/>
              </w:rPr>
              <w:t>高新技术企业数量</w:t>
            </w: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hd w:val="clear" w:color="auto" w:fill="auto"/>
              <w:snapToGrid w:val="0"/>
              <w:spacing w:line="240" w:lineRule="auto"/>
              <w:ind w:firstLine="0" w:firstLineChars="0"/>
              <w:jc w:val="center"/>
              <w:textAlignment w:val="center"/>
              <w:rPr>
                <w:rFonts w:hint="eastAsia" w:ascii="Times New Roman" w:hAnsi="Times New Roman" w:cs="仿宋_GB2312"/>
                <w:color w:val="000000"/>
                <w:sz w:val="28"/>
                <w:szCs w:val="28"/>
              </w:rPr>
            </w:pPr>
            <w:r>
              <w:rPr>
                <w:rFonts w:hint="eastAsia" w:ascii="Times New Roman" w:hAnsi="Times New Roman" w:eastAsia="仿宋_GB2312" w:cs="仿宋_GB2312"/>
                <w:b w:val="0"/>
                <w:bCs w:val="0"/>
                <w:color w:val="000000"/>
                <w:kern w:val="2"/>
                <w:sz w:val="28"/>
                <w:szCs w:val="28"/>
                <w:u w:val="none"/>
                <w:lang w:val="en-US" w:eastAsia="zh-CN" w:bidi="ar-SA"/>
              </w:rPr>
              <w:t>家</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hd w:val="clear" w:color="auto" w:fill="auto"/>
              <w:snapToGrid w:val="0"/>
              <w:spacing w:line="240" w:lineRule="auto"/>
              <w:ind w:firstLine="0" w:firstLineChars="0"/>
              <w:jc w:val="center"/>
              <w:textAlignment w:val="center"/>
              <w:rPr>
                <w:rFonts w:hint="eastAsia" w:ascii="Times New Roman" w:hAnsi="Times New Roman" w:cs="仿宋_GB2312"/>
                <w:color w:val="000000"/>
                <w:sz w:val="28"/>
                <w:szCs w:val="28"/>
              </w:rPr>
            </w:pPr>
            <w:r>
              <w:rPr>
                <w:rFonts w:hint="eastAsia" w:ascii="Times New Roman" w:hAnsi="Times New Roman" w:eastAsia="仿宋_GB2312" w:cs="仿宋_GB2312"/>
                <w:b w:val="0"/>
                <w:bCs w:val="0"/>
                <w:color w:val="000000"/>
                <w:kern w:val="2"/>
                <w:sz w:val="28"/>
                <w:szCs w:val="28"/>
                <w:u w:val="none"/>
                <w:lang w:val="en-US" w:eastAsia="zh-CN" w:bidi="ar-SA"/>
              </w:rPr>
              <w:t>预期性</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hd w:val="clear" w:color="auto" w:fill="auto"/>
              <w:snapToGrid w:val="0"/>
              <w:spacing w:line="240" w:lineRule="auto"/>
              <w:ind w:firstLine="0" w:firstLineChars="0"/>
              <w:jc w:val="center"/>
              <w:textAlignment w:val="center"/>
              <w:rPr>
                <w:rFonts w:hint="eastAsia" w:ascii="Times New Roman" w:hAnsi="Times New Roman" w:cs="仿宋_GB2312"/>
                <w:color w:val="000000"/>
                <w:kern w:val="2"/>
                <w:sz w:val="28"/>
                <w:szCs w:val="28"/>
                <w:lang w:bidi="ar"/>
              </w:rPr>
            </w:pPr>
            <w:r>
              <w:rPr>
                <w:rFonts w:hint="eastAsia" w:ascii="Times New Roman" w:hAnsi="Times New Roman" w:eastAsia="仿宋_GB2312" w:cs="仿宋_GB2312"/>
                <w:b w:val="0"/>
                <w:bCs w:val="0"/>
                <w:color w:val="000000"/>
                <w:kern w:val="2"/>
                <w:sz w:val="28"/>
                <w:szCs w:val="28"/>
                <w:u w:val="none"/>
                <w:lang w:val="en-US" w:eastAsia="zh-CN" w:bidi="ar-SA"/>
              </w:rPr>
              <w:t>132</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hd w:val="clear" w:color="auto" w:fill="auto"/>
              <w:snapToGrid w:val="0"/>
              <w:spacing w:line="240" w:lineRule="auto"/>
              <w:ind w:firstLine="0" w:firstLineChars="0"/>
              <w:jc w:val="center"/>
              <w:textAlignment w:val="center"/>
              <w:rPr>
                <w:rFonts w:hint="eastAsia" w:ascii="Times New Roman" w:hAnsi="Times New Roman" w:cs="仿宋_GB2312"/>
                <w:color w:val="000000"/>
                <w:kern w:val="2"/>
                <w:sz w:val="28"/>
                <w:szCs w:val="28"/>
                <w:lang w:bidi="ar"/>
              </w:rPr>
            </w:pPr>
            <w:r>
              <w:rPr>
                <w:rFonts w:hint="eastAsia" w:ascii="Times New Roman" w:hAnsi="Times New Roman" w:eastAsia="仿宋_GB2312" w:cs="仿宋_GB2312"/>
                <w:b w:val="0"/>
                <w:bCs w:val="0"/>
                <w:color w:val="000000"/>
                <w:kern w:val="2"/>
                <w:sz w:val="28"/>
                <w:szCs w:val="28"/>
                <w:u w:val="none"/>
                <w:lang w:val="en-US" w:eastAsia="zh-CN" w:bidi="ar-SA"/>
              </w:rPr>
              <w:t>280</w:t>
            </w:r>
          </w:p>
        </w:tc>
      </w:tr>
      <w:tr>
        <w:tblPrEx>
          <w:tblCellMar>
            <w:top w:w="0" w:type="dxa"/>
            <w:left w:w="108" w:type="dxa"/>
            <w:bottom w:w="0" w:type="dxa"/>
            <w:right w:w="108" w:type="dxa"/>
          </w:tblCellMar>
        </w:tblPrEx>
        <w:trPr>
          <w:trHeight w:val="90" w:hRule="atLeast"/>
          <w:jc w:val="center"/>
        </w:trPr>
        <w:tc>
          <w:tcPr>
            <w:tcW w:w="86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b/>
                <w:color w:val="000000"/>
                <w:sz w:val="28"/>
                <w:szCs w:val="28"/>
              </w:rPr>
            </w:pPr>
          </w:p>
        </w:tc>
        <w:tc>
          <w:tcPr>
            <w:tcW w:w="277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hd w:val="clear" w:color="auto" w:fill="auto"/>
              <w:snapToGrid w:val="0"/>
              <w:spacing w:line="240" w:lineRule="auto"/>
              <w:ind w:firstLine="0" w:firstLineChars="0"/>
              <w:jc w:val="center"/>
              <w:textAlignment w:val="center"/>
              <w:rPr>
                <w:rFonts w:hint="eastAsia" w:ascii="Times New Roman" w:hAnsi="Times New Roman" w:cs="仿宋_GB2312"/>
                <w:color w:val="000000"/>
                <w:sz w:val="28"/>
                <w:szCs w:val="28"/>
              </w:rPr>
            </w:pPr>
            <w:r>
              <w:rPr>
                <w:rFonts w:hint="eastAsia" w:ascii="Times New Roman" w:hAnsi="Times New Roman" w:eastAsia="仿宋_GB2312" w:cs="仿宋_GB2312"/>
                <w:b w:val="0"/>
                <w:bCs w:val="0"/>
                <w:color w:val="000000"/>
                <w:kern w:val="2"/>
                <w:sz w:val="28"/>
                <w:szCs w:val="28"/>
                <w:u w:val="none"/>
                <w:lang w:val="en-US" w:eastAsia="zh-CN" w:bidi="ar-SA"/>
              </w:rPr>
              <w:t>市级以上创新载体数量</w:t>
            </w: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hd w:val="clear" w:color="auto" w:fill="auto"/>
              <w:snapToGrid w:val="0"/>
              <w:spacing w:line="240" w:lineRule="auto"/>
              <w:ind w:firstLine="0" w:firstLineChars="0"/>
              <w:jc w:val="center"/>
              <w:textAlignment w:val="center"/>
              <w:rPr>
                <w:rFonts w:hint="eastAsia" w:ascii="Times New Roman" w:hAnsi="Times New Roman" w:cs="仿宋_GB2312"/>
                <w:color w:val="000000"/>
                <w:sz w:val="28"/>
                <w:szCs w:val="28"/>
              </w:rPr>
            </w:pPr>
            <w:r>
              <w:rPr>
                <w:rFonts w:hint="eastAsia" w:ascii="Times New Roman" w:hAnsi="Times New Roman" w:eastAsia="仿宋_GB2312" w:cs="仿宋_GB2312"/>
                <w:b w:val="0"/>
                <w:bCs w:val="0"/>
                <w:color w:val="000000"/>
                <w:kern w:val="2"/>
                <w:sz w:val="28"/>
                <w:szCs w:val="28"/>
                <w:u w:val="none"/>
                <w:lang w:val="en-US" w:eastAsia="zh-CN" w:bidi="ar-SA"/>
              </w:rPr>
              <w:t>家</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hd w:val="clear" w:color="auto" w:fill="auto"/>
              <w:snapToGrid w:val="0"/>
              <w:spacing w:line="240" w:lineRule="auto"/>
              <w:ind w:firstLine="0" w:firstLineChars="0"/>
              <w:jc w:val="center"/>
              <w:textAlignment w:val="center"/>
              <w:rPr>
                <w:rFonts w:hint="eastAsia" w:ascii="Times New Roman" w:hAnsi="Times New Roman" w:cs="仿宋_GB2312"/>
                <w:color w:val="000000"/>
                <w:sz w:val="28"/>
                <w:szCs w:val="28"/>
              </w:rPr>
            </w:pPr>
            <w:r>
              <w:rPr>
                <w:rFonts w:hint="eastAsia" w:ascii="Times New Roman" w:hAnsi="Times New Roman" w:eastAsia="仿宋_GB2312" w:cs="仿宋_GB2312"/>
                <w:b w:val="0"/>
                <w:bCs w:val="0"/>
                <w:color w:val="000000"/>
                <w:kern w:val="2"/>
                <w:sz w:val="28"/>
                <w:szCs w:val="28"/>
                <w:u w:val="none"/>
                <w:lang w:val="en-US" w:eastAsia="zh-CN" w:bidi="ar-SA"/>
              </w:rPr>
              <w:t>预期性</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hd w:val="clear" w:color="auto" w:fill="auto"/>
              <w:snapToGrid w:val="0"/>
              <w:spacing w:line="240" w:lineRule="auto"/>
              <w:ind w:firstLine="0" w:firstLineChars="0"/>
              <w:jc w:val="center"/>
              <w:textAlignment w:val="center"/>
              <w:rPr>
                <w:rFonts w:hint="eastAsia" w:ascii="Times New Roman" w:hAnsi="Times New Roman" w:cs="仿宋_GB2312"/>
                <w:color w:val="000000"/>
                <w:kern w:val="2"/>
                <w:sz w:val="28"/>
                <w:szCs w:val="28"/>
                <w:lang w:bidi="ar"/>
              </w:rPr>
            </w:pPr>
            <w:r>
              <w:rPr>
                <w:rFonts w:hint="eastAsia" w:ascii="Times New Roman" w:hAnsi="Times New Roman" w:eastAsia="仿宋_GB2312" w:cs="仿宋_GB2312"/>
                <w:b w:val="0"/>
                <w:bCs w:val="0"/>
                <w:color w:val="000000"/>
                <w:kern w:val="2"/>
                <w:sz w:val="28"/>
                <w:szCs w:val="28"/>
                <w:u w:val="none"/>
                <w:lang w:val="en-US" w:eastAsia="zh-CN" w:bidi="ar-SA"/>
              </w:rPr>
              <w:t>36</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hd w:val="clear" w:color="auto" w:fill="auto"/>
              <w:snapToGrid w:val="0"/>
              <w:spacing w:line="240" w:lineRule="auto"/>
              <w:ind w:firstLine="0" w:firstLineChars="0"/>
              <w:jc w:val="center"/>
              <w:textAlignment w:val="center"/>
              <w:rPr>
                <w:rFonts w:hint="eastAsia" w:ascii="Times New Roman" w:hAnsi="Times New Roman" w:cs="仿宋_GB2312"/>
                <w:color w:val="000000"/>
                <w:kern w:val="2"/>
                <w:sz w:val="28"/>
                <w:szCs w:val="28"/>
                <w:lang w:bidi="ar"/>
              </w:rPr>
            </w:pPr>
            <w:r>
              <w:rPr>
                <w:rFonts w:hint="eastAsia" w:ascii="Times New Roman" w:hAnsi="Times New Roman" w:eastAsia="仿宋_GB2312" w:cs="仿宋_GB2312"/>
                <w:b w:val="0"/>
                <w:bCs w:val="0"/>
                <w:color w:val="000000"/>
                <w:kern w:val="2"/>
                <w:sz w:val="28"/>
                <w:szCs w:val="28"/>
                <w:u w:val="none"/>
                <w:lang w:val="en-US" w:eastAsia="zh-CN" w:bidi="ar-SA"/>
              </w:rPr>
              <w:t>50</w:t>
            </w:r>
          </w:p>
        </w:tc>
      </w:tr>
      <w:tr>
        <w:tblPrEx>
          <w:tblCellMar>
            <w:top w:w="0" w:type="dxa"/>
            <w:left w:w="108" w:type="dxa"/>
            <w:bottom w:w="0" w:type="dxa"/>
            <w:right w:w="108" w:type="dxa"/>
          </w:tblCellMar>
        </w:tblPrEx>
        <w:trPr>
          <w:trHeight w:val="420" w:hRule="atLeast"/>
          <w:jc w:val="center"/>
        </w:trPr>
        <w:tc>
          <w:tcPr>
            <w:tcW w:w="86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rPr>
                <w:rFonts w:ascii="Times New Roman" w:hAnsi="Times New Roman" w:cs="仿宋_GB2312"/>
                <w:b/>
                <w:color w:val="000000"/>
                <w:sz w:val="28"/>
                <w:szCs w:val="28"/>
              </w:rPr>
            </w:pPr>
          </w:p>
        </w:tc>
        <w:tc>
          <w:tcPr>
            <w:tcW w:w="277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hd w:val="clear" w:color="auto" w:fill="auto"/>
              <w:snapToGrid w:val="0"/>
              <w:spacing w:line="240" w:lineRule="auto"/>
              <w:ind w:firstLine="0" w:firstLineChars="0"/>
              <w:jc w:val="center"/>
              <w:textAlignment w:val="center"/>
              <w:rPr>
                <w:rFonts w:hint="eastAsia" w:ascii="Times New Roman" w:hAnsi="Times New Roman" w:cs="仿宋_GB2312"/>
                <w:color w:val="000000"/>
                <w:sz w:val="28"/>
                <w:szCs w:val="28"/>
              </w:rPr>
            </w:pPr>
            <w:r>
              <w:rPr>
                <w:rFonts w:hint="eastAsia" w:ascii="Times New Roman" w:hAnsi="Times New Roman" w:eastAsia="仿宋_GB2312" w:cs="仿宋_GB2312"/>
                <w:b w:val="0"/>
                <w:bCs w:val="0"/>
                <w:color w:val="000000"/>
                <w:kern w:val="2"/>
                <w:sz w:val="28"/>
                <w:szCs w:val="28"/>
                <w:u w:val="none"/>
                <w:lang w:val="en-US" w:eastAsia="zh-CN" w:bidi="ar-SA"/>
              </w:rPr>
              <w:t>每万人发明专利拥有量</w:t>
            </w: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hd w:val="clear" w:color="auto" w:fill="auto"/>
              <w:snapToGrid w:val="0"/>
              <w:spacing w:line="240" w:lineRule="auto"/>
              <w:ind w:firstLine="0" w:firstLineChars="0"/>
              <w:jc w:val="center"/>
              <w:textAlignment w:val="center"/>
              <w:rPr>
                <w:rFonts w:hint="eastAsia" w:ascii="Times New Roman" w:hAnsi="Times New Roman" w:cs="仿宋_GB2312"/>
                <w:color w:val="000000"/>
                <w:sz w:val="28"/>
                <w:szCs w:val="28"/>
              </w:rPr>
            </w:pPr>
            <w:r>
              <w:rPr>
                <w:rFonts w:hint="eastAsia" w:ascii="Times New Roman" w:hAnsi="Times New Roman" w:eastAsia="仿宋_GB2312" w:cs="仿宋_GB2312"/>
                <w:b w:val="0"/>
                <w:bCs w:val="0"/>
                <w:color w:val="000000"/>
                <w:kern w:val="2"/>
                <w:sz w:val="28"/>
                <w:szCs w:val="28"/>
                <w:u w:val="none"/>
                <w:lang w:val="en-US" w:eastAsia="zh-CN" w:bidi="ar-SA"/>
              </w:rPr>
              <w:t>件</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hd w:val="clear" w:color="auto" w:fill="auto"/>
              <w:snapToGrid w:val="0"/>
              <w:spacing w:line="240" w:lineRule="auto"/>
              <w:ind w:firstLine="0" w:firstLineChars="0"/>
              <w:jc w:val="center"/>
              <w:textAlignment w:val="center"/>
              <w:rPr>
                <w:rFonts w:hint="eastAsia" w:ascii="Times New Roman" w:hAnsi="Times New Roman" w:cs="仿宋_GB2312"/>
                <w:color w:val="000000"/>
                <w:sz w:val="28"/>
                <w:szCs w:val="28"/>
              </w:rPr>
            </w:pPr>
            <w:r>
              <w:rPr>
                <w:rFonts w:hint="eastAsia" w:ascii="Times New Roman" w:hAnsi="Times New Roman" w:eastAsia="仿宋_GB2312" w:cs="仿宋_GB2312"/>
                <w:b w:val="0"/>
                <w:bCs w:val="0"/>
                <w:color w:val="000000"/>
                <w:kern w:val="2"/>
                <w:sz w:val="28"/>
                <w:szCs w:val="28"/>
                <w:u w:val="none"/>
                <w:lang w:val="en-US" w:eastAsia="zh-CN" w:bidi="ar-SA"/>
              </w:rPr>
              <w:t>预期性</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hd w:val="clear" w:color="auto" w:fill="auto"/>
              <w:snapToGrid w:val="0"/>
              <w:spacing w:line="240" w:lineRule="auto"/>
              <w:ind w:firstLine="0" w:firstLineChars="0"/>
              <w:jc w:val="center"/>
              <w:textAlignment w:val="center"/>
              <w:rPr>
                <w:rFonts w:hint="default" w:ascii="Times New Roman" w:hAnsi="Times New Roman" w:cs="仿宋_GB2312"/>
                <w:color w:val="000000"/>
                <w:kern w:val="2"/>
                <w:sz w:val="28"/>
                <w:szCs w:val="28"/>
                <w:lang w:bidi="ar"/>
              </w:rPr>
            </w:pPr>
            <w:r>
              <w:rPr>
                <w:rFonts w:hint="eastAsia" w:ascii="Times New Roman" w:hAnsi="Times New Roman" w:cs="仿宋_GB2312"/>
                <w:color w:val="000000"/>
                <w:kern w:val="2"/>
                <w:sz w:val="28"/>
                <w:szCs w:val="28"/>
                <w:lang w:val="en-US" w:eastAsia="zh-CN" w:bidi="ar"/>
              </w:rPr>
              <w:t>3.8</w:t>
            </w:r>
            <w:r>
              <w:rPr>
                <w:rFonts w:hint="eastAsia" w:cs="仿宋_GB2312"/>
                <w:color w:val="000000"/>
                <w:kern w:val="2"/>
                <w:sz w:val="28"/>
                <w:szCs w:val="28"/>
                <w:lang w:val="en-US" w:eastAsia="zh-CN" w:bidi="ar"/>
              </w:rPr>
              <w:t>2</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hd w:val="clear" w:color="auto" w:fill="auto"/>
              <w:snapToGrid w:val="0"/>
              <w:spacing w:line="240" w:lineRule="auto"/>
              <w:ind w:firstLine="0" w:firstLineChars="0"/>
              <w:jc w:val="center"/>
              <w:textAlignment w:val="center"/>
              <w:rPr>
                <w:rFonts w:hint="eastAsia" w:ascii="Times New Roman" w:hAnsi="Times New Roman" w:cs="仿宋_GB2312"/>
                <w:color w:val="000000"/>
                <w:kern w:val="2"/>
                <w:sz w:val="28"/>
                <w:szCs w:val="28"/>
                <w:lang w:bidi="ar"/>
              </w:rPr>
            </w:pPr>
            <w:r>
              <w:rPr>
                <w:rFonts w:hint="eastAsia" w:ascii="Times New Roman" w:hAnsi="Times New Roman" w:eastAsia="仿宋_GB2312" w:cs="仿宋_GB2312"/>
                <w:b w:val="0"/>
                <w:bCs w:val="0"/>
                <w:color w:val="000000"/>
                <w:kern w:val="2"/>
                <w:sz w:val="28"/>
                <w:szCs w:val="28"/>
                <w:u w:val="none"/>
                <w:lang w:val="en-US" w:eastAsia="zh-CN" w:bidi="ar-SA"/>
              </w:rPr>
              <w:t>5.6</w:t>
            </w:r>
          </w:p>
        </w:tc>
      </w:tr>
      <w:tr>
        <w:tblPrEx>
          <w:tblCellMar>
            <w:top w:w="0" w:type="dxa"/>
            <w:left w:w="108" w:type="dxa"/>
            <w:bottom w:w="0" w:type="dxa"/>
            <w:right w:w="108" w:type="dxa"/>
          </w:tblCellMar>
        </w:tblPrEx>
        <w:trPr>
          <w:trHeight w:val="420" w:hRule="atLeast"/>
          <w:jc w:val="center"/>
        </w:trPr>
        <w:tc>
          <w:tcPr>
            <w:tcW w:w="86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b/>
                <w:color w:val="000000"/>
                <w:sz w:val="28"/>
                <w:szCs w:val="28"/>
              </w:rPr>
            </w:pPr>
            <w:r>
              <w:rPr>
                <w:rFonts w:hint="eastAsia" w:ascii="Times New Roman" w:hAnsi="Times New Roman" w:cs="仿宋_GB2312"/>
                <w:b/>
                <w:color w:val="000000"/>
                <w:sz w:val="28"/>
                <w:szCs w:val="28"/>
              </w:rPr>
              <w:t>发展效益</w:t>
            </w:r>
          </w:p>
        </w:tc>
        <w:tc>
          <w:tcPr>
            <w:tcW w:w="277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color w:val="000000"/>
                <w:sz w:val="28"/>
                <w:szCs w:val="28"/>
              </w:rPr>
            </w:pPr>
            <w:r>
              <w:rPr>
                <w:rFonts w:hint="eastAsia" w:ascii="Times New Roman" w:hAnsi="Times New Roman" w:cs="仿宋_GB2312"/>
                <w:color w:val="000000"/>
                <w:sz w:val="28"/>
                <w:szCs w:val="28"/>
              </w:rPr>
              <w:t>非化石能源占能源消费总量比重</w:t>
            </w: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宋体"/>
                <w:color w:val="000000"/>
                <w:sz w:val="28"/>
                <w:szCs w:val="28"/>
              </w:rPr>
            </w:pPr>
            <w:r>
              <w:rPr>
                <w:rFonts w:ascii="Times New Roman" w:hAnsi="Times New Roman"/>
                <w:color w:val="000000"/>
                <w:kern w:val="0"/>
                <w:sz w:val="28"/>
                <w:szCs w:val="28"/>
                <w:lang w:bidi="ar"/>
              </w:rPr>
              <w:t>%</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color w:val="000000"/>
                <w:sz w:val="28"/>
                <w:szCs w:val="28"/>
              </w:rPr>
            </w:pPr>
            <w:r>
              <w:rPr>
                <w:rFonts w:hint="eastAsia" w:ascii="Times New Roman" w:hAnsi="Times New Roman" w:cs="仿宋_GB2312"/>
                <w:color w:val="000000"/>
                <w:kern w:val="0"/>
                <w:sz w:val="28"/>
                <w:szCs w:val="28"/>
                <w:lang w:bidi="ar"/>
              </w:rPr>
              <w:t>约束性</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color w:val="000000"/>
                <w:kern w:val="0"/>
                <w:sz w:val="28"/>
                <w:szCs w:val="28"/>
                <w:lang w:bidi="ar"/>
              </w:rPr>
            </w:pPr>
            <w:r>
              <w:rPr>
                <w:rFonts w:hint="eastAsia" w:cs="仿宋_GB2312"/>
                <w:color w:val="000000"/>
                <w:kern w:val="0"/>
                <w:sz w:val="28"/>
                <w:szCs w:val="28"/>
                <w:lang w:val="en-US" w:eastAsia="zh-CN" w:bidi="ar"/>
              </w:rPr>
              <w:t>23.89</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color w:val="000000"/>
                <w:kern w:val="0"/>
                <w:sz w:val="28"/>
                <w:szCs w:val="28"/>
                <w:lang w:bidi="ar"/>
              </w:rPr>
            </w:pPr>
            <w:r>
              <w:rPr>
                <w:rFonts w:hint="eastAsia" w:ascii="Times New Roman" w:hAnsi="Times New Roman" w:cs="仿宋_GB2312"/>
                <w:color w:val="000000"/>
                <w:kern w:val="0"/>
                <w:sz w:val="28"/>
                <w:szCs w:val="28"/>
                <w:lang w:bidi="ar"/>
              </w:rPr>
              <w:t>完成省下达任务</w:t>
            </w:r>
          </w:p>
        </w:tc>
      </w:tr>
      <w:tr>
        <w:tblPrEx>
          <w:tblCellMar>
            <w:top w:w="0" w:type="dxa"/>
            <w:left w:w="108" w:type="dxa"/>
            <w:bottom w:w="0" w:type="dxa"/>
            <w:right w:w="108" w:type="dxa"/>
          </w:tblCellMar>
        </w:tblPrEx>
        <w:trPr>
          <w:trHeight w:val="689" w:hRule="atLeast"/>
          <w:jc w:val="center"/>
        </w:trPr>
        <w:tc>
          <w:tcPr>
            <w:tcW w:w="86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bCs/>
                <w:color w:val="000000"/>
                <w:sz w:val="28"/>
                <w:szCs w:val="28"/>
              </w:rPr>
            </w:pPr>
          </w:p>
        </w:tc>
        <w:tc>
          <w:tcPr>
            <w:tcW w:w="277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color w:val="000000"/>
                <w:sz w:val="28"/>
                <w:szCs w:val="28"/>
              </w:rPr>
            </w:pPr>
            <w:r>
              <w:rPr>
                <w:rFonts w:hint="eastAsia" w:ascii="Times New Roman" w:hAnsi="Times New Roman" w:cs="仿宋_GB2312"/>
                <w:color w:val="000000"/>
                <w:sz w:val="28"/>
                <w:szCs w:val="28"/>
              </w:rPr>
              <w:t>单位地区生产总值二氧化碳排放降低</w:t>
            </w: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olor w:val="000000"/>
                <w:sz w:val="28"/>
                <w:szCs w:val="28"/>
              </w:rPr>
            </w:pPr>
            <w:r>
              <w:rPr>
                <w:rFonts w:ascii="Times New Roman" w:hAnsi="Times New Roman"/>
                <w:color w:val="000000"/>
                <w:kern w:val="0"/>
                <w:sz w:val="28"/>
                <w:szCs w:val="28"/>
                <w:lang w:bidi="ar"/>
              </w:rPr>
              <w:t>%</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color w:val="000000"/>
                <w:sz w:val="28"/>
                <w:szCs w:val="28"/>
              </w:rPr>
            </w:pPr>
            <w:r>
              <w:rPr>
                <w:rFonts w:hint="eastAsia" w:ascii="Times New Roman" w:hAnsi="Times New Roman" w:cs="仿宋_GB2312"/>
                <w:color w:val="000000"/>
                <w:kern w:val="0"/>
                <w:sz w:val="28"/>
                <w:szCs w:val="28"/>
                <w:lang w:bidi="ar"/>
              </w:rPr>
              <w:t>约束性</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color w:val="000000"/>
                <w:kern w:val="0"/>
                <w:sz w:val="28"/>
                <w:szCs w:val="28"/>
                <w:lang w:bidi="ar"/>
              </w:rPr>
            </w:pPr>
            <w:r>
              <w:rPr>
                <w:rFonts w:hint="eastAsia" w:ascii="仿宋_GB2312" w:hAnsi="等线" w:cs="宋体"/>
                <w:color w:val="auto"/>
                <w:kern w:val="0"/>
                <w:sz w:val="22"/>
                <w:szCs w:val="22"/>
                <w14:ligatures w14:val="none"/>
              </w:rPr>
              <w:t>—</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color w:val="000000"/>
                <w:kern w:val="0"/>
                <w:sz w:val="28"/>
                <w:szCs w:val="28"/>
                <w:lang w:bidi="ar"/>
              </w:rPr>
            </w:pPr>
            <w:r>
              <w:rPr>
                <w:rFonts w:hint="eastAsia" w:ascii="Times New Roman" w:hAnsi="Times New Roman" w:cs="仿宋_GB2312"/>
                <w:color w:val="000000"/>
                <w:kern w:val="0"/>
                <w:sz w:val="28"/>
                <w:szCs w:val="28"/>
                <w:lang w:bidi="ar"/>
              </w:rPr>
              <w:t>完成省下达任务</w:t>
            </w:r>
          </w:p>
        </w:tc>
      </w:tr>
      <w:tr>
        <w:tblPrEx>
          <w:tblCellMar>
            <w:top w:w="0" w:type="dxa"/>
            <w:left w:w="108" w:type="dxa"/>
            <w:bottom w:w="0" w:type="dxa"/>
            <w:right w:w="108" w:type="dxa"/>
          </w:tblCellMar>
        </w:tblPrEx>
        <w:trPr>
          <w:trHeight w:val="420" w:hRule="atLeast"/>
          <w:jc w:val="center"/>
        </w:trPr>
        <w:tc>
          <w:tcPr>
            <w:tcW w:w="86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rPr>
                <w:rFonts w:ascii="Times New Roman" w:hAnsi="Times New Roman" w:cs="仿宋_GB2312"/>
                <w:bCs/>
                <w:color w:val="000000"/>
                <w:sz w:val="28"/>
                <w:szCs w:val="28"/>
              </w:rPr>
            </w:pPr>
          </w:p>
        </w:tc>
        <w:tc>
          <w:tcPr>
            <w:tcW w:w="277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color w:val="000000"/>
                <w:sz w:val="28"/>
                <w:szCs w:val="28"/>
              </w:rPr>
            </w:pPr>
            <w:r>
              <w:rPr>
                <w:rFonts w:hint="eastAsia" w:ascii="Times New Roman" w:hAnsi="Times New Roman" w:cs="仿宋_GB2312"/>
                <w:color w:val="000000"/>
                <w:sz w:val="28"/>
                <w:szCs w:val="28"/>
              </w:rPr>
              <w:t>全员劳动生产率</w:t>
            </w:r>
            <w:r>
              <w:rPr>
                <w:rFonts w:hint="eastAsia" w:cs="仿宋_GB2312"/>
                <w:color w:val="000000"/>
                <w:sz w:val="28"/>
                <w:szCs w:val="28"/>
                <w:lang w:val="en-US" w:eastAsia="zh-CN"/>
              </w:rPr>
              <w:t>年均增速</w:t>
            </w: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olor w:val="000000"/>
                <w:sz w:val="28"/>
                <w:szCs w:val="28"/>
              </w:rPr>
            </w:pPr>
            <w:r>
              <w:rPr>
                <w:rFonts w:hint="eastAsia"/>
                <w:color w:val="000000"/>
                <w:kern w:val="0"/>
                <w:sz w:val="28"/>
                <w:szCs w:val="28"/>
                <w:lang w:val="en-US" w:eastAsia="zh-CN" w:bidi="ar"/>
              </w:rPr>
              <w:t>%</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color w:val="000000"/>
                <w:sz w:val="28"/>
                <w:szCs w:val="28"/>
              </w:rPr>
            </w:pPr>
            <w:r>
              <w:rPr>
                <w:rFonts w:hint="eastAsia" w:ascii="Times New Roman" w:hAnsi="Times New Roman" w:cs="仿宋_GB2312"/>
                <w:color w:val="000000"/>
                <w:kern w:val="0"/>
                <w:sz w:val="28"/>
                <w:szCs w:val="28"/>
                <w:lang w:bidi="ar"/>
              </w:rPr>
              <w:t>预期性</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hint="default" w:ascii="Times New Roman" w:hAnsi="Times New Roman" w:eastAsia="仿宋_GB2312" w:cs="仿宋_GB2312"/>
                <w:color w:val="000000"/>
                <w:kern w:val="0"/>
                <w:sz w:val="28"/>
                <w:szCs w:val="28"/>
                <w:lang w:val="en-US" w:eastAsia="zh-CN" w:bidi="ar"/>
              </w:rPr>
            </w:pPr>
            <w:r>
              <w:rPr>
                <w:rFonts w:hint="eastAsia" w:cs="仿宋_GB2312"/>
                <w:color w:val="000000"/>
                <w:kern w:val="0"/>
                <w:sz w:val="28"/>
                <w:szCs w:val="28"/>
                <w:lang w:val="en-US" w:eastAsia="zh-CN" w:bidi="ar"/>
              </w:rPr>
              <w:t>4.1</w:t>
            </w:r>
          </w:p>
        </w:tc>
        <w:tc>
          <w:tcPr>
            <w:tcW w:w="1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widowControl w:val="0"/>
              <w:snapToGrid w:val="0"/>
              <w:spacing w:line="240" w:lineRule="auto"/>
              <w:ind w:firstLine="0" w:firstLineChars="0"/>
              <w:jc w:val="center"/>
              <w:textAlignment w:val="center"/>
              <w:rPr>
                <w:rFonts w:ascii="Times New Roman" w:hAnsi="Times New Roman" w:cs="仿宋_GB2312"/>
                <w:color w:val="000000"/>
                <w:kern w:val="0"/>
                <w:sz w:val="28"/>
                <w:szCs w:val="28"/>
                <w:lang w:bidi="ar"/>
              </w:rPr>
            </w:pPr>
            <w:r>
              <w:rPr>
                <w:rFonts w:hint="eastAsia" w:ascii="Times New Roman" w:hAnsi="Times New Roman" w:cs="仿宋_GB2312"/>
                <w:color w:val="000000"/>
                <w:kern w:val="0"/>
                <w:sz w:val="28"/>
                <w:szCs w:val="28"/>
                <w:lang w:bidi="ar"/>
              </w:rPr>
              <w:t>5.5左右</w:t>
            </w:r>
          </w:p>
        </w:tc>
      </w:tr>
    </w:tbl>
    <w:p>
      <w:pPr>
        <w:pStyle w:val="2"/>
        <w:keepNext/>
        <w:snapToGrid w:val="0"/>
        <w:ind w:firstLineChars="200"/>
        <w:outlineLvl w:val="0"/>
        <w:rPr>
          <w:rFonts w:hint="eastAsia"/>
        </w:rPr>
      </w:pPr>
      <w:bookmarkStart w:id="42" w:name="_Toc6244"/>
      <w:bookmarkStart w:id="43" w:name="_Toc11996"/>
      <w:bookmarkStart w:id="44" w:name="_Toc10458"/>
      <w:bookmarkStart w:id="45" w:name="_Toc6318"/>
      <w:bookmarkStart w:id="46" w:name="_Toc30314"/>
      <w:bookmarkStart w:id="47" w:name="_Toc29159"/>
      <w:bookmarkStart w:id="48" w:name="_Toc27085"/>
      <w:r>
        <w:rPr>
          <w:rFonts w:hint="eastAsia"/>
        </w:rPr>
        <w:t>三、打造汕尾特色现代化产业体系</w:t>
      </w:r>
      <w:bookmarkEnd w:id="42"/>
      <w:bookmarkEnd w:id="43"/>
      <w:bookmarkEnd w:id="44"/>
      <w:bookmarkEnd w:id="45"/>
      <w:bookmarkEnd w:id="46"/>
      <w:bookmarkEnd w:id="47"/>
      <w:bookmarkEnd w:id="48"/>
    </w:p>
    <w:p>
      <w:pPr>
        <w:pStyle w:val="3"/>
        <w:adjustRightInd w:val="0"/>
        <w:snapToGrid w:val="0"/>
        <w:ind w:left="0" w:leftChars="0"/>
        <w:outlineLvl w:val="1"/>
      </w:pPr>
      <w:bookmarkStart w:id="49" w:name="_Toc20987"/>
      <w:bookmarkStart w:id="50" w:name="_Toc8541"/>
      <w:bookmarkStart w:id="51" w:name="_Toc19610"/>
      <w:bookmarkStart w:id="52" w:name="_Toc23174"/>
      <w:bookmarkStart w:id="53" w:name="_Toc10236"/>
      <w:bookmarkStart w:id="54" w:name="_Toc24271"/>
      <w:bookmarkStart w:id="55" w:name="_Toc11387"/>
      <w:r>
        <w:rPr>
          <w:rFonts w:hint="eastAsia"/>
        </w:rPr>
        <w:t>（一）培育壮大新兴产业</w:t>
      </w:r>
      <w:bookmarkEnd w:id="49"/>
      <w:bookmarkEnd w:id="50"/>
      <w:bookmarkEnd w:id="51"/>
      <w:bookmarkEnd w:id="52"/>
      <w:bookmarkEnd w:id="53"/>
      <w:bookmarkEnd w:id="54"/>
      <w:bookmarkEnd w:id="55"/>
    </w:p>
    <w:p>
      <w:pPr>
        <w:snapToGrid w:val="0"/>
        <w:spacing w:line="560" w:lineRule="exact"/>
        <w:ind w:firstLine="642" w:firstLineChars="200"/>
        <w:rPr>
          <w:rStyle w:val="24"/>
          <w:rFonts w:hint="eastAsia" w:ascii="Times New Roman" w:hAnsi="Times New Roman"/>
          <w:sz w:val="32"/>
          <w:szCs w:val="32"/>
          <w:lang w:eastAsia="zh-CN"/>
        </w:rPr>
      </w:pPr>
      <w:r>
        <w:rPr>
          <w:rFonts w:hint="eastAsia"/>
          <w:b/>
          <w:bCs/>
          <w:szCs w:val="32"/>
        </w:rPr>
        <w:t>锻造千亿级新能源汽车产业集群</w:t>
      </w:r>
      <w:r>
        <w:rPr>
          <w:rFonts w:hint="eastAsia"/>
          <w:b/>
          <w:bCs/>
          <w:szCs w:val="32"/>
          <w:lang w:eastAsia="zh-CN"/>
        </w:rPr>
        <w:t>。</w:t>
      </w:r>
      <w:r>
        <w:rPr>
          <w:rFonts w:hint="default" w:ascii="Times New Roman" w:hAnsi="Times New Roman"/>
          <w:szCs w:val="22"/>
        </w:rPr>
        <w:t>抢抓深圳建设新一代世界一流汽车城契机，以</w:t>
      </w:r>
      <w:r>
        <w:rPr>
          <w:rFonts w:hint="eastAsia"/>
          <w:szCs w:val="22"/>
          <w:lang w:eastAsia="zh-CN"/>
        </w:rPr>
        <w:t>“</w:t>
      </w:r>
      <w:r>
        <w:rPr>
          <w:rFonts w:hint="default" w:ascii="Times New Roman" w:hAnsi="Times New Roman"/>
          <w:szCs w:val="22"/>
        </w:rPr>
        <w:t>深汕协同、全链构建</w:t>
      </w:r>
      <w:r>
        <w:rPr>
          <w:rFonts w:hint="eastAsia"/>
          <w:szCs w:val="22"/>
          <w:lang w:eastAsia="zh-CN"/>
        </w:rPr>
        <w:t>”</w:t>
      </w:r>
      <w:r>
        <w:rPr>
          <w:rFonts w:hint="default" w:ascii="Times New Roman" w:hAnsi="Times New Roman"/>
          <w:szCs w:val="22"/>
        </w:rPr>
        <w:t>为牵引，拓展</w:t>
      </w:r>
      <w:r>
        <w:rPr>
          <w:rFonts w:hint="eastAsia"/>
          <w:szCs w:val="22"/>
          <w:lang w:eastAsia="zh-CN"/>
        </w:rPr>
        <w:t>“</w:t>
      </w:r>
      <w:r>
        <w:rPr>
          <w:rFonts w:hint="default" w:ascii="Times New Roman" w:hAnsi="Times New Roman"/>
          <w:szCs w:val="22"/>
        </w:rPr>
        <w:t>两极引领、全域布局</w:t>
      </w:r>
      <w:r>
        <w:rPr>
          <w:rFonts w:hint="eastAsia"/>
          <w:szCs w:val="22"/>
          <w:lang w:eastAsia="zh-CN"/>
        </w:rPr>
        <w:t>”</w:t>
      </w:r>
      <w:r>
        <w:rPr>
          <w:rFonts w:hint="default" w:ascii="Times New Roman" w:hAnsi="Times New Roman"/>
          <w:szCs w:val="22"/>
        </w:rPr>
        <w:t>产业空间。</w:t>
      </w:r>
      <w:r>
        <w:rPr>
          <w:rFonts w:hint="default" w:ascii="Times New Roman" w:hAnsi="Times New Roman"/>
          <w:szCs w:val="22"/>
          <w:lang w:val="en-US" w:eastAsia="zh-CN"/>
        </w:rPr>
        <w:t>推动产业延链补链，</w:t>
      </w:r>
      <w:r>
        <w:rPr>
          <w:rFonts w:hint="default" w:ascii="Times New Roman" w:hAnsi="Times New Roman"/>
          <w:szCs w:val="22"/>
        </w:rPr>
        <w:t>补齐</w:t>
      </w:r>
      <w:r>
        <w:rPr>
          <w:rFonts w:hint="eastAsia"/>
          <w:szCs w:val="22"/>
          <w:lang w:eastAsia="zh-CN"/>
        </w:rPr>
        <w:t>“</w:t>
      </w:r>
      <w:r>
        <w:rPr>
          <w:rFonts w:hint="default" w:ascii="Times New Roman" w:hAnsi="Times New Roman"/>
          <w:szCs w:val="22"/>
        </w:rPr>
        <w:t>三电三智</w:t>
      </w:r>
      <w:r>
        <w:rPr>
          <w:rFonts w:hint="eastAsia"/>
          <w:szCs w:val="22"/>
          <w:lang w:eastAsia="zh-CN"/>
        </w:rPr>
        <w:t>”</w:t>
      </w:r>
      <w:r>
        <w:rPr>
          <w:rFonts w:hint="default" w:ascii="Times New Roman" w:hAnsi="Times New Roman"/>
          <w:szCs w:val="22"/>
        </w:rPr>
        <w:t>产业链</w:t>
      </w:r>
      <w:r>
        <w:rPr>
          <w:rFonts w:hint="default"/>
          <w:szCs w:val="22"/>
          <w:lang w:val="en-US" w:eastAsia="zh-CN"/>
        </w:rPr>
        <w:t>和</w:t>
      </w:r>
      <w:r>
        <w:rPr>
          <w:rFonts w:hint="default"/>
          <w:szCs w:val="22"/>
        </w:rPr>
        <w:t>基础零部件配套业态</w:t>
      </w:r>
      <w:r>
        <w:rPr>
          <w:rFonts w:hint="default"/>
          <w:szCs w:val="22"/>
          <w:lang w:eastAsia="zh-CN"/>
        </w:rPr>
        <w:t>；</w:t>
      </w:r>
      <w:r>
        <w:rPr>
          <w:rFonts w:hint="default" w:ascii="Times New Roman" w:hAnsi="Times New Roman"/>
          <w:szCs w:val="22"/>
        </w:rPr>
        <w:t>有序推动新能源商用车、专用车整车制造环节落地布局。</w:t>
      </w:r>
      <w:r>
        <w:rPr>
          <w:rFonts w:hint="default"/>
          <w:sz w:val="32"/>
          <w:szCs w:val="22"/>
        </w:rPr>
        <w:t>探索</w:t>
      </w:r>
      <w:r>
        <w:rPr>
          <w:rFonts w:hint="default" w:ascii="Times New Roman" w:hAnsi="Times New Roman"/>
          <w:sz w:val="32"/>
          <w:szCs w:val="22"/>
        </w:rPr>
        <w:t>推进V2G（车辆到电网）技术商业化。</w:t>
      </w:r>
      <w:r>
        <w:rPr>
          <w:rFonts w:hint="default" w:ascii="Times New Roman" w:hAnsi="Times New Roman"/>
          <w:szCs w:val="22"/>
        </w:rPr>
        <w:t>延伸汽车后市场服务链条，培育</w:t>
      </w:r>
      <w:r>
        <w:rPr>
          <w:rFonts w:hint="default" w:ascii="Times New Roman" w:hAnsi="Times New Roman"/>
          <w:szCs w:val="22"/>
          <w:lang w:val="en-US" w:eastAsia="zh-CN"/>
        </w:rPr>
        <w:t>检测认证、</w:t>
      </w:r>
      <w:r>
        <w:rPr>
          <w:rFonts w:hint="default" w:ascii="Times New Roman" w:hAnsi="Times New Roman"/>
          <w:szCs w:val="22"/>
        </w:rPr>
        <w:t>汽车金融、智慧物流、维修保养</w:t>
      </w:r>
      <w:r>
        <w:rPr>
          <w:rFonts w:hint="default" w:ascii="Times New Roman" w:hAnsi="Times New Roman"/>
          <w:szCs w:val="22"/>
          <w:lang w:eastAsia="zh-CN"/>
        </w:rPr>
        <w:t>、</w:t>
      </w:r>
      <w:r>
        <w:rPr>
          <w:rFonts w:hint="default" w:ascii="Times New Roman" w:hAnsi="Times New Roman"/>
          <w:szCs w:val="22"/>
          <w:lang w:val="en-US" w:eastAsia="zh-CN"/>
        </w:rPr>
        <w:t>人才培训</w:t>
      </w:r>
      <w:r>
        <w:rPr>
          <w:rFonts w:hint="default" w:ascii="Times New Roman" w:hAnsi="Times New Roman"/>
          <w:szCs w:val="22"/>
        </w:rPr>
        <w:t>等服务业态</w:t>
      </w:r>
      <w:r>
        <w:rPr>
          <w:rFonts w:hint="eastAsia"/>
          <w:szCs w:val="22"/>
          <w:lang w:eastAsia="zh-CN"/>
        </w:rPr>
        <w:t>，</w:t>
      </w:r>
      <w:r>
        <w:rPr>
          <w:rFonts w:hint="default" w:ascii="Times New Roman" w:hAnsi="Times New Roman"/>
          <w:szCs w:val="22"/>
        </w:rPr>
        <w:t>建设新能源汽车报废回收基地</w:t>
      </w:r>
      <w:r>
        <w:rPr>
          <w:rFonts w:hint="default" w:ascii="Times New Roman" w:hAnsi="Times New Roman"/>
          <w:szCs w:val="22"/>
          <w:lang w:eastAsia="zh-CN"/>
        </w:rPr>
        <w:t>。</w:t>
      </w:r>
      <w:r>
        <w:rPr>
          <w:rStyle w:val="24"/>
          <w:rFonts w:hint="eastAsia" w:ascii="Times New Roman" w:hAnsi="Times New Roman"/>
          <w:sz w:val="32"/>
          <w:szCs w:val="32"/>
          <w:lang w:eastAsia="zh-CN"/>
        </w:rPr>
        <w:t>到2030年，新能源汽车产业产值达千亿级别。</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top"/>
          </w:tcPr>
          <w:p>
            <w:pPr>
              <w:keepNext/>
              <w:keepLines/>
              <w:adjustRightInd w:val="0"/>
              <w:snapToGrid w:val="0"/>
              <w:spacing w:line="560" w:lineRule="exact"/>
              <w:ind w:firstLine="0" w:firstLineChars="0"/>
              <w:jc w:val="center"/>
              <w:outlineLvl w:val="2"/>
              <w:rPr>
                <w:rFonts w:ascii="Times New Roman" w:hAnsi="Times New Roman"/>
                <w:b/>
                <w:bCs/>
                <w:sz w:val="28"/>
                <w:szCs w:val="28"/>
              </w:rPr>
            </w:pPr>
            <w:r>
              <w:rPr>
                <w:rFonts w:ascii="Times New Roman" w:hAnsi="Times New Roman"/>
                <w:b/>
                <w:bCs/>
                <w:szCs w:val="32"/>
              </w:rPr>
              <w:t>专栏</w:t>
            </w:r>
            <w:r>
              <w:rPr>
                <w:rFonts w:hint="eastAsia" w:ascii="Times New Roman" w:hAnsi="Times New Roman"/>
                <w:b/>
                <w:bCs/>
                <w:szCs w:val="32"/>
              </w:rPr>
              <w:t>1 新能源汽车</w:t>
            </w:r>
            <w:r>
              <w:rPr>
                <w:rFonts w:ascii="Times New Roman" w:hAnsi="Times New Roman"/>
                <w:b/>
                <w:bCs/>
                <w:szCs w:val="32"/>
              </w:rPr>
              <w:t>产业</w:t>
            </w:r>
            <w:r>
              <w:rPr>
                <w:rFonts w:hint="eastAsia" w:ascii="Times New Roman" w:hAnsi="Times New Roman"/>
                <w:b/>
                <w:bCs/>
                <w:szCs w:val="32"/>
              </w:rPr>
              <w:t>发展</w:t>
            </w:r>
            <w:r>
              <w:rPr>
                <w:rFonts w:ascii="Times New Roman" w:hAnsi="Times New Roman"/>
                <w:b/>
                <w:bCs/>
                <w:szCs w:val="32"/>
              </w:rPr>
              <w:t>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top"/>
          </w:tcPr>
          <w:p>
            <w:pPr>
              <w:adjustRightInd w:val="0"/>
              <w:snapToGrid w:val="0"/>
              <w:spacing w:line="240" w:lineRule="auto"/>
              <w:ind w:firstLine="562" w:firstLineChars="200"/>
              <w:rPr>
                <w:rFonts w:hint="eastAsia" w:ascii="Times New Roman" w:hAnsi="Times New Roman"/>
                <w:sz w:val="28"/>
                <w:szCs w:val="28"/>
              </w:rPr>
            </w:pPr>
            <w:r>
              <w:rPr>
                <w:rFonts w:hint="eastAsia" w:ascii="Times New Roman" w:hAnsi="Times New Roman"/>
                <w:b/>
                <w:bCs/>
                <w:sz w:val="28"/>
                <w:szCs w:val="28"/>
              </w:rPr>
              <w:t>1.关键材料：</w:t>
            </w:r>
            <w:r>
              <w:rPr>
                <w:rFonts w:hint="eastAsia" w:ascii="Times New Roman" w:hAnsi="Times New Roman"/>
                <w:sz w:val="28"/>
                <w:szCs w:val="28"/>
              </w:rPr>
              <w:t>重点发展锂离子电池正极、负极、隔膜、电解液等关键材料。</w:t>
            </w:r>
          </w:p>
          <w:p>
            <w:pPr>
              <w:adjustRightInd w:val="0"/>
              <w:snapToGrid w:val="0"/>
              <w:spacing w:line="240" w:lineRule="auto"/>
              <w:ind w:firstLine="562" w:firstLineChars="200"/>
              <w:rPr>
                <w:rFonts w:hint="eastAsia" w:ascii="Times New Roman" w:hAnsi="Times New Roman"/>
                <w:b/>
                <w:bCs/>
                <w:sz w:val="28"/>
                <w:szCs w:val="28"/>
              </w:rPr>
            </w:pPr>
            <w:r>
              <w:rPr>
                <w:rFonts w:hint="eastAsia" w:ascii="Times New Roman" w:hAnsi="Times New Roman"/>
                <w:b/>
                <w:bCs/>
                <w:sz w:val="28"/>
                <w:szCs w:val="28"/>
              </w:rPr>
              <w:t>2.动力电池：</w:t>
            </w:r>
            <w:r>
              <w:rPr>
                <w:rFonts w:hint="eastAsia" w:ascii="Times New Roman" w:hAnsi="Times New Roman"/>
                <w:sz w:val="28"/>
                <w:szCs w:val="28"/>
              </w:rPr>
              <w:t>重点扩大磷酸铁锂刀片电池产能，适时布局固态电池</w:t>
            </w:r>
            <w:r>
              <w:rPr>
                <w:rFonts w:hint="eastAsia"/>
                <w:sz w:val="28"/>
                <w:szCs w:val="28"/>
                <w:lang w:eastAsia="zh-CN"/>
              </w:rPr>
              <w:t>；</w:t>
            </w:r>
            <w:r>
              <w:rPr>
                <w:rFonts w:hint="eastAsia" w:ascii="Times New Roman" w:hAnsi="Times New Roman"/>
                <w:sz w:val="28"/>
                <w:szCs w:val="28"/>
              </w:rPr>
              <w:t>重点发展电池管理系统</w:t>
            </w:r>
            <w:r>
              <w:rPr>
                <w:rFonts w:hint="eastAsia"/>
                <w:sz w:val="28"/>
                <w:szCs w:val="28"/>
                <w:lang w:eastAsia="zh-CN"/>
              </w:rPr>
              <w:t>；</w:t>
            </w:r>
            <w:r>
              <w:rPr>
                <w:rFonts w:hint="eastAsia" w:ascii="Times New Roman" w:hAnsi="Times New Roman"/>
                <w:sz w:val="28"/>
                <w:szCs w:val="28"/>
                <w:lang w:val="en-US" w:eastAsia="zh-CN"/>
              </w:rPr>
              <w:t>加快</w:t>
            </w:r>
            <w:r>
              <w:rPr>
                <w:rFonts w:hint="eastAsia" w:ascii="Times New Roman" w:hAnsi="Times New Roman"/>
                <w:sz w:val="28"/>
                <w:szCs w:val="28"/>
              </w:rPr>
              <w:t>快充、长寿命、高效热管理电池技术</w:t>
            </w:r>
            <w:r>
              <w:rPr>
                <w:rFonts w:hint="eastAsia" w:ascii="Times New Roman" w:hAnsi="Times New Roman"/>
                <w:sz w:val="28"/>
                <w:szCs w:val="28"/>
                <w:lang w:val="en-US" w:eastAsia="zh-CN"/>
              </w:rPr>
              <w:t>研发</w:t>
            </w:r>
            <w:r>
              <w:rPr>
                <w:rFonts w:hint="eastAsia" w:ascii="Times New Roman" w:hAnsi="Times New Roman"/>
                <w:sz w:val="28"/>
                <w:szCs w:val="28"/>
              </w:rPr>
              <w:t>。</w:t>
            </w:r>
          </w:p>
          <w:p>
            <w:pPr>
              <w:adjustRightInd w:val="0"/>
              <w:snapToGrid w:val="0"/>
              <w:spacing w:line="240" w:lineRule="auto"/>
              <w:ind w:firstLine="562" w:firstLineChars="200"/>
              <w:rPr>
                <w:rFonts w:hint="eastAsia" w:ascii="Times New Roman" w:hAnsi="Times New Roman"/>
                <w:sz w:val="28"/>
                <w:szCs w:val="28"/>
              </w:rPr>
            </w:pPr>
            <w:r>
              <w:rPr>
                <w:rFonts w:hint="eastAsia" w:ascii="Times New Roman" w:hAnsi="Times New Roman"/>
                <w:b/>
                <w:bCs/>
                <w:sz w:val="28"/>
                <w:szCs w:val="28"/>
              </w:rPr>
              <w:t>3.氢燃料电池：</w:t>
            </w:r>
            <w:r>
              <w:rPr>
                <w:rFonts w:hint="eastAsia" w:ascii="Times New Roman" w:hAnsi="Times New Roman"/>
                <w:sz w:val="28"/>
                <w:szCs w:val="28"/>
              </w:rPr>
              <w:t>构建“绿电制氢—关键部件—应用示范—循环利用”的特色产业链。</w:t>
            </w:r>
          </w:p>
          <w:p>
            <w:pPr>
              <w:adjustRightInd w:val="0"/>
              <w:snapToGrid w:val="0"/>
              <w:spacing w:line="240" w:lineRule="auto"/>
              <w:ind w:firstLine="562" w:firstLineChars="200"/>
              <w:rPr>
                <w:rFonts w:hint="eastAsia" w:ascii="Times New Roman" w:hAnsi="Times New Roman"/>
                <w:sz w:val="28"/>
                <w:szCs w:val="28"/>
              </w:rPr>
            </w:pPr>
            <w:r>
              <w:rPr>
                <w:rFonts w:hint="eastAsia" w:ascii="Times New Roman" w:hAnsi="Times New Roman"/>
                <w:b/>
                <w:bCs/>
                <w:sz w:val="28"/>
                <w:szCs w:val="28"/>
              </w:rPr>
              <w:t>4.底盘系统：</w:t>
            </w:r>
            <w:r>
              <w:rPr>
                <w:rFonts w:hint="eastAsia" w:ascii="Times New Roman" w:hAnsi="Times New Roman"/>
                <w:sz w:val="28"/>
                <w:szCs w:val="28"/>
              </w:rPr>
              <w:t>以驱动系统和制动系统为核心，推动关键技术向集成化、智能化方向升级。</w:t>
            </w:r>
          </w:p>
          <w:p>
            <w:pPr>
              <w:adjustRightInd w:val="0"/>
              <w:snapToGrid w:val="0"/>
              <w:spacing w:line="240" w:lineRule="auto"/>
              <w:ind w:firstLine="562" w:firstLineChars="200"/>
              <w:rPr>
                <w:rFonts w:hint="eastAsia" w:ascii="Times New Roman" w:hAnsi="Times New Roman"/>
                <w:sz w:val="28"/>
                <w:szCs w:val="28"/>
              </w:rPr>
            </w:pPr>
            <w:r>
              <w:rPr>
                <w:rFonts w:hint="eastAsia" w:ascii="Times New Roman" w:hAnsi="Times New Roman"/>
                <w:b/>
                <w:bCs/>
                <w:sz w:val="28"/>
                <w:szCs w:val="28"/>
              </w:rPr>
              <w:t>5.汽车电子：</w:t>
            </w:r>
            <w:r>
              <w:rPr>
                <w:rFonts w:hint="eastAsia" w:ascii="Times New Roman" w:hAnsi="Times New Roman"/>
                <w:sz w:val="28"/>
                <w:szCs w:val="28"/>
              </w:rPr>
              <w:t>重点发展车载显示终端、车联网终端、智能座舱集成解决方案；</w:t>
            </w:r>
            <w:r>
              <w:rPr>
                <w:rFonts w:hint="eastAsia" w:ascii="Times New Roman" w:hAnsi="Times New Roman"/>
                <w:sz w:val="28"/>
                <w:szCs w:val="28"/>
                <w:lang w:val="en-US" w:eastAsia="zh-CN"/>
              </w:rPr>
              <w:t>大力发展</w:t>
            </w:r>
            <w:r>
              <w:rPr>
                <w:rFonts w:hint="eastAsia" w:ascii="Times New Roman" w:hAnsi="Times New Roman"/>
                <w:sz w:val="28"/>
                <w:szCs w:val="28"/>
              </w:rPr>
              <w:t>高级驾驶辅助系统、车身控制模块、电子制动系统等关键电控部件。</w:t>
            </w:r>
          </w:p>
          <w:p>
            <w:pPr>
              <w:adjustRightInd w:val="0"/>
              <w:snapToGrid w:val="0"/>
              <w:spacing w:line="240" w:lineRule="auto"/>
              <w:ind w:firstLine="562" w:firstLineChars="200"/>
              <w:rPr>
                <w:rFonts w:ascii="Times New Roman" w:hAnsi="Times New Roman"/>
                <w:sz w:val="28"/>
                <w:szCs w:val="28"/>
              </w:rPr>
            </w:pPr>
            <w:r>
              <w:rPr>
                <w:rFonts w:hint="eastAsia" w:ascii="Times New Roman" w:hAnsi="Times New Roman"/>
                <w:b/>
                <w:bCs/>
                <w:sz w:val="28"/>
                <w:szCs w:val="28"/>
              </w:rPr>
              <w:t>6.传统部件：</w:t>
            </w:r>
            <w:r>
              <w:rPr>
                <w:rFonts w:hint="eastAsia" w:ascii="Times New Roman" w:hAnsi="Times New Roman"/>
                <w:sz w:val="28"/>
                <w:szCs w:val="28"/>
              </w:rPr>
              <w:t>重点布局轻量化钣金件、高压线束、热管理管路等关键配套环节。</w:t>
            </w:r>
          </w:p>
          <w:p>
            <w:pPr>
              <w:adjustRightInd w:val="0"/>
              <w:snapToGrid w:val="0"/>
              <w:spacing w:line="240" w:lineRule="auto"/>
              <w:ind w:firstLine="562" w:firstLineChars="200"/>
              <w:rPr>
                <w:rFonts w:ascii="Times New Roman" w:hAnsi="Times New Roman"/>
                <w:sz w:val="28"/>
                <w:szCs w:val="28"/>
              </w:rPr>
            </w:pPr>
            <w:r>
              <w:rPr>
                <w:rFonts w:hint="eastAsia" w:ascii="Times New Roman" w:hAnsi="Times New Roman"/>
                <w:b/>
                <w:bCs/>
                <w:sz w:val="28"/>
                <w:szCs w:val="28"/>
              </w:rPr>
              <w:t>7.整车制造：</w:t>
            </w:r>
            <w:r>
              <w:rPr>
                <w:rFonts w:hint="eastAsia" w:ascii="Times New Roman" w:hAnsi="Times New Roman"/>
                <w:sz w:val="28"/>
                <w:szCs w:val="28"/>
              </w:rPr>
              <w:t>打造粤东具有竞争力的新能源汽车制造基地</w:t>
            </w:r>
            <w:r>
              <w:rPr>
                <w:rFonts w:hint="eastAsia"/>
                <w:sz w:val="28"/>
                <w:szCs w:val="28"/>
                <w:lang w:eastAsia="zh-CN"/>
              </w:rPr>
              <w:t>；</w:t>
            </w:r>
            <w:r>
              <w:rPr>
                <w:rFonts w:hint="eastAsia" w:ascii="Times New Roman" w:hAnsi="Times New Roman"/>
                <w:sz w:val="28"/>
                <w:szCs w:val="28"/>
              </w:rPr>
              <w:t>积极承接发展高附加值商用车</w:t>
            </w:r>
            <w:r>
              <w:rPr>
                <w:rFonts w:hint="eastAsia"/>
                <w:sz w:val="28"/>
                <w:szCs w:val="28"/>
                <w:lang w:val="en-US" w:eastAsia="zh-CN"/>
              </w:rPr>
              <w:t>和</w:t>
            </w:r>
            <w:r>
              <w:rPr>
                <w:rFonts w:hint="eastAsia" w:ascii="Times New Roman" w:hAnsi="Times New Roman"/>
                <w:sz w:val="28"/>
                <w:szCs w:val="28"/>
              </w:rPr>
              <w:t>纯电动通勤车等专用车制造</w:t>
            </w:r>
            <w:r>
              <w:rPr>
                <w:rFonts w:hint="eastAsia" w:ascii="Times New Roman" w:hAnsi="Times New Roman"/>
                <w:sz w:val="28"/>
              </w:rPr>
              <w:t>。</w:t>
            </w:r>
          </w:p>
          <w:p>
            <w:pPr>
              <w:adjustRightInd w:val="0"/>
              <w:snapToGrid w:val="0"/>
              <w:spacing w:line="240" w:lineRule="auto"/>
              <w:ind w:firstLine="562" w:firstLineChars="200"/>
              <w:rPr>
                <w:rFonts w:ascii="Times New Roman" w:hAnsi="Times New Roman"/>
                <w:sz w:val="28"/>
                <w:szCs w:val="28"/>
              </w:rPr>
            </w:pPr>
            <w:r>
              <w:rPr>
                <w:rFonts w:hint="eastAsia" w:ascii="Times New Roman" w:hAnsi="Times New Roman"/>
                <w:b/>
                <w:bCs/>
                <w:sz w:val="28"/>
                <w:szCs w:val="28"/>
              </w:rPr>
              <w:t>8.</w:t>
            </w:r>
            <w:r>
              <w:rPr>
                <w:rFonts w:hint="eastAsia"/>
                <w:b/>
                <w:bCs/>
                <w:sz w:val="28"/>
                <w:szCs w:val="28"/>
                <w:lang w:val="en-US" w:eastAsia="zh-CN"/>
              </w:rPr>
              <w:t>配套服务</w:t>
            </w:r>
            <w:r>
              <w:rPr>
                <w:rFonts w:hint="eastAsia" w:ascii="Times New Roman" w:hAnsi="Times New Roman"/>
                <w:b/>
                <w:bCs/>
                <w:sz w:val="28"/>
                <w:szCs w:val="28"/>
              </w:rPr>
              <w:t>：</w:t>
            </w:r>
            <w:r>
              <w:rPr>
                <w:rFonts w:hint="eastAsia"/>
                <w:b w:val="0"/>
                <w:bCs w:val="0"/>
                <w:sz w:val="28"/>
                <w:szCs w:val="28"/>
                <w:lang w:val="en-US" w:eastAsia="zh-CN"/>
              </w:rPr>
              <w:t>重点发展</w:t>
            </w:r>
            <w:r>
              <w:rPr>
                <w:rFonts w:hint="eastAsia" w:ascii="Times New Roman" w:hAnsi="Times New Roman"/>
                <w:sz w:val="28"/>
                <w:szCs w:val="28"/>
              </w:rPr>
              <w:t>汽车研发试验、轻量化材料、充电设施、汽车后市场</w:t>
            </w:r>
            <w:r>
              <w:rPr>
                <w:rFonts w:hint="eastAsia"/>
                <w:sz w:val="28"/>
                <w:szCs w:val="28"/>
                <w:lang w:val="en-US" w:eastAsia="zh-CN"/>
              </w:rPr>
              <w:t>等配套服务。</w:t>
            </w:r>
          </w:p>
        </w:tc>
      </w:tr>
    </w:tbl>
    <w:p>
      <w:pPr>
        <w:snapToGrid w:val="0"/>
        <w:spacing w:line="560" w:lineRule="exact"/>
        <w:ind w:firstLine="642" w:firstLineChars="200"/>
        <w:rPr>
          <w:rFonts w:hint="eastAsia" w:ascii="Times New Roman" w:hAnsi="Times New Roman"/>
          <w:szCs w:val="32"/>
        </w:rPr>
      </w:pPr>
      <w:r>
        <w:rPr>
          <w:rFonts w:hint="eastAsia"/>
          <w:b/>
          <w:bCs/>
        </w:rPr>
        <w:t>锻造五百亿级电力能源产业集群</w:t>
      </w:r>
      <w:r>
        <w:rPr>
          <w:rFonts w:hint="eastAsia"/>
          <w:b/>
          <w:bCs/>
          <w:lang w:eastAsia="zh-CN"/>
        </w:rPr>
        <w:t>。</w:t>
      </w:r>
      <w:r>
        <w:rPr>
          <w:rFonts w:hint="default" w:ascii="Times New Roman" w:hAnsi="Times New Roman"/>
          <w:szCs w:val="22"/>
        </w:rPr>
        <w:t>锚定构建</w:t>
      </w:r>
      <w:r>
        <w:rPr>
          <w:rFonts w:hint="eastAsia"/>
          <w:szCs w:val="22"/>
          <w:lang w:eastAsia="zh-CN"/>
        </w:rPr>
        <w:t>“</w:t>
      </w:r>
      <w:r>
        <w:rPr>
          <w:rFonts w:hint="default" w:ascii="Times New Roman" w:hAnsi="Times New Roman"/>
          <w:szCs w:val="22"/>
        </w:rPr>
        <w:t>风光水火核储</w:t>
      </w:r>
      <w:r>
        <w:rPr>
          <w:rFonts w:hint="eastAsia"/>
          <w:szCs w:val="22"/>
          <w:lang w:eastAsia="zh-CN"/>
        </w:rPr>
        <w:t>”</w:t>
      </w:r>
      <w:r>
        <w:rPr>
          <w:rStyle w:val="25"/>
          <w:rFonts w:hint="eastAsia"/>
          <w:szCs w:val="22"/>
          <w:lang w:eastAsia="zh-CN"/>
        </w:rPr>
        <w:footnoteReference w:id="4"/>
      </w:r>
      <w:r>
        <w:rPr>
          <w:rFonts w:hint="default" w:ascii="Times New Roman" w:hAnsi="Times New Roman"/>
          <w:szCs w:val="22"/>
        </w:rPr>
        <w:t>多元化全业态综合能源体系目标，打造粤东能源保障基地与产业高地。</w:t>
      </w:r>
      <w:r>
        <w:rPr>
          <w:rFonts w:hint="default" w:ascii="Times New Roman" w:hAnsi="Times New Roman"/>
          <w:szCs w:val="22"/>
          <w:lang w:val="en-US" w:eastAsia="zh-CN"/>
        </w:rPr>
        <w:t>依托</w:t>
      </w:r>
      <w:r>
        <w:rPr>
          <w:rFonts w:hint="default" w:ascii="Times New Roman" w:hAnsi="Times New Roman"/>
          <w:szCs w:val="22"/>
        </w:rPr>
        <w:t>红海湾绿色制造产业园</w:t>
      </w:r>
      <w:r>
        <w:rPr>
          <w:rFonts w:hint="default" w:ascii="Times New Roman" w:hAnsi="Times New Roman"/>
          <w:szCs w:val="22"/>
          <w:lang w:eastAsia="zh-CN"/>
        </w:rPr>
        <w:t>，探索绿电直连供应模式，</w:t>
      </w:r>
      <w:r>
        <w:rPr>
          <w:rFonts w:hint="eastAsia"/>
          <w:szCs w:val="22"/>
          <w:lang w:val="en-US" w:eastAsia="zh-CN"/>
        </w:rPr>
        <w:t>夯实</w:t>
      </w:r>
      <w:r>
        <w:rPr>
          <w:rFonts w:hint="default" w:ascii="Times New Roman" w:hAnsi="Times New Roman"/>
          <w:szCs w:val="22"/>
          <w:lang w:eastAsia="zh-CN"/>
        </w:rPr>
        <w:t>省级零碳园区试点</w:t>
      </w:r>
      <w:r>
        <w:rPr>
          <w:rFonts w:hint="eastAsia"/>
          <w:szCs w:val="22"/>
          <w:lang w:val="en-US" w:eastAsia="zh-CN"/>
        </w:rPr>
        <w:t>建设成效</w:t>
      </w:r>
      <w:r>
        <w:rPr>
          <w:rFonts w:hint="default" w:ascii="Times New Roman" w:hAnsi="Times New Roman"/>
          <w:szCs w:val="22"/>
          <w:lang w:eastAsia="zh-CN"/>
        </w:rPr>
        <w:t>，</w:t>
      </w:r>
      <w:r>
        <w:rPr>
          <w:rFonts w:hint="default" w:ascii="Times New Roman" w:hAnsi="Times New Roman"/>
          <w:szCs w:val="22"/>
          <w:lang w:val="en-US" w:eastAsia="zh-CN"/>
        </w:rPr>
        <w:t>高标准建设</w:t>
      </w:r>
      <w:r>
        <w:rPr>
          <w:rFonts w:hint="default" w:ascii="Times New Roman" w:hAnsi="Times New Roman"/>
          <w:szCs w:val="22"/>
          <w:lang w:eastAsia="zh-CN"/>
        </w:rPr>
        <w:t>绿电产业园。</w:t>
      </w:r>
      <w:r>
        <w:rPr>
          <w:rFonts w:hint="default" w:ascii="Times New Roman" w:hAnsi="Times New Roman"/>
          <w:szCs w:val="22"/>
        </w:rPr>
        <w:t>推动海上风电规范有序建设，</w:t>
      </w:r>
      <w:r>
        <w:rPr>
          <w:rFonts w:hint="default" w:ascii="Times New Roman" w:hAnsi="Times New Roman"/>
          <w:szCs w:val="22"/>
          <w:lang w:val="en-US" w:eastAsia="zh-CN"/>
        </w:rPr>
        <w:t>加快建设千万千瓦级海上风电基地</w:t>
      </w:r>
      <w:r>
        <w:rPr>
          <w:rFonts w:hint="default"/>
          <w:lang w:eastAsia="zh-CN"/>
        </w:rPr>
        <w:t>。</w:t>
      </w:r>
      <w:r>
        <w:rPr>
          <w:rFonts w:hint="eastAsia"/>
          <w:lang w:val="en-US" w:eastAsia="zh-CN"/>
        </w:rPr>
        <w:t>加快建设汕尾（国际）海洋能源综合实证基地</w:t>
      </w:r>
      <w:r>
        <w:rPr>
          <w:rFonts w:hint="eastAsia"/>
        </w:rPr>
        <w:t>中国—东盟海上风电实证平台，</w:t>
      </w:r>
      <w:r>
        <w:rPr>
          <w:rFonts w:hint="eastAsia" w:ascii="Times New Roman" w:hAnsi="Times New Roman"/>
          <w:szCs w:val="28"/>
          <w:lang w:val="en-US" w:eastAsia="zh-CN"/>
        </w:rPr>
        <w:t>深化与东盟标准、技术、数据、成果协同合作</w:t>
      </w:r>
      <w:r>
        <w:rPr>
          <w:rFonts w:hint="eastAsia" w:ascii="Times New Roman" w:hAnsi="Times New Roman"/>
          <w:szCs w:val="32"/>
        </w:rPr>
        <w:t>。</w:t>
      </w:r>
      <w:r>
        <w:rPr>
          <w:rFonts w:hint="default" w:ascii="Times New Roman" w:hAnsi="Times New Roman"/>
          <w:szCs w:val="22"/>
        </w:rPr>
        <w:t>积极布局分布式太阳能发电，扩大园区、公共机构、农村屋顶光伏覆盖，加快建设市公共机构屋顶分布式光伏等项目。全面推进清洁</w:t>
      </w:r>
      <w:r>
        <w:rPr>
          <w:rFonts w:hint="default" w:ascii="Times New Roman" w:hAnsi="Times New Roman"/>
          <w:szCs w:val="22"/>
          <w:lang w:val="en-US" w:eastAsia="zh-CN"/>
        </w:rPr>
        <w:t>火</w:t>
      </w:r>
      <w:r>
        <w:rPr>
          <w:rFonts w:hint="default" w:ascii="Times New Roman" w:hAnsi="Times New Roman"/>
          <w:szCs w:val="22"/>
        </w:rPr>
        <w:t>电</w:t>
      </w:r>
      <w:r>
        <w:rPr>
          <w:rFonts w:hint="default" w:ascii="Times New Roman" w:hAnsi="Times New Roman"/>
          <w:szCs w:val="22"/>
          <w:lang w:val="en-US" w:eastAsia="zh-CN"/>
        </w:rPr>
        <w:t>发展，</w:t>
      </w:r>
      <w:r>
        <w:rPr>
          <w:rFonts w:hint="default" w:ascii="Times New Roman" w:hAnsi="Times New Roman"/>
          <w:szCs w:val="22"/>
        </w:rPr>
        <w:t>加快推进超超临界燃煤机组建设，持续完善天然气管网覆盖。推进中小水电绿色转型与抽水蓄能电站建设，提升水电调峰储能和生态综合效益</w:t>
      </w:r>
      <w:r>
        <w:rPr>
          <w:rFonts w:hint="eastAsia"/>
          <w:szCs w:val="22"/>
          <w:lang w:eastAsia="zh-CN"/>
        </w:rPr>
        <w:t>；</w:t>
      </w:r>
      <w:r>
        <w:rPr>
          <w:rFonts w:hint="eastAsia"/>
          <w:szCs w:val="22"/>
          <w:lang w:val="en-US" w:eastAsia="zh-CN"/>
        </w:rPr>
        <w:t>加快推动</w:t>
      </w:r>
      <w:r>
        <w:rPr>
          <w:rFonts w:hint="eastAsia"/>
          <w:szCs w:val="22"/>
          <w:lang w:eastAsia="zh-CN"/>
        </w:rPr>
        <w:t>广东陆河抽水蓄能电站项目</w:t>
      </w:r>
      <w:r>
        <w:rPr>
          <w:rFonts w:hint="eastAsia"/>
          <w:szCs w:val="22"/>
          <w:lang w:val="en-US" w:eastAsia="zh-CN"/>
        </w:rPr>
        <w:t>建设</w:t>
      </w:r>
      <w:r>
        <w:rPr>
          <w:rFonts w:hint="eastAsia"/>
          <w:szCs w:val="22"/>
          <w:lang w:eastAsia="zh-CN"/>
        </w:rPr>
        <w:t>。</w:t>
      </w:r>
      <w:r>
        <w:rPr>
          <w:rFonts w:hint="default" w:ascii="Times New Roman" w:hAnsi="Times New Roman"/>
          <w:szCs w:val="22"/>
        </w:rPr>
        <w:t>安全有序发展核电，拓展核能</w:t>
      </w:r>
      <w:r>
        <w:rPr>
          <w:rFonts w:hint="default"/>
          <w:szCs w:val="22"/>
          <w:lang w:val="en-US" w:eastAsia="zh-CN"/>
        </w:rPr>
        <w:t>应用场景</w:t>
      </w:r>
      <w:r>
        <w:rPr>
          <w:rFonts w:hint="default" w:ascii="Times New Roman" w:hAnsi="Times New Roman"/>
          <w:szCs w:val="22"/>
        </w:rPr>
        <w:t>。</w:t>
      </w:r>
      <w:r>
        <w:rPr>
          <w:rFonts w:hint="default"/>
          <w:szCs w:val="22"/>
          <w:lang w:val="en-US" w:eastAsia="zh-CN"/>
        </w:rPr>
        <w:t>加快</w:t>
      </w:r>
      <w:r>
        <w:rPr>
          <w:rFonts w:hint="default" w:ascii="Times New Roman" w:hAnsi="Times New Roman"/>
          <w:szCs w:val="22"/>
        </w:rPr>
        <w:t>布局新型储能，打造多场景、规模化储能应用示范工程。</w:t>
      </w:r>
      <w:r>
        <w:rPr>
          <w:rFonts w:hint="eastAsia" w:ascii="Times New Roman" w:hAnsi="Times New Roman"/>
          <w:szCs w:val="32"/>
        </w:rPr>
        <w:t>到2030年，电力能源装机容量超3000万千瓦，产值超500亿元。</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noWrap w:val="0"/>
            <w:vAlign w:val="center"/>
          </w:tcPr>
          <w:p>
            <w:pPr>
              <w:widowControl w:val="0"/>
              <w:spacing w:line="560" w:lineRule="exact"/>
              <w:ind w:firstLine="0" w:firstLineChars="0"/>
              <w:jc w:val="center"/>
              <w:rPr>
                <w:rFonts w:ascii="Times New Roman" w:hAnsi="Times New Roman" w:eastAsia="仿宋_GB2312" w:cs="Times New Roman"/>
                <w:b/>
                <w:bCs/>
                <w:kern w:val="2"/>
                <w:sz w:val="28"/>
                <w:szCs w:val="28"/>
                <w:lang w:val="en-US" w:eastAsia="zh-CN" w:bidi="ar-SA"/>
              </w:rPr>
            </w:pPr>
            <w:r>
              <w:rPr>
                <w:rFonts w:ascii="Times New Roman" w:hAnsi="Times New Roman" w:eastAsia="仿宋_GB2312" w:cs="Times New Roman"/>
                <w:b/>
                <w:bCs/>
                <w:kern w:val="2"/>
                <w:sz w:val="32"/>
                <w:szCs w:val="32"/>
                <w:lang w:val="en-US" w:eastAsia="zh-CN" w:bidi="ar-SA"/>
              </w:rPr>
              <w:t>专栏</w:t>
            </w:r>
            <w:r>
              <w:rPr>
                <w:rFonts w:hint="eastAsia" w:ascii="Times New Roman" w:hAnsi="Times New Roman" w:eastAsia="仿宋_GB2312" w:cs="Times New Roman"/>
                <w:b/>
                <w:bCs/>
                <w:kern w:val="2"/>
                <w:sz w:val="32"/>
                <w:szCs w:val="32"/>
                <w:lang w:val="en-US" w:eastAsia="zh-CN" w:bidi="ar-SA"/>
              </w:rPr>
              <w:t>2 电力能源产业发展重点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noWrap w:val="0"/>
            <w:vAlign w:val="top"/>
          </w:tcPr>
          <w:p>
            <w:pPr>
              <w:widowControl w:val="0"/>
              <w:adjustRightInd w:val="0"/>
              <w:snapToGrid w:val="0"/>
              <w:spacing w:line="240" w:lineRule="auto"/>
              <w:ind w:firstLine="562" w:firstLineChars="200"/>
              <w:jc w:val="both"/>
              <w:rPr>
                <w:rFonts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b/>
                <w:bCs/>
                <w:kern w:val="2"/>
                <w:sz w:val="28"/>
                <w:szCs w:val="28"/>
                <w:lang w:val="en-US" w:eastAsia="zh-CN" w:bidi="ar-SA"/>
              </w:rPr>
              <w:t>1.海上风电与海洋综合能源：</w:t>
            </w:r>
            <w:r>
              <w:rPr>
                <w:rFonts w:hint="eastAsia" w:ascii="Times New Roman" w:hAnsi="Times New Roman" w:eastAsia="仿宋_GB2312" w:cs="Times New Roman"/>
                <w:kern w:val="2"/>
                <w:sz w:val="28"/>
                <w:szCs w:val="28"/>
                <w:lang w:val="en-US" w:eastAsia="zh-CN" w:bidi="ar-SA"/>
              </w:rPr>
              <w:t>推动风机大型化与深远海发展；协同开发漂浮式风电、海上光伏及波浪能</w:t>
            </w:r>
            <w:r>
              <w:rPr>
                <w:rFonts w:ascii="Times New Roman" w:hAnsi="Times New Roman" w:eastAsia="仿宋_GB2312" w:cs="Times New Roman"/>
                <w:kern w:val="2"/>
                <w:sz w:val="28"/>
                <w:szCs w:val="28"/>
                <w:lang w:val="en-US" w:eastAsia="zh-CN" w:bidi="ar-SA"/>
              </w:rPr>
              <w:t>。</w:t>
            </w:r>
          </w:p>
          <w:p>
            <w:pPr>
              <w:widowControl w:val="0"/>
              <w:adjustRightInd w:val="0"/>
              <w:snapToGrid w:val="0"/>
              <w:spacing w:line="240" w:lineRule="auto"/>
              <w:ind w:firstLine="562" w:firstLineChars="200"/>
              <w:jc w:val="both"/>
              <w:rPr>
                <w:rFonts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b/>
                <w:bCs/>
                <w:kern w:val="2"/>
                <w:sz w:val="28"/>
                <w:szCs w:val="28"/>
                <w:lang w:val="en-US" w:eastAsia="zh-CN" w:bidi="ar-SA"/>
              </w:rPr>
              <w:t>2.分布式光伏：</w:t>
            </w:r>
            <w:r>
              <w:rPr>
                <w:rFonts w:ascii="Times New Roman" w:hAnsi="Times New Roman" w:eastAsia="仿宋_GB2312" w:cs="Times New Roman"/>
                <w:kern w:val="2"/>
                <w:sz w:val="28"/>
                <w:szCs w:val="28"/>
                <w:lang w:val="en-US" w:eastAsia="zh-CN" w:bidi="ar-SA"/>
              </w:rPr>
              <w:t>推广</w:t>
            </w:r>
            <w:r>
              <w:rPr>
                <w:rFonts w:hint="eastAsia" w:ascii="Times New Roman" w:hAnsi="Times New Roman" w:eastAsia="仿宋_GB2312" w:cs="Times New Roman"/>
                <w:kern w:val="2"/>
                <w:sz w:val="28"/>
                <w:szCs w:val="28"/>
                <w:lang w:val="en-US" w:eastAsia="zh-CN" w:bidi="ar-SA"/>
              </w:rPr>
              <w:t>“光伏+乡村振兴”</w:t>
            </w:r>
            <w:r>
              <w:rPr>
                <w:rFonts w:ascii="Times New Roman" w:hAnsi="Times New Roman" w:eastAsia="仿宋_GB2312" w:cs="Times New Roman"/>
                <w:kern w:val="2"/>
                <w:sz w:val="28"/>
                <w:szCs w:val="28"/>
                <w:lang w:val="en-US" w:eastAsia="zh-CN" w:bidi="ar-SA"/>
              </w:rPr>
              <w:t>模式，实施整县</w:t>
            </w:r>
            <w:r>
              <w:rPr>
                <w:rFonts w:hint="eastAsia" w:ascii="Times New Roman" w:hAnsi="Times New Roman" w:eastAsia="仿宋_GB2312" w:cs="Times New Roman"/>
                <w:kern w:val="2"/>
                <w:sz w:val="28"/>
                <w:szCs w:val="28"/>
                <w:lang w:val="en-US" w:eastAsia="zh-CN" w:bidi="ar-SA"/>
              </w:rPr>
              <w:t>推进、</w:t>
            </w:r>
            <w:r>
              <w:rPr>
                <w:rFonts w:ascii="Times New Roman" w:hAnsi="Times New Roman" w:eastAsia="仿宋_GB2312" w:cs="Times New Roman"/>
                <w:kern w:val="2"/>
                <w:sz w:val="28"/>
                <w:szCs w:val="28"/>
                <w:lang w:val="en-US" w:eastAsia="zh-CN" w:bidi="ar-SA"/>
              </w:rPr>
              <w:t>整园开发</w:t>
            </w:r>
            <w:r>
              <w:rPr>
                <w:rFonts w:hint="eastAsia" w:ascii="Times New Roman" w:hAnsi="Times New Roman" w:eastAsia="仿宋_GB2312" w:cs="Times New Roman"/>
                <w:kern w:val="2"/>
                <w:sz w:val="28"/>
                <w:szCs w:val="28"/>
                <w:lang w:val="en-US" w:eastAsia="zh-CN" w:bidi="ar-SA"/>
              </w:rPr>
              <w:t>；</w:t>
            </w:r>
            <w:r>
              <w:rPr>
                <w:rFonts w:ascii="Times New Roman" w:hAnsi="Times New Roman" w:eastAsia="仿宋_GB2312" w:cs="Times New Roman"/>
                <w:kern w:val="2"/>
                <w:sz w:val="28"/>
                <w:szCs w:val="28"/>
                <w:lang w:val="en-US" w:eastAsia="zh-CN" w:bidi="ar-SA"/>
              </w:rPr>
              <w:t>重点发展农村</w:t>
            </w:r>
            <w:r>
              <w:rPr>
                <w:rFonts w:hint="eastAsia" w:ascii="Times New Roman" w:hAnsi="Times New Roman" w:eastAsia="仿宋_GB2312" w:cs="Times New Roman"/>
                <w:kern w:val="2"/>
                <w:sz w:val="28"/>
                <w:szCs w:val="28"/>
                <w:lang w:val="en-US" w:eastAsia="zh-CN" w:bidi="ar-SA"/>
              </w:rPr>
              <w:t>“</w:t>
            </w:r>
            <w:r>
              <w:rPr>
                <w:rFonts w:ascii="Times New Roman" w:hAnsi="Times New Roman" w:eastAsia="仿宋_GB2312" w:cs="Times New Roman"/>
                <w:kern w:val="2"/>
                <w:sz w:val="28"/>
                <w:szCs w:val="28"/>
                <w:lang w:val="en-US" w:eastAsia="zh-CN" w:bidi="ar-SA"/>
              </w:rPr>
              <w:t>自发自用、余电上网</w:t>
            </w:r>
            <w:r>
              <w:rPr>
                <w:rFonts w:hint="eastAsia" w:ascii="Times New Roman" w:hAnsi="Times New Roman" w:eastAsia="仿宋_GB2312" w:cs="Times New Roman"/>
                <w:kern w:val="2"/>
                <w:sz w:val="28"/>
                <w:szCs w:val="28"/>
                <w:lang w:val="en-US" w:eastAsia="zh-CN" w:bidi="ar-SA"/>
              </w:rPr>
              <w:t>”</w:t>
            </w:r>
            <w:r>
              <w:rPr>
                <w:rFonts w:ascii="Times New Roman" w:hAnsi="Times New Roman" w:eastAsia="仿宋_GB2312" w:cs="Times New Roman"/>
                <w:kern w:val="2"/>
                <w:sz w:val="28"/>
                <w:szCs w:val="28"/>
                <w:lang w:val="en-US" w:eastAsia="zh-CN" w:bidi="ar-SA"/>
              </w:rPr>
              <w:t>户用光伏</w:t>
            </w:r>
            <w:r>
              <w:rPr>
                <w:rFonts w:hint="eastAsia" w:ascii="Times New Roman" w:hAnsi="Times New Roman" w:eastAsia="仿宋_GB2312" w:cs="Times New Roman"/>
                <w:kern w:val="2"/>
                <w:sz w:val="28"/>
                <w:szCs w:val="28"/>
                <w:lang w:val="en-US" w:eastAsia="zh-CN" w:bidi="ar-SA"/>
              </w:rPr>
              <w:t>。</w:t>
            </w:r>
          </w:p>
          <w:p>
            <w:pPr>
              <w:widowControl w:val="0"/>
              <w:adjustRightInd w:val="0"/>
              <w:snapToGrid w:val="0"/>
              <w:spacing w:line="240" w:lineRule="auto"/>
              <w:ind w:firstLine="562" w:firstLineChars="200"/>
              <w:jc w:val="both"/>
              <w:rPr>
                <w:rFonts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b/>
                <w:bCs/>
                <w:kern w:val="2"/>
                <w:sz w:val="28"/>
                <w:szCs w:val="28"/>
                <w:lang w:val="en-US" w:eastAsia="zh-CN" w:bidi="ar-SA"/>
              </w:rPr>
              <w:t>3.</w:t>
            </w:r>
            <w:r>
              <w:rPr>
                <w:rFonts w:ascii="Times New Roman" w:hAnsi="Times New Roman" w:eastAsia="仿宋_GB2312" w:cs="Times New Roman"/>
                <w:b/>
                <w:bCs/>
                <w:kern w:val="2"/>
                <w:sz w:val="28"/>
                <w:szCs w:val="28"/>
                <w:lang w:val="en-US" w:eastAsia="zh-CN" w:bidi="ar-SA"/>
              </w:rPr>
              <w:t>抽水蓄能与新型储能</w:t>
            </w:r>
            <w:r>
              <w:rPr>
                <w:rFonts w:hint="eastAsia" w:ascii="Times New Roman" w:hAnsi="Times New Roman" w:eastAsia="仿宋_GB2312" w:cs="Times New Roman"/>
                <w:b/>
                <w:bCs/>
                <w:kern w:val="2"/>
                <w:sz w:val="28"/>
                <w:szCs w:val="28"/>
                <w:lang w:val="en-US" w:eastAsia="zh-CN" w:bidi="ar-SA"/>
              </w:rPr>
              <w:t>：</w:t>
            </w:r>
            <w:r>
              <w:rPr>
                <w:rFonts w:ascii="Times New Roman" w:hAnsi="Times New Roman" w:eastAsia="仿宋_GB2312" w:cs="Times New Roman"/>
                <w:kern w:val="2"/>
                <w:sz w:val="28"/>
                <w:szCs w:val="28"/>
                <w:lang w:val="en-US" w:eastAsia="zh-CN" w:bidi="ar-SA"/>
              </w:rPr>
              <w:t>加快建设陆河抽水蓄能电站</w:t>
            </w:r>
            <w:r>
              <w:rPr>
                <w:rFonts w:hint="eastAsia" w:ascii="Times New Roman" w:hAnsi="Times New Roman" w:eastAsia="仿宋_GB2312" w:cs="Times New Roman"/>
                <w:kern w:val="2"/>
                <w:sz w:val="28"/>
                <w:szCs w:val="28"/>
                <w:lang w:val="en-US" w:eastAsia="zh-CN" w:bidi="ar-SA"/>
              </w:rPr>
              <w:t>；</w:t>
            </w:r>
            <w:r>
              <w:rPr>
                <w:rFonts w:ascii="Times New Roman" w:hAnsi="Times New Roman" w:eastAsia="仿宋_GB2312" w:cs="Times New Roman"/>
                <w:kern w:val="2"/>
                <w:sz w:val="28"/>
                <w:szCs w:val="28"/>
                <w:lang w:val="en-US" w:eastAsia="zh-CN" w:bidi="ar-SA"/>
              </w:rPr>
              <w:t>大力发展电化学储能，落实</w:t>
            </w:r>
            <w:r>
              <w:rPr>
                <w:rFonts w:hint="eastAsia" w:ascii="Times New Roman" w:hAnsi="Times New Roman" w:eastAsia="仿宋_GB2312" w:cs="Times New Roman"/>
                <w:kern w:val="2"/>
                <w:sz w:val="28"/>
                <w:szCs w:val="28"/>
                <w:lang w:val="en-US" w:eastAsia="zh-CN" w:bidi="ar-SA"/>
              </w:rPr>
              <w:t>“</w:t>
            </w:r>
            <w:r>
              <w:rPr>
                <w:rFonts w:ascii="Times New Roman" w:hAnsi="Times New Roman" w:eastAsia="仿宋_GB2312" w:cs="Times New Roman"/>
                <w:kern w:val="2"/>
                <w:sz w:val="28"/>
                <w:szCs w:val="28"/>
                <w:lang w:val="en-US" w:eastAsia="zh-CN" w:bidi="ar-SA"/>
              </w:rPr>
              <w:t>新能源+储能</w:t>
            </w:r>
            <w:r>
              <w:rPr>
                <w:rFonts w:hint="eastAsia" w:ascii="Times New Roman" w:hAnsi="Times New Roman" w:eastAsia="仿宋_GB2312" w:cs="Times New Roman"/>
                <w:kern w:val="2"/>
                <w:sz w:val="28"/>
                <w:szCs w:val="28"/>
                <w:lang w:val="en-US" w:eastAsia="zh-CN" w:bidi="ar-SA"/>
              </w:rPr>
              <w:t>”</w:t>
            </w:r>
            <w:r>
              <w:rPr>
                <w:rFonts w:ascii="Times New Roman" w:hAnsi="Times New Roman" w:eastAsia="仿宋_GB2312" w:cs="Times New Roman"/>
                <w:kern w:val="2"/>
                <w:sz w:val="28"/>
                <w:szCs w:val="28"/>
                <w:lang w:val="en-US" w:eastAsia="zh-CN" w:bidi="ar-SA"/>
              </w:rPr>
              <w:t>一体化模式</w:t>
            </w:r>
            <w:r>
              <w:rPr>
                <w:rFonts w:hint="eastAsia" w:ascii="Times New Roman" w:hAnsi="Times New Roman" w:eastAsia="仿宋_GB2312" w:cs="Times New Roman"/>
                <w:kern w:val="2"/>
                <w:sz w:val="28"/>
                <w:szCs w:val="28"/>
                <w:lang w:val="en-US" w:eastAsia="zh-CN" w:bidi="ar-SA"/>
              </w:rPr>
              <w:t>。</w:t>
            </w:r>
          </w:p>
          <w:p>
            <w:pPr>
              <w:widowControl w:val="0"/>
              <w:adjustRightInd w:val="0"/>
              <w:snapToGrid w:val="0"/>
              <w:spacing w:line="240" w:lineRule="auto"/>
              <w:ind w:firstLine="562" w:firstLineChars="200"/>
              <w:jc w:val="both"/>
              <w:rPr>
                <w:rFonts w:ascii="Times New Roman" w:hAnsi="Times New Roman" w:eastAsia="仿宋_GB2312" w:cs="Times New Roman"/>
                <w:b/>
                <w:bCs/>
                <w:kern w:val="2"/>
                <w:sz w:val="28"/>
                <w:szCs w:val="28"/>
                <w:lang w:val="en-US" w:eastAsia="zh-CN" w:bidi="ar-SA"/>
              </w:rPr>
            </w:pPr>
            <w:r>
              <w:rPr>
                <w:rFonts w:hint="eastAsia" w:ascii="Times New Roman" w:hAnsi="Times New Roman" w:eastAsia="仿宋_GB2312" w:cs="Times New Roman"/>
                <w:b/>
                <w:bCs/>
                <w:kern w:val="2"/>
                <w:sz w:val="28"/>
                <w:szCs w:val="28"/>
                <w:lang w:val="en-US" w:eastAsia="zh-CN" w:bidi="ar-SA"/>
              </w:rPr>
              <w:t>4.</w:t>
            </w:r>
            <w:r>
              <w:rPr>
                <w:rFonts w:ascii="Times New Roman" w:hAnsi="Times New Roman" w:eastAsia="仿宋_GB2312" w:cs="Times New Roman"/>
                <w:b/>
                <w:bCs/>
                <w:kern w:val="2"/>
                <w:sz w:val="28"/>
                <w:szCs w:val="28"/>
                <w:lang w:val="en-US" w:eastAsia="zh-CN" w:bidi="ar-SA"/>
              </w:rPr>
              <w:t>电厂热能</w:t>
            </w:r>
            <w:r>
              <w:rPr>
                <w:rFonts w:hint="eastAsia" w:ascii="Times New Roman" w:hAnsi="Times New Roman" w:eastAsia="仿宋_GB2312" w:cs="Times New Roman"/>
                <w:kern w:val="2"/>
                <w:sz w:val="28"/>
                <w:szCs w:val="28"/>
                <w:lang w:val="en-US" w:eastAsia="zh-CN" w:bidi="ar-SA"/>
              </w:rPr>
              <w:t>：</w:t>
            </w:r>
            <w:r>
              <w:rPr>
                <w:rFonts w:ascii="Times New Roman" w:hAnsi="Times New Roman" w:eastAsia="仿宋_GB2312" w:cs="Times New Roman"/>
                <w:kern w:val="2"/>
                <w:sz w:val="28"/>
                <w:szCs w:val="28"/>
                <w:lang w:val="en-US" w:eastAsia="zh-CN" w:bidi="ar-SA"/>
              </w:rPr>
              <w:t>推动大型火电基地向热电联产综合能源服务商转型</w:t>
            </w:r>
            <w:r>
              <w:rPr>
                <w:rFonts w:hint="eastAsia" w:ascii="Times New Roman" w:hAnsi="Times New Roman" w:eastAsia="仿宋_GB2312" w:cs="Times New Roman"/>
                <w:kern w:val="2"/>
                <w:sz w:val="28"/>
                <w:szCs w:val="28"/>
                <w:lang w:val="en-US" w:eastAsia="zh-CN" w:bidi="ar-SA"/>
              </w:rPr>
              <w:t>；集中回收利用</w:t>
            </w:r>
            <w:r>
              <w:rPr>
                <w:rFonts w:ascii="Times New Roman" w:hAnsi="Times New Roman" w:eastAsia="仿宋_GB2312" w:cs="Times New Roman"/>
                <w:kern w:val="2"/>
                <w:sz w:val="28"/>
                <w:szCs w:val="28"/>
                <w:lang w:val="en-US" w:eastAsia="zh-CN" w:bidi="ar-SA"/>
              </w:rPr>
              <w:t>电厂发电后中低温蒸汽</w:t>
            </w:r>
            <w:r>
              <w:rPr>
                <w:rFonts w:hint="eastAsia" w:ascii="Times New Roman" w:hAnsi="Times New Roman" w:eastAsia="仿宋_GB2312" w:cs="Times New Roman"/>
                <w:kern w:val="2"/>
                <w:sz w:val="28"/>
                <w:szCs w:val="28"/>
                <w:lang w:val="en-US" w:eastAsia="zh-CN" w:bidi="ar-SA"/>
              </w:rPr>
              <w:t>、</w:t>
            </w:r>
            <w:r>
              <w:rPr>
                <w:rFonts w:ascii="Times New Roman" w:hAnsi="Times New Roman" w:eastAsia="仿宋_GB2312" w:cs="Times New Roman"/>
                <w:kern w:val="2"/>
                <w:sz w:val="28"/>
                <w:szCs w:val="28"/>
                <w:lang w:val="en-US" w:eastAsia="zh-CN" w:bidi="ar-SA"/>
              </w:rPr>
              <w:t>热水</w:t>
            </w:r>
            <w:r>
              <w:rPr>
                <w:rFonts w:hint="eastAsia" w:ascii="Times New Roman" w:hAnsi="Times New Roman" w:eastAsia="仿宋_GB2312" w:cs="Times New Roman"/>
                <w:kern w:val="2"/>
                <w:sz w:val="28"/>
                <w:szCs w:val="28"/>
                <w:lang w:val="en-US" w:eastAsia="zh-CN" w:bidi="ar-SA"/>
              </w:rPr>
              <w:t>等余热资源</w:t>
            </w:r>
            <w:r>
              <w:rPr>
                <w:rFonts w:ascii="Times New Roman" w:hAnsi="Times New Roman" w:eastAsia="仿宋_GB2312" w:cs="Times New Roman"/>
                <w:kern w:val="2"/>
                <w:sz w:val="28"/>
                <w:szCs w:val="28"/>
                <w:lang w:val="en-US" w:eastAsia="zh-CN" w:bidi="ar-SA"/>
              </w:rPr>
              <w:t>。</w:t>
            </w:r>
          </w:p>
          <w:p>
            <w:pPr>
              <w:widowControl w:val="0"/>
              <w:adjustRightInd w:val="0"/>
              <w:snapToGrid w:val="0"/>
              <w:spacing w:line="240" w:lineRule="auto"/>
              <w:ind w:firstLine="562" w:firstLineChars="200"/>
              <w:jc w:val="both"/>
              <w:rPr>
                <w:rFonts w:ascii="Times New Roman" w:hAnsi="Times New Roman" w:eastAsia="宋体" w:cs="Times New Roman"/>
                <w:kern w:val="2"/>
                <w:sz w:val="32"/>
                <w:szCs w:val="22"/>
                <w:lang w:val="en-US" w:eastAsia="zh-CN" w:bidi="ar-SA"/>
              </w:rPr>
            </w:pPr>
            <w:r>
              <w:rPr>
                <w:rFonts w:hint="eastAsia" w:ascii="Times New Roman" w:hAnsi="Times New Roman" w:eastAsia="仿宋_GB2312" w:cs="Times New Roman"/>
                <w:b/>
                <w:bCs/>
                <w:kern w:val="2"/>
                <w:sz w:val="28"/>
                <w:szCs w:val="28"/>
                <w:lang w:val="en-US" w:eastAsia="zh-CN" w:bidi="ar-SA"/>
              </w:rPr>
              <w:t>5.</w:t>
            </w:r>
            <w:r>
              <w:rPr>
                <w:rFonts w:ascii="Times New Roman" w:hAnsi="Times New Roman" w:eastAsia="仿宋_GB2312" w:cs="Times New Roman"/>
                <w:b/>
                <w:bCs/>
                <w:kern w:val="2"/>
                <w:sz w:val="28"/>
                <w:szCs w:val="28"/>
                <w:lang w:val="en-US" w:eastAsia="zh-CN" w:bidi="ar-SA"/>
              </w:rPr>
              <w:t>核电</w:t>
            </w:r>
            <w:r>
              <w:rPr>
                <w:rFonts w:hint="eastAsia" w:ascii="Times New Roman" w:hAnsi="Times New Roman" w:eastAsia="仿宋_GB2312" w:cs="Times New Roman"/>
                <w:b/>
                <w:bCs/>
                <w:kern w:val="2"/>
                <w:sz w:val="28"/>
                <w:szCs w:val="28"/>
                <w:lang w:val="en-US" w:eastAsia="zh-CN" w:bidi="ar-SA"/>
              </w:rPr>
              <w:t>：</w:t>
            </w:r>
            <w:r>
              <w:rPr>
                <w:rFonts w:ascii="Times New Roman" w:hAnsi="Times New Roman" w:eastAsia="仿宋_GB2312" w:cs="Times New Roman"/>
                <w:kern w:val="2"/>
                <w:sz w:val="28"/>
                <w:szCs w:val="28"/>
                <w:lang w:val="en-US" w:eastAsia="zh-CN" w:bidi="ar-SA"/>
              </w:rPr>
              <w:t>积极引进三代及以上核电技术，布局装备制造与运维服务产业链。</w:t>
            </w:r>
          </w:p>
        </w:tc>
      </w:tr>
    </w:tbl>
    <w:p>
      <w:pPr>
        <w:spacing w:line="560" w:lineRule="exact"/>
        <w:ind w:firstLine="642" w:firstLineChars="200"/>
        <w:outlineLvl w:val="9"/>
        <w:rPr>
          <w:rFonts w:hint="eastAsia" w:ascii="Times New Roman" w:hAnsi="Times New Roman"/>
          <w:szCs w:val="32"/>
        </w:rPr>
      </w:pPr>
      <w:r>
        <w:rPr>
          <w:rFonts w:hint="default"/>
          <w:b/>
          <w:bCs/>
        </w:rPr>
        <w:t>锻造五百亿级新一代电子信息产业集群</w:t>
      </w:r>
      <w:r>
        <w:rPr>
          <w:rFonts w:hint="default"/>
          <w:b/>
          <w:bCs/>
          <w:lang w:eastAsia="zh-CN"/>
        </w:rPr>
        <w:t>。</w:t>
      </w:r>
      <w:r>
        <w:rPr>
          <w:rFonts w:hint="eastAsia"/>
          <w:lang w:val="en-US" w:eastAsia="zh-CN"/>
        </w:rPr>
        <w:t>依托汕尾高新区电子信息产业集群，加快</w:t>
      </w:r>
      <w:r>
        <w:rPr>
          <w:rFonts w:hint="eastAsia"/>
        </w:rPr>
        <w:t>“芯—屏—端—软—智—网”全产业链</w:t>
      </w:r>
      <w:r>
        <w:rPr>
          <w:rFonts w:hint="eastAsia"/>
          <w:lang w:val="en-US" w:eastAsia="zh-CN"/>
        </w:rPr>
        <w:t>布局</w:t>
      </w:r>
      <w:r>
        <w:rPr>
          <w:rFonts w:hint="eastAsia"/>
          <w:lang w:eastAsia="zh-CN"/>
        </w:rPr>
        <w:t>，重点发展新型显示器件、光电子元器件、半导体分立器件等基础领域，</w:t>
      </w:r>
      <w:r>
        <w:rPr>
          <w:rFonts w:hint="eastAsia"/>
        </w:rPr>
        <w:t>推动</w:t>
      </w:r>
      <w:r>
        <w:rPr>
          <w:rFonts w:hint="eastAsia"/>
          <w:lang w:val="en-US" w:eastAsia="zh-CN"/>
        </w:rPr>
        <w:t>电子信息</w:t>
      </w:r>
      <w:r>
        <w:rPr>
          <w:rFonts w:hint="eastAsia"/>
        </w:rPr>
        <w:t>产业全链条升级。推动电子信息终端</w:t>
      </w:r>
      <w:r>
        <w:rPr>
          <w:rFonts w:hint="eastAsia"/>
          <w:lang w:val="en-US" w:eastAsia="zh-CN"/>
        </w:rPr>
        <w:t>向</w:t>
      </w:r>
      <w:r>
        <w:rPr>
          <w:rFonts w:hint="eastAsia"/>
        </w:rPr>
        <w:t>高端化</w:t>
      </w:r>
      <w:r>
        <w:rPr>
          <w:rFonts w:hint="eastAsia"/>
          <w:lang w:eastAsia="zh-CN"/>
        </w:rPr>
        <w:t>、</w:t>
      </w:r>
      <w:r>
        <w:rPr>
          <w:rFonts w:hint="eastAsia"/>
        </w:rPr>
        <w:t>品牌化转型，布局面向个人的移动智能数字视听终端产品，构建“内容+终端+应用”</w:t>
      </w:r>
      <w:r>
        <w:rPr>
          <w:rFonts w:hint="eastAsia"/>
          <w:lang w:val="en-US" w:eastAsia="zh-CN"/>
        </w:rPr>
        <w:t>产业生态</w:t>
      </w:r>
      <w:r>
        <w:rPr>
          <w:rFonts w:hint="eastAsia"/>
          <w:lang w:eastAsia="zh-CN"/>
        </w:rPr>
        <w:t>。</w:t>
      </w:r>
      <w:r>
        <w:rPr>
          <w:rFonts w:hint="eastAsia"/>
        </w:rPr>
        <w:t>补齐集成电路芯片、高端电子材料等上游短板，延伸智能可穿戴设备、车载终端及5G、IDC关联产业下游链条。</w:t>
      </w:r>
      <w:r>
        <w:rPr>
          <w:rFonts w:hint="eastAsia" w:ascii="Times New Roman" w:hAnsi="Times New Roman"/>
          <w:szCs w:val="32"/>
        </w:rPr>
        <w:t>到2030年，新一代电子信息产业产值达500亿元。</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center"/>
          </w:tcPr>
          <w:p>
            <w:pPr>
              <w:keepNext/>
              <w:keepLines/>
              <w:adjustRightInd w:val="0"/>
              <w:snapToGrid w:val="0"/>
              <w:spacing w:line="560" w:lineRule="exact"/>
              <w:ind w:firstLine="0" w:firstLineChars="0"/>
              <w:jc w:val="center"/>
              <w:outlineLvl w:val="2"/>
              <w:rPr>
                <w:rFonts w:ascii="Times New Roman" w:hAnsi="Times New Roman"/>
                <w:b/>
                <w:bCs/>
                <w:sz w:val="28"/>
                <w:szCs w:val="28"/>
              </w:rPr>
            </w:pPr>
            <w:r>
              <w:rPr>
                <w:rFonts w:ascii="Times New Roman" w:hAnsi="Times New Roman"/>
                <w:b/>
                <w:bCs/>
                <w:szCs w:val="32"/>
              </w:rPr>
              <w:t>专栏3 新一代电子信息产业发展重点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top"/>
          </w:tcPr>
          <w:p>
            <w:pPr>
              <w:adjustRightInd w:val="0"/>
              <w:snapToGrid w:val="0"/>
              <w:spacing w:line="240" w:lineRule="auto"/>
              <w:ind w:firstLine="562" w:firstLineChars="200"/>
              <w:rPr>
                <w:rFonts w:hint="eastAsia" w:ascii="Times New Roman" w:hAnsi="Times New Roman"/>
                <w:sz w:val="28"/>
                <w:szCs w:val="28"/>
              </w:rPr>
            </w:pPr>
            <w:r>
              <w:rPr>
                <w:rFonts w:hint="eastAsia" w:ascii="Times New Roman" w:hAnsi="Times New Roman"/>
                <w:b/>
                <w:bCs/>
                <w:sz w:val="28"/>
                <w:szCs w:val="28"/>
              </w:rPr>
              <w:t>1.新型显示器件：</w:t>
            </w:r>
            <w:r>
              <w:rPr>
                <w:rFonts w:hint="eastAsia" w:ascii="Times New Roman" w:hAnsi="Times New Roman"/>
                <w:sz w:val="28"/>
                <w:szCs w:val="28"/>
              </w:rPr>
              <w:t>重点发展电子纸、Mini LED、OLED、AMOLED、Micro</w:t>
            </w:r>
            <w:r>
              <w:rPr>
                <w:rFonts w:hint="eastAsia" w:ascii="Times New Roman" w:hAnsi="Times New Roman"/>
                <w:sz w:val="28"/>
                <w:szCs w:val="28"/>
                <w:lang w:val="en-US" w:eastAsia="zh-CN"/>
              </w:rPr>
              <w:t xml:space="preserve"> </w:t>
            </w:r>
            <w:r>
              <w:rPr>
                <w:rFonts w:hint="eastAsia" w:ascii="Times New Roman" w:hAnsi="Times New Roman"/>
                <w:sz w:val="28"/>
                <w:szCs w:val="28"/>
              </w:rPr>
              <w:t>LED、QLED等新型显示器件；</w:t>
            </w:r>
            <w:r>
              <w:rPr>
                <w:rFonts w:hint="eastAsia" w:ascii="Times New Roman" w:hAnsi="Times New Roman"/>
                <w:sz w:val="28"/>
                <w:szCs w:val="28"/>
                <w:lang w:val="en-US" w:eastAsia="zh-CN"/>
              </w:rPr>
              <w:t>加快发展</w:t>
            </w:r>
            <w:r>
              <w:rPr>
                <w:rFonts w:hint="eastAsia" w:ascii="Times New Roman" w:hAnsi="Times New Roman"/>
                <w:sz w:val="28"/>
                <w:szCs w:val="28"/>
              </w:rPr>
              <w:t>车载、AR/VR、智能穿戴、手机、工业类触控显示模组等产品部件。</w:t>
            </w:r>
          </w:p>
          <w:p>
            <w:pPr>
              <w:adjustRightInd w:val="0"/>
              <w:snapToGrid w:val="0"/>
              <w:spacing w:line="240" w:lineRule="auto"/>
              <w:ind w:firstLine="562" w:firstLineChars="200"/>
              <w:rPr>
                <w:rFonts w:ascii="Times New Roman" w:hAnsi="Times New Roman"/>
                <w:sz w:val="28"/>
                <w:szCs w:val="28"/>
              </w:rPr>
            </w:pPr>
            <w:r>
              <w:rPr>
                <w:rFonts w:hint="eastAsia" w:ascii="Times New Roman" w:hAnsi="Times New Roman"/>
                <w:b/>
                <w:bCs/>
                <w:sz w:val="28"/>
                <w:szCs w:val="28"/>
              </w:rPr>
              <w:t>2.光电子元器件：</w:t>
            </w:r>
            <w:r>
              <w:rPr>
                <w:rFonts w:hint="eastAsia" w:ascii="Times New Roman" w:hAnsi="Times New Roman"/>
                <w:sz w:val="28"/>
                <w:szCs w:val="28"/>
                <w:lang w:val="en-US" w:eastAsia="zh-CN"/>
              </w:rPr>
              <w:t>重点承接发展光芯片、激光器、探测器、调制器、光电池器件、半导体发光器件以及光电导器件等光电子器件上下游产业</w:t>
            </w:r>
            <w:r>
              <w:rPr>
                <w:rFonts w:hint="eastAsia" w:ascii="Times New Roman" w:hAnsi="Times New Roman"/>
                <w:sz w:val="28"/>
                <w:szCs w:val="28"/>
              </w:rPr>
              <w:t>。</w:t>
            </w:r>
          </w:p>
          <w:p>
            <w:pPr>
              <w:adjustRightInd w:val="0"/>
              <w:snapToGrid w:val="0"/>
              <w:spacing w:line="240" w:lineRule="auto"/>
              <w:ind w:firstLine="562" w:firstLineChars="200"/>
              <w:rPr>
                <w:rFonts w:ascii="Times New Roman" w:hAnsi="Times New Roman"/>
                <w:sz w:val="28"/>
                <w:szCs w:val="28"/>
              </w:rPr>
            </w:pPr>
            <w:r>
              <w:rPr>
                <w:rFonts w:hint="eastAsia" w:ascii="Times New Roman" w:hAnsi="Times New Roman"/>
                <w:b/>
                <w:bCs/>
                <w:sz w:val="28"/>
                <w:szCs w:val="28"/>
              </w:rPr>
              <w:t>3.半导体分立器件：</w:t>
            </w:r>
            <w:r>
              <w:rPr>
                <w:rFonts w:hint="eastAsia" w:ascii="Times New Roman" w:hAnsi="Times New Roman"/>
                <w:sz w:val="28"/>
                <w:szCs w:val="28"/>
                <w:lang w:val="en-US" w:eastAsia="zh-CN"/>
              </w:rPr>
              <w:t>加强</w:t>
            </w:r>
            <w:r>
              <w:rPr>
                <w:rFonts w:hint="eastAsia" w:ascii="Times New Roman" w:hAnsi="Times New Roman"/>
                <w:sz w:val="28"/>
                <w:szCs w:val="28"/>
              </w:rPr>
              <w:t>车规级半导体分立器件、二极管、晶体管、晶闸管等功率半导体分立器件研发制造</w:t>
            </w:r>
            <w:r>
              <w:rPr>
                <w:rFonts w:hint="eastAsia"/>
                <w:sz w:val="28"/>
                <w:szCs w:val="28"/>
                <w:lang w:val="en-US" w:eastAsia="zh-CN"/>
              </w:rPr>
              <w:t>和</w:t>
            </w:r>
            <w:r>
              <w:rPr>
                <w:rFonts w:hint="eastAsia" w:ascii="Times New Roman" w:hAnsi="Times New Roman"/>
                <w:sz w:val="28"/>
                <w:szCs w:val="28"/>
              </w:rPr>
              <w:t>应用。</w:t>
            </w:r>
          </w:p>
          <w:p>
            <w:pPr>
              <w:adjustRightInd w:val="0"/>
              <w:snapToGrid w:val="0"/>
              <w:spacing w:line="240" w:lineRule="auto"/>
              <w:ind w:firstLine="562" w:firstLineChars="200"/>
              <w:rPr>
                <w:rFonts w:ascii="Times New Roman" w:hAnsi="Times New Roman"/>
                <w:sz w:val="28"/>
                <w:szCs w:val="28"/>
              </w:rPr>
            </w:pPr>
            <w:r>
              <w:rPr>
                <w:rFonts w:hint="eastAsia" w:ascii="Times New Roman" w:hAnsi="Times New Roman"/>
                <w:b/>
                <w:bCs/>
                <w:sz w:val="28"/>
                <w:szCs w:val="28"/>
              </w:rPr>
              <w:t>4.</w:t>
            </w:r>
            <w:r>
              <w:rPr>
                <w:rFonts w:hint="eastAsia"/>
                <w:b/>
                <w:bCs/>
                <w:sz w:val="28"/>
                <w:szCs w:val="28"/>
                <w:lang w:val="en-US" w:eastAsia="zh-CN"/>
              </w:rPr>
              <w:t>终端产品</w:t>
            </w:r>
            <w:r>
              <w:rPr>
                <w:rFonts w:hint="eastAsia" w:ascii="Times New Roman" w:hAnsi="Times New Roman"/>
                <w:b/>
                <w:bCs/>
                <w:sz w:val="28"/>
                <w:szCs w:val="28"/>
              </w:rPr>
              <w:t>：</w:t>
            </w:r>
            <w:r>
              <w:rPr>
                <w:rFonts w:hint="eastAsia" w:ascii="Times New Roman" w:hAnsi="Times New Roman"/>
                <w:sz w:val="28"/>
                <w:szCs w:val="28"/>
              </w:rPr>
              <w:t>重点发展移动智能</w:t>
            </w:r>
            <w:r>
              <w:rPr>
                <w:rFonts w:hint="eastAsia" w:ascii="Times New Roman" w:hAnsi="Times New Roman"/>
                <w:sz w:val="28"/>
                <w:szCs w:val="28"/>
                <w:lang w:val="en-US" w:eastAsia="zh-CN"/>
              </w:rPr>
              <w:t>终端及</w:t>
            </w:r>
            <w:r>
              <w:rPr>
                <w:rFonts w:hint="eastAsia" w:ascii="Times New Roman" w:hAnsi="Times New Roman"/>
                <w:sz w:val="28"/>
                <w:szCs w:val="28"/>
              </w:rPr>
              <w:t>数字视听终端产品</w:t>
            </w:r>
            <w:r>
              <w:rPr>
                <w:rFonts w:hint="eastAsia"/>
                <w:sz w:val="28"/>
                <w:szCs w:val="28"/>
                <w:lang w:val="en-US" w:eastAsia="zh-CN"/>
              </w:rPr>
              <w:t>等消费电子和车规级芯片、车载通信、智能驾驶系统等汽车电子。</w:t>
            </w:r>
          </w:p>
        </w:tc>
      </w:tr>
    </w:tbl>
    <w:p>
      <w:pPr>
        <w:pStyle w:val="8"/>
        <w:spacing w:line="560" w:lineRule="exact"/>
        <w:ind w:firstLine="642" w:firstLineChars="200"/>
        <w:rPr>
          <w:rStyle w:val="24"/>
          <w:rFonts w:hint="eastAsia" w:ascii="Times New Roman" w:hAnsi="Times New Roman"/>
          <w:sz w:val="32"/>
          <w:szCs w:val="32"/>
        </w:rPr>
      </w:pPr>
      <w:r>
        <w:rPr>
          <w:rFonts w:hint="eastAsia"/>
          <w:b/>
          <w:bCs/>
        </w:rPr>
        <w:t>锻造五百亿级装备制造产业集群</w:t>
      </w:r>
      <w:r>
        <w:rPr>
          <w:rFonts w:hint="eastAsia"/>
          <w:b/>
          <w:bCs/>
          <w:lang w:eastAsia="zh-CN"/>
        </w:rPr>
        <w:t>。</w:t>
      </w:r>
      <w:r>
        <w:rPr>
          <w:rFonts w:hint="default" w:ascii="Times New Roman" w:hAnsi="Times New Roman"/>
          <w:szCs w:val="22"/>
        </w:rPr>
        <w:t>以汕尾（陆丰）海工基地为主平台，建设漂浮式海上风电装备制造基地，精准招引海工装备制造头部企业落户汕尾。重点研发制造20兆瓦级以上大型风电机组，强化叶片、齿轮箱、塔筒、导管架、单桩、海缆等</w:t>
      </w:r>
      <w:r>
        <w:rPr>
          <w:rFonts w:hint="default" w:ascii="Times New Roman" w:hAnsi="Times New Roman"/>
          <w:szCs w:val="22"/>
          <w:lang w:val="en-US" w:eastAsia="zh-CN"/>
        </w:rPr>
        <w:t>关键部件</w:t>
      </w:r>
      <w:r>
        <w:rPr>
          <w:rFonts w:hint="default" w:ascii="Times New Roman" w:hAnsi="Times New Roman"/>
          <w:szCs w:val="22"/>
        </w:rPr>
        <w:t>的制造能力。积极做强海工装备产业，重点布局智能化养殖工船、深海网箱</w:t>
      </w:r>
      <w:r>
        <w:rPr>
          <w:rFonts w:hint="default" w:ascii="Times New Roman" w:hAnsi="Times New Roman"/>
          <w:szCs w:val="22"/>
          <w:lang w:eastAsia="zh-CN"/>
        </w:rPr>
        <w:t>、</w:t>
      </w:r>
      <w:r>
        <w:rPr>
          <w:rFonts w:hint="default" w:ascii="Times New Roman" w:hAnsi="Times New Roman"/>
          <w:szCs w:val="22"/>
        </w:rPr>
        <w:t>海上风电安装船、运维船、海上升压站等高端装备，强化船用泵、船舶舾装件等高附加值产品的研发生产</w:t>
      </w:r>
      <w:r>
        <w:rPr>
          <w:rFonts w:hint="default" w:ascii="Times New Roman" w:hAnsi="Times New Roman"/>
          <w:szCs w:val="22"/>
          <w:lang w:eastAsia="zh-CN"/>
        </w:rPr>
        <w:t>，</w:t>
      </w:r>
      <w:r>
        <w:rPr>
          <w:rFonts w:hint="default" w:ascii="Times New Roman" w:hAnsi="Times New Roman"/>
          <w:szCs w:val="22"/>
        </w:rPr>
        <w:t>稳步推进中船汕尾高端海洋装备基地建设进程。推动轻工纺织、珠宝首饰制造等领域专用成套装备创新发展。</w:t>
      </w:r>
      <w:r>
        <w:rPr>
          <w:rStyle w:val="24"/>
          <w:rFonts w:hint="eastAsia" w:ascii="Times New Roman" w:hAnsi="Times New Roman"/>
          <w:sz w:val="32"/>
          <w:szCs w:val="32"/>
        </w:rPr>
        <w:t>到2030年，装备制造产业产值达500亿元。</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noWrap w:val="0"/>
            <w:vAlign w:val="center"/>
          </w:tcPr>
          <w:p>
            <w:pPr>
              <w:widowControl w:val="0"/>
              <w:adjustRightInd w:val="0"/>
              <w:snapToGrid w:val="0"/>
              <w:spacing w:line="560" w:lineRule="exact"/>
              <w:ind w:firstLine="0" w:firstLineChars="0"/>
              <w:jc w:val="center"/>
              <w:rPr>
                <w:rFonts w:ascii="Times New Roman" w:hAnsi="Times New Roman" w:eastAsia="等线" w:cs="Times New Roman"/>
                <w:b/>
                <w:bCs/>
                <w:kern w:val="2"/>
                <w:sz w:val="28"/>
                <w:szCs w:val="28"/>
                <w:lang w:val="en-US" w:eastAsia="zh-CN" w:bidi="ar-SA"/>
              </w:rPr>
            </w:pPr>
            <w:r>
              <w:rPr>
                <w:rFonts w:ascii="Times New Roman" w:hAnsi="Times New Roman" w:eastAsia="仿宋_GB2312" w:cs="Times New Roman"/>
                <w:b/>
                <w:bCs/>
                <w:kern w:val="2"/>
                <w:sz w:val="32"/>
                <w:szCs w:val="32"/>
                <w:lang w:val="en-US" w:eastAsia="zh-CN" w:bidi="ar-SA"/>
              </w:rPr>
              <w:t>专栏4 装备制造产业发展重点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noWrap w:val="0"/>
            <w:vAlign w:val="top"/>
          </w:tcPr>
          <w:p>
            <w:pPr>
              <w:widowControl w:val="0"/>
              <w:adjustRightInd w:val="0"/>
              <w:snapToGrid w:val="0"/>
              <w:spacing w:line="240" w:lineRule="auto"/>
              <w:ind w:firstLine="562" w:firstLineChars="200"/>
              <w:jc w:val="both"/>
              <w:rPr>
                <w:rFonts w:ascii="Times New Roman" w:hAnsi="Times New Roman" w:eastAsia="仿宋_GB2312" w:cs="Times New Roman"/>
                <w:kern w:val="2"/>
                <w:sz w:val="28"/>
                <w:szCs w:val="24"/>
                <w:lang w:val="en-US" w:eastAsia="zh-CN" w:bidi="ar-SA"/>
              </w:rPr>
            </w:pPr>
            <w:r>
              <w:rPr>
                <w:rFonts w:ascii="Times New Roman" w:hAnsi="Times New Roman" w:eastAsia="仿宋_GB2312" w:cs="Times New Roman"/>
                <w:b/>
                <w:bCs/>
                <w:kern w:val="2"/>
                <w:sz w:val="28"/>
                <w:szCs w:val="24"/>
                <w:lang w:val="en-US" w:eastAsia="zh-CN" w:bidi="ar-SA"/>
              </w:rPr>
              <w:t>1.海上风电装备：</w:t>
            </w:r>
            <w:r>
              <w:rPr>
                <w:rFonts w:hint="eastAsia" w:ascii="Times New Roman" w:hAnsi="Times New Roman" w:eastAsia="仿宋_GB2312" w:cs="Times New Roman"/>
                <w:kern w:val="2"/>
                <w:sz w:val="28"/>
                <w:szCs w:val="24"/>
                <w:lang w:val="en-US" w:eastAsia="zh-CN" w:bidi="ar-SA"/>
              </w:rPr>
              <w:t>推动</w:t>
            </w:r>
            <w:r>
              <w:rPr>
                <w:rFonts w:ascii="Times New Roman" w:hAnsi="Times New Roman" w:eastAsia="仿宋_GB2312" w:cs="Times New Roman"/>
                <w:kern w:val="2"/>
                <w:sz w:val="28"/>
                <w:szCs w:val="24"/>
                <w:lang w:val="en-US" w:eastAsia="zh-CN" w:bidi="ar-SA"/>
              </w:rPr>
              <w:t>16MW以上大容量机组、超长叶片、大型导管架及高压海缆</w:t>
            </w:r>
            <w:r>
              <w:rPr>
                <w:rFonts w:hint="eastAsia" w:ascii="Times New Roman" w:hAnsi="Times New Roman" w:eastAsia="仿宋_GB2312" w:cs="Times New Roman"/>
                <w:kern w:val="2"/>
                <w:sz w:val="28"/>
                <w:szCs w:val="24"/>
                <w:lang w:val="en-US" w:eastAsia="zh-CN" w:bidi="ar-SA"/>
              </w:rPr>
              <w:t>等关键装备实现</w:t>
            </w:r>
            <w:r>
              <w:rPr>
                <w:rFonts w:ascii="Times New Roman" w:hAnsi="Times New Roman" w:eastAsia="仿宋_GB2312" w:cs="Times New Roman"/>
                <w:kern w:val="2"/>
                <w:sz w:val="28"/>
                <w:szCs w:val="24"/>
                <w:lang w:val="en-US" w:eastAsia="zh-CN" w:bidi="ar-SA"/>
              </w:rPr>
              <w:t>本地化供应。。</w:t>
            </w:r>
          </w:p>
          <w:p>
            <w:pPr>
              <w:widowControl w:val="0"/>
              <w:adjustRightInd w:val="0"/>
              <w:snapToGrid w:val="0"/>
              <w:spacing w:line="240" w:lineRule="auto"/>
              <w:ind w:firstLine="562" w:firstLineChars="200"/>
              <w:jc w:val="both"/>
              <w:rPr>
                <w:rFonts w:ascii="Times New Roman" w:hAnsi="Times New Roman" w:eastAsia="仿宋_GB2312" w:cs="Times New Roman"/>
                <w:kern w:val="2"/>
                <w:sz w:val="28"/>
                <w:szCs w:val="24"/>
                <w:lang w:val="en-US" w:eastAsia="zh-CN" w:bidi="ar-SA"/>
              </w:rPr>
            </w:pPr>
            <w:r>
              <w:rPr>
                <w:rFonts w:ascii="Times New Roman" w:hAnsi="Times New Roman" w:eastAsia="仿宋_GB2312" w:cs="Times New Roman"/>
                <w:b/>
                <w:bCs/>
                <w:kern w:val="2"/>
                <w:sz w:val="28"/>
                <w:szCs w:val="24"/>
                <w:lang w:val="en-US" w:eastAsia="zh-CN" w:bidi="ar-SA"/>
              </w:rPr>
              <w:t>2.海洋</w:t>
            </w:r>
            <w:r>
              <w:rPr>
                <w:rFonts w:hint="eastAsia" w:ascii="Times New Roman" w:hAnsi="Times New Roman" w:eastAsia="仿宋_GB2312" w:cs="Times New Roman"/>
                <w:b/>
                <w:bCs/>
                <w:kern w:val="2"/>
                <w:sz w:val="28"/>
                <w:szCs w:val="24"/>
                <w:lang w:val="en-US" w:eastAsia="zh-CN" w:bidi="ar-SA"/>
              </w:rPr>
              <w:t>牧场</w:t>
            </w:r>
            <w:r>
              <w:rPr>
                <w:rFonts w:ascii="Times New Roman" w:hAnsi="Times New Roman" w:eastAsia="仿宋_GB2312" w:cs="Times New Roman"/>
                <w:b/>
                <w:bCs/>
                <w:kern w:val="2"/>
                <w:sz w:val="28"/>
                <w:szCs w:val="24"/>
                <w:lang w:val="en-US" w:eastAsia="zh-CN" w:bidi="ar-SA"/>
              </w:rPr>
              <w:t>装备：</w:t>
            </w:r>
            <w:r>
              <w:rPr>
                <w:rFonts w:ascii="Times New Roman" w:hAnsi="Times New Roman" w:eastAsia="仿宋_GB2312" w:cs="Times New Roman"/>
                <w:kern w:val="2"/>
                <w:sz w:val="28"/>
                <w:szCs w:val="24"/>
                <w:lang w:val="en-US" w:eastAsia="zh-CN" w:bidi="ar-SA"/>
              </w:rPr>
              <w:t>推动</w:t>
            </w:r>
            <w:r>
              <w:rPr>
                <w:rFonts w:hint="eastAsia" w:ascii="Times New Roman" w:hAnsi="Times New Roman" w:eastAsia="仿宋_GB2312" w:cs="Times New Roman"/>
                <w:kern w:val="2"/>
                <w:sz w:val="28"/>
                <w:szCs w:val="24"/>
                <w:lang w:val="en-US" w:eastAsia="zh-CN" w:bidi="ar-SA"/>
              </w:rPr>
              <w:t>产业</w:t>
            </w:r>
            <w:r>
              <w:rPr>
                <w:rFonts w:ascii="Times New Roman" w:hAnsi="Times New Roman" w:eastAsia="仿宋_GB2312" w:cs="Times New Roman"/>
                <w:kern w:val="2"/>
                <w:sz w:val="28"/>
                <w:szCs w:val="24"/>
                <w:lang w:val="en-US" w:eastAsia="zh-CN" w:bidi="ar-SA"/>
              </w:rPr>
              <w:t>向大型深水智能网箱、养殖工船、饲料投喂与加工平台、活鱼运输船等</w:t>
            </w:r>
            <w:r>
              <w:rPr>
                <w:rFonts w:hint="eastAsia" w:ascii="Times New Roman" w:hAnsi="Times New Roman" w:eastAsia="仿宋_GB2312" w:cs="Times New Roman"/>
                <w:kern w:val="2"/>
                <w:sz w:val="28"/>
                <w:szCs w:val="24"/>
                <w:lang w:val="en-US" w:eastAsia="zh-CN" w:bidi="ar-SA"/>
              </w:rPr>
              <w:t>海洋牧场专用装备制造</w:t>
            </w:r>
            <w:r>
              <w:rPr>
                <w:rFonts w:ascii="Times New Roman" w:hAnsi="Times New Roman" w:eastAsia="仿宋_GB2312" w:cs="Times New Roman"/>
                <w:kern w:val="2"/>
                <w:sz w:val="28"/>
                <w:szCs w:val="24"/>
                <w:lang w:val="en-US" w:eastAsia="zh-CN" w:bidi="ar-SA"/>
              </w:rPr>
              <w:t>延伸。</w:t>
            </w:r>
          </w:p>
          <w:p>
            <w:pPr>
              <w:widowControl w:val="0"/>
              <w:adjustRightInd w:val="0"/>
              <w:snapToGrid w:val="0"/>
              <w:spacing w:line="240" w:lineRule="auto"/>
              <w:ind w:firstLine="562" w:firstLineChars="200"/>
              <w:jc w:val="both"/>
              <w:rPr>
                <w:rFonts w:ascii="Times New Roman" w:hAnsi="Times New Roman" w:eastAsia="仿宋_GB2312" w:cs="Times New Roman"/>
                <w:kern w:val="2"/>
                <w:sz w:val="28"/>
                <w:szCs w:val="24"/>
                <w:lang w:val="en-US" w:eastAsia="zh-CN" w:bidi="ar-SA"/>
              </w:rPr>
            </w:pPr>
            <w:r>
              <w:rPr>
                <w:rFonts w:ascii="Times New Roman" w:hAnsi="Times New Roman" w:eastAsia="仿宋_GB2312" w:cs="Times New Roman"/>
                <w:b/>
                <w:bCs/>
                <w:kern w:val="2"/>
                <w:sz w:val="28"/>
                <w:szCs w:val="24"/>
                <w:lang w:val="en-US" w:eastAsia="zh-CN" w:bidi="ar-SA"/>
              </w:rPr>
              <w:t>3.海洋油气与特种工程装备：</w:t>
            </w:r>
            <w:r>
              <w:rPr>
                <w:rFonts w:hint="eastAsia" w:ascii="Times New Roman" w:hAnsi="Times New Roman" w:eastAsia="仿宋_GB2312" w:cs="Times New Roman"/>
                <w:kern w:val="2"/>
                <w:sz w:val="28"/>
                <w:szCs w:val="24"/>
                <w:lang w:val="en-US" w:eastAsia="zh-CN" w:bidi="ar-SA"/>
              </w:rPr>
              <w:t>重点发展</w:t>
            </w:r>
            <w:r>
              <w:rPr>
                <w:rFonts w:ascii="Times New Roman" w:hAnsi="Times New Roman" w:eastAsia="仿宋_GB2312" w:cs="Times New Roman"/>
                <w:kern w:val="2"/>
                <w:sz w:val="28"/>
                <w:szCs w:val="24"/>
                <w:lang w:val="en-US" w:eastAsia="zh-CN" w:bidi="ar-SA"/>
              </w:rPr>
              <w:t>海上油气平台模块、水下生产系统支撑结构、跨海大桥大型构件、深海打捞与应急装备</w:t>
            </w:r>
            <w:r>
              <w:rPr>
                <w:rFonts w:hint="eastAsia" w:ascii="Times New Roman" w:hAnsi="Times New Roman" w:eastAsia="仿宋_GB2312" w:cs="Times New Roman"/>
                <w:kern w:val="2"/>
                <w:sz w:val="28"/>
                <w:szCs w:val="24"/>
                <w:lang w:val="en-US" w:eastAsia="zh-CN" w:bidi="ar-SA"/>
              </w:rPr>
              <w:t>、</w:t>
            </w:r>
            <w:r>
              <w:rPr>
                <w:rFonts w:ascii="Times New Roman" w:hAnsi="Times New Roman" w:eastAsia="仿宋_GB2312" w:cs="Times New Roman"/>
                <w:kern w:val="2"/>
                <w:sz w:val="28"/>
                <w:szCs w:val="24"/>
                <w:lang w:val="en-US" w:eastAsia="zh-CN" w:bidi="ar-SA"/>
              </w:rPr>
              <w:t>LNG船用燃料舱、</w:t>
            </w:r>
            <w:r>
              <w:rPr>
                <w:rFonts w:hint="eastAsia" w:ascii="Times New Roman" w:hAnsi="Times New Roman" w:eastAsia="仿宋_GB2312" w:cs="Times New Roman"/>
                <w:kern w:val="2"/>
                <w:sz w:val="28"/>
                <w:szCs w:val="24"/>
                <w:lang w:val="en-US" w:eastAsia="zh-CN" w:bidi="ar-SA"/>
              </w:rPr>
              <w:t>船用泵、船舶舾装件</w:t>
            </w:r>
            <w:r>
              <w:rPr>
                <w:rFonts w:ascii="Times New Roman" w:hAnsi="Times New Roman" w:eastAsia="仿宋_GB2312" w:cs="Times New Roman"/>
                <w:kern w:val="2"/>
                <w:sz w:val="28"/>
                <w:szCs w:val="24"/>
                <w:lang w:val="en-US" w:eastAsia="zh-CN" w:bidi="ar-SA"/>
              </w:rPr>
              <w:t>等。</w:t>
            </w:r>
          </w:p>
          <w:p>
            <w:pPr>
              <w:widowControl w:val="0"/>
              <w:adjustRightInd w:val="0"/>
              <w:snapToGrid w:val="0"/>
              <w:spacing w:line="240" w:lineRule="auto"/>
              <w:ind w:firstLine="562" w:firstLineChars="200"/>
              <w:jc w:val="both"/>
              <w:rPr>
                <w:rFonts w:ascii="Times New Roman" w:hAnsi="Times New Roman" w:eastAsia="仿宋_GB2312" w:cs="Times New Roman"/>
                <w:kern w:val="2"/>
                <w:sz w:val="28"/>
                <w:szCs w:val="24"/>
                <w:lang w:val="en-US" w:eastAsia="zh-CN" w:bidi="ar-SA"/>
              </w:rPr>
            </w:pPr>
            <w:r>
              <w:rPr>
                <w:rFonts w:ascii="Times New Roman" w:hAnsi="Times New Roman" w:eastAsia="仿宋_GB2312" w:cs="Times New Roman"/>
                <w:b/>
                <w:bCs/>
                <w:kern w:val="2"/>
                <w:sz w:val="28"/>
                <w:szCs w:val="24"/>
                <w:lang w:val="en-US" w:eastAsia="zh-CN" w:bidi="ar-SA"/>
              </w:rPr>
              <w:t>4.</w:t>
            </w:r>
            <w:r>
              <w:rPr>
                <w:rFonts w:hint="eastAsia" w:ascii="Times New Roman" w:hAnsi="Times New Roman" w:eastAsia="仿宋_GB2312" w:cs="Times New Roman"/>
                <w:b/>
                <w:bCs/>
                <w:kern w:val="2"/>
                <w:sz w:val="28"/>
                <w:szCs w:val="24"/>
                <w:lang w:val="en-US" w:eastAsia="zh-CN" w:bidi="ar-SA"/>
              </w:rPr>
              <w:t>工业机器人：</w:t>
            </w:r>
            <w:r>
              <w:rPr>
                <w:rFonts w:hint="eastAsia" w:ascii="Times New Roman" w:hAnsi="Times New Roman" w:eastAsia="仿宋_GB2312" w:cs="Times New Roman"/>
                <w:kern w:val="2"/>
                <w:sz w:val="28"/>
                <w:szCs w:val="24"/>
                <w:lang w:val="en-US" w:eastAsia="zh-CN" w:bidi="ar-SA"/>
              </w:rPr>
              <w:t>立足产业发展需求，重点发展适配多场景的高精度工业机器人</w:t>
            </w:r>
            <w:r>
              <w:rPr>
                <w:rFonts w:hint="eastAsia" w:cs="Times New Roman"/>
                <w:kern w:val="2"/>
                <w:sz w:val="28"/>
                <w:szCs w:val="24"/>
                <w:lang w:val="en-US" w:eastAsia="zh-CN" w:bidi="ar-SA"/>
              </w:rPr>
              <w:t>；</w:t>
            </w:r>
            <w:r>
              <w:rPr>
                <w:rFonts w:hint="eastAsia" w:ascii="Times New Roman" w:hAnsi="Times New Roman" w:eastAsia="仿宋_GB2312" w:cs="Times New Roman"/>
                <w:kern w:val="2"/>
                <w:sz w:val="28"/>
                <w:szCs w:val="24"/>
                <w:lang w:val="en-US" w:eastAsia="zh-CN" w:bidi="ar-SA"/>
              </w:rPr>
              <w:t>引进高端直线电机、智能控制系统、高精密减速器等零部件企业</w:t>
            </w:r>
            <w:r>
              <w:rPr>
                <w:rFonts w:hint="eastAsia" w:cs="Times New Roman"/>
                <w:kern w:val="2"/>
                <w:sz w:val="28"/>
                <w:szCs w:val="24"/>
                <w:lang w:val="en-US" w:eastAsia="zh-CN" w:bidi="ar-SA"/>
              </w:rPr>
              <w:t>。</w:t>
            </w:r>
          </w:p>
          <w:p>
            <w:pPr>
              <w:widowControl w:val="0"/>
              <w:adjustRightInd w:val="0"/>
              <w:snapToGrid w:val="0"/>
              <w:spacing w:line="240" w:lineRule="auto"/>
              <w:ind w:firstLine="562" w:firstLineChars="200"/>
              <w:jc w:val="both"/>
              <w:rPr>
                <w:rFonts w:ascii="Times New Roman" w:hAnsi="Times New Roman" w:eastAsia="仿宋_GB2312" w:cs="Times New Roman"/>
                <w:kern w:val="2"/>
                <w:sz w:val="32"/>
                <w:szCs w:val="22"/>
                <w:lang w:val="en-US" w:eastAsia="zh-CN" w:bidi="ar-SA"/>
              </w:rPr>
            </w:pPr>
            <w:r>
              <w:rPr>
                <w:rFonts w:ascii="Times New Roman" w:hAnsi="Times New Roman" w:eastAsia="仿宋_GB2312" w:cs="Times New Roman"/>
                <w:b/>
                <w:bCs/>
                <w:kern w:val="2"/>
                <w:sz w:val="28"/>
                <w:szCs w:val="28"/>
                <w:lang w:val="en-US" w:eastAsia="zh-CN" w:bidi="ar-SA"/>
              </w:rPr>
              <w:t>5.</w:t>
            </w:r>
            <w:r>
              <w:rPr>
                <w:rFonts w:hint="eastAsia" w:ascii="Times New Roman" w:hAnsi="Times New Roman" w:eastAsia="仿宋_GB2312" w:cs="Times New Roman"/>
                <w:b/>
                <w:bCs/>
                <w:kern w:val="2"/>
                <w:sz w:val="28"/>
                <w:szCs w:val="28"/>
                <w:lang w:val="en-US" w:eastAsia="zh-CN" w:bidi="ar-SA"/>
              </w:rPr>
              <w:t>数控机床：</w:t>
            </w:r>
            <w:r>
              <w:rPr>
                <w:rFonts w:hint="eastAsia" w:ascii="Times New Roman" w:hAnsi="Times New Roman" w:eastAsia="仿宋_GB2312" w:cs="Times New Roman"/>
                <w:kern w:val="2"/>
                <w:sz w:val="28"/>
                <w:szCs w:val="28"/>
                <w:lang w:val="en-US" w:eastAsia="zh-CN" w:bidi="ar-SA"/>
              </w:rPr>
              <w:t>重点发展五轴车铣复合加工中心等设备，开发适配风电、海工构件加工的智能数控系统，向高速高清、多轴复合等领域发展。</w:t>
            </w:r>
          </w:p>
        </w:tc>
      </w:tr>
    </w:tbl>
    <w:p>
      <w:pPr>
        <w:snapToGrid w:val="0"/>
        <w:spacing w:line="560" w:lineRule="exact"/>
        <w:ind w:firstLine="642" w:firstLineChars="200"/>
        <w:rPr>
          <w:rStyle w:val="24"/>
          <w:rFonts w:hint="eastAsia" w:ascii="Times New Roman" w:hAnsi="Times New Roman"/>
          <w:sz w:val="32"/>
          <w:szCs w:val="32"/>
        </w:rPr>
      </w:pPr>
      <w:r>
        <w:rPr>
          <w:rFonts w:hint="eastAsia"/>
          <w:b/>
          <w:bCs/>
        </w:rPr>
        <w:t>锻造百亿级新材料产业集群</w:t>
      </w:r>
      <w:r>
        <w:rPr>
          <w:rFonts w:hint="eastAsia"/>
          <w:b/>
          <w:bCs/>
          <w:lang w:eastAsia="zh-CN"/>
        </w:rPr>
        <w:t>。</w:t>
      </w:r>
      <w:r>
        <w:rPr>
          <w:rFonts w:hint="eastAsia"/>
          <w:b w:val="0"/>
          <w:bCs w:val="0"/>
          <w:lang w:val="en-US" w:eastAsia="zh-CN"/>
        </w:rPr>
        <w:t>谋划</w:t>
      </w:r>
      <w:r>
        <w:rPr>
          <w:rFonts w:hint="default" w:ascii="Times New Roman" w:hAnsi="Times New Roman"/>
          <w:szCs w:val="22"/>
        </w:rPr>
        <w:t>建设汕尾新材料产业园，</w:t>
      </w:r>
      <w:r>
        <w:rPr>
          <w:rFonts w:hint="default" w:ascii="Times New Roman" w:hAnsi="Times New Roman" w:cs="Times New Roman"/>
          <w:kern w:val="2"/>
          <w:szCs w:val="22"/>
          <w:lang w:bidi="ar"/>
        </w:rPr>
        <w:t>打造新材料产业集聚区</w:t>
      </w:r>
      <w:r>
        <w:rPr>
          <w:rFonts w:hint="default" w:ascii="Times New Roman" w:hAnsi="Times New Roman"/>
          <w:szCs w:val="22"/>
        </w:rPr>
        <w:t>。围绕重点产业</w:t>
      </w:r>
      <w:r>
        <w:rPr>
          <w:rFonts w:hint="eastAsia"/>
          <w:szCs w:val="22"/>
          <w:lang w:val="en-US" w:eastAsia="zh-CN"/>
        </w:rPr>
        <w:t>突破</w:t>
      </w:r>
      <w:r>
        <w:rPr>
          <w:rFonts w:hint="default" w:ascii="Times New Roman" w:hAnsi="Times New Roman"/>
          <w:szCs w:val="22"/>
        </w:rPr>
        <w:t>高性能碳纤维复合材料、先进储能材料、特种工程塑料、电子信息材料等关键领域</w:t>
      </w:r>
      <w:r>
        <w:rPr>
          <w:rFonts w:hint="default" w:ascii="Times New Roman" w:hAnsi="Times New Roman"/>
          <w:szCs w:val="22"/>
          <w:lang w:val="en-US" w:eastAsia="zh-CN"/>
        </w:rPr>
        <w:t>的</w:t>
      </w:r>
      <w:r>
        <w:rPr>
          <w:rFonts w:hint="default" w:ascii="Times New Roman" w:hAnsi="Times New Roman"/>
          <w:szCs w:val="22"/>
        </w:rPr>
        <w:t>核心技术瓶颈。</w:t>
      </w:r>
      <w:r>
        <w:rPr>
          <w:rFonts w:hint="default" w:ascii="Times New Roman" w:hAnsi="Times New Roman"/>
          <w:szCs w:val="22"/>
          <w:lang w:val="en-US" w:eastAsia="zh-CN"/>
        </w:rPr>
        <w:t>持续推进陆河循环经济园区建设</w:t>
      </w:r>
      <w:r>
        <w:rPr>
          <w:rFonts w:hint="default" w:ascii="Times New Roman" w:hAnsi="Times New Roman"/>
          <w:szCs w:val="22"/>
        </w:rPr>
        <w:t>，</w:t>
      </w:r>
      <w:r>
        <w:rPr>
          <w:rFonts w:hint="default" w:ascii="Times New Roman" w:hAnsi="Times New Roman"/>
          <w:szCs w:val="22"/>
          <w:lang w:val="en-US" w:eastAsia="zh-CN"/>
        </w:rPr>
        <w:t>大力发展新型环保材料，完善产业生态</w:t>
      </w:r>
      <w:r>
        <w:rPr>
          <w:rFonts w:hint="default" w:ascii="Times New Roman" w:hAnsi="Times New Roman"/>
          <w:szCs w:val="22"/>
        </w:rPr>
        <w:t>。培育发展前沿新材料，依托红海湾实验室等创新平台，加快研制开发玄武岩纤维、纤维增强复合材料等先进材料，积极推动产品国产化替代。</w:t>
      </w:r>
      <w:r>
        <w:rPr>
          <w:rStyle w:val="24"/>
          <w:rFonts w:hint="eastAsia" w:ascii="Times New Roman" w:hAnsi="Times New Roman"/>
          <w:sz w:val="32"/>
          <w:szCs w:val="32"/>
        </w:rPr>
        <w:t>到2030年，新材料产业产值达100亿元。</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noWrap w:val="0"/>
            <w:vAlign w:val="center"/>
          </w:tcPr>
          <w:p>
            <w:pPr>
              <w:keepNext/>
              <w:keepLines/>
              <w:adjustRightInd w:val="0"/>
              <w:snapToGrid w:val="0"/>
              <w:spacing w:line="560" w:lineRule="exact"/>
              <w:ind w:firstLine="0" w:firstLineChars="0"/>
              <w:jc w:val="center"/>
              <w:outlineLvl w:val="2"/>
              <w:rPr>
                <w:rFonts w:ascii="Times New Roman" w:hAnsi="Times New Roman"/>
                <w:b/>
                <w:bCs/>
                <w:sz w:val="28"/>
                <w:szCs w:val="28"/>
              </w:rPr>
            </w:pPr>
            <w:r>
              <w:rPr>
                <w:rFonts w:ascii="Times New Roman" w:hAnsi="Times New Roman"/>
                <w:b/>
                <w:bCs/>
                <w:szCs w:val="32"/>
              </w:rPr>
              <w:t>专栏5 新材料产业发展重点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noWrap w:val="0"/>
            <w:vAlign w:val="top"/>
          </w:tcPr>
          <w:p>
            <w:pPr>
              <w:numPr>
                <w:ilvl w:val="0"/>
                <w:numId w:val="0"/>
              </w:numPr>
              <w:adjustRightInd w:val="0"/>
              <w:snapToGrid w:val="0"/>
              <w:spacing w:line="240" w:lineRule="auto"/>
              <w:ind w:left="0" w:firstLine="562" w:firstLineChars="200"/>
              <w:rPr>
                <w:rFonts w:ascii="Times New Roman" w:hAnsi="Times New Roman"/>
                <w:sz w:val="28"/>
                <w:szCs w:val="28"/>
              </w:rPr>
            </w:pPr>
            <w:r>
              <w:rPr>
                <w:rFonts w:hint="default" w:ascii="Times New Roman" w:hAnsi="Times New Roman" w:eastAsia="仿宋_GB2312" w:cs="Times New Roman"/>
                <w:b/>
                <w:bCs/>
                <w:kern w:val="2"/>
                <w:sz w:val="28"/>
                <w:szCs w:val="28"/>
                <w:lang w:val="en-US" w:eastAsia="zh-CN" w:bidi="ar-SA"/>
              </w:rPr>
              <w:t>1.</w:t>
            </w:r>
            <w:r>
              <w:rPr>
                <w:rFonts w:hint="eastAsia" w:ascii="Times New Roman" w:hAnsi="Times New Roman"/>
                <w:b/>
                <w:bCs/>
                <w:sz w:val="28"/>
                <w:szCs w:val="28"/>
              </w:rPr>
              <w:t>海工装备配套材料：</w:t>
            </w:r>
            <w:r>
              <w:rPr>
                <w:rFonts w:hint="eastAsia" w:ascii="Times New Roman" w:hAnsi="Times New Roman"/>
                <w:sz w:val="28"/>
                <w:szCs w:val="28"/>
              </w:rPr>
              <w:t>重点发展大型法兰专用高强度钢、高压绝缘胶料、耐高压抗疲劳复合材料，布局智能传感型防腐涂层材料。</w:t>
            </w:r>
          </w:p>
          <w:p>
            <w:pPr>
              <w:numPr>
                <w:ilvl w:val="0"/>
                <w:numId w:val="0"/>
              </w:numPr>
              <w:adjustRightInd w:val="0"/>
              <w:snapToGrid w:val="0"/>
              <w:spacing w:line="240" w:lineRule="auto"/>
              <w:ind w:left="0" w:firstLine="562" w:firstLineChars="200"/>
              <w:rPr>
                <w:rFonts w:ascii="Times New Roman" w:hAnsi="Times New Roman"/>
                <w:sz w:val="28"/>
                <w:szCs w:val="28"/>
              </w:rPr>
            </w:pPr>
            <w:r>
              <w:rPr>
                <w:rFonts w:hint="default" w:ascii="Times New Roman" w:hAnsi="Times New Roman" w:eastAsia="仿宋_GB2312" w:cs="Times New Roman"/>
                <w:b/>
                <w:bCs/>
                <w:kern w:val="2"/>
                <w:sz w:val="28"/>
                <w:szCs w:val="28"/>
                <w:lang w:val="en-US" w:eastAsia="zh-CN" w:bidi="ar-SA"/>
              </w:rPr>
              <w:t>2.</w:t>
            </w:r>
            <w:r>
              <w:rPr>
                <w:rFonts w:hint="eastAsia" w:ascii="Times New Roman" w:hAnsi="Times New Roman"/>
                <w:b/>
                <w:bCs/>
                <w:sz w:val="28"/>
                <w:szCs w:val="28"/>
              </w:rPr>
              <w:t>新一代信息技术材料：</w:t>
            </w:r>
            <w:r>
              <w:rPr>
                <w:rFonts w:hint="eastAsia" w:ascii="Times New Roman" w:hAnsi="Times New Roman"/>
                <w:sz w:val="28"/>
                <w:szCs w:val="28"/>
              </w:rPr>
              <w:t>重点发展用于覆铜板、电路基</w:t>
            </w:r>
            <w:r>
              <w:rPr>
                <w:rFonts w:hint="eastAsia" w:ascii="Times New Roman" w:hAnsi="Times New Roman"/>
                <w:sz w:val="28"/>
                <w:szCs w:val="28"/>
                <w:lang w:val="en-US" w:eastAsia="zh-CN"/>
              </w:rPr>
              <w:t>板等</w:t>
            </w:r>
            <w:r>
              <w:rPr>
                <w:rFonts w:hint="eastAsia" w:ascii="Times New Roman" w:hAnsi="Times New Roman"/>
                <w:sz w:val="28"/>
                <w:szCs w:val="28"/>
              </w:rPr>
              <w:t>电子信息</w:t>
            </w:r>
            <w:r>
              <w:rPr>
                <w:rFonts w:hint="eastAsia" w:ascii="Times New Roman" w:hAnsi="Times New Roman"/>
                <w:sz w:val="28"/>
                <w:szCs w:val="28"/>
                <w:lang w:val="en-US" w:eastAsia="zh-CN"/>
              </w:rPr>
              <w:t>领域</w:t>
            </w:r>
            <w:r>
              <w:rPr>
                <w:rFonts w:hint="eastAsia" w:ascii="Times New Roman" w:hAnsi="Times New Roman"/>
                <w:sz w:val="28"/>
                <w:szCs w:val="28"/>
              </w:rPr>
              <w:t>高端高分子材料；前瞻布局OLED发光/传输/注入材料、量子点材料、Micro-LED外延与巨量转移材料、柔性显示基板材料等新型显示材料。</w:t>
            </w:r>
          </w:p>
          <w:p>
            <w:pPr>
              <w:numPr>
                <w:ilvl w:val="0"/>
                <w:numId w:val="0"/>
              </w:numPr>
              <w:adjustRightInd w:val="0"/>
              <w:snapToGrid w:val="0"/>
              <w:spacing w:line="240" w:lineRule="auto"/>
              <w:ind w:left="0" w:firstLine="562" w:firstLineChars="200"/>
              <w:rPr>
                <w:rFonts w:ascii="Times New Roman" w:hAnsi="Times New Roman"/>
                <w:sz w:val="28"/>
                <w:szCs w:val="28"/>
              </w:rPr>
            </w:pPr>
            <w:r>
              <w:rPr>
                <w:rFonts w:hint="default" w:ascii="Times New Roman" w:hAnsi="Times New Roman" w:eastAsia="仿宋_GB2312" w:cs="Times New Roman"/>
                <w:b/>
                <w:bCs/>
                <w:kern w:val="2"/>
                <w:sz w:val="28"/>
                <w:szCs w:val="28"/>
                <w:lang w:val="en-US" w:eastAsia="zh-CN" w:bidi="ar-SA"/>
              </w:rPr>
              <w:t>3.</w:t>
            </w:r>
            <w:r>
              <w:rPr>
                <w:rFonts w:hint="eastAsia" w:ascii="Times New Roman" w:hAnsi="Times New Roman"/>
                <w:b/>
                <w:bCs/>
                <w:sz w:val="28"/>
                <w:szCs w:val="28"/>
              </w:rPr>
              <w:t>新能源汽车材料：</w:t>
            </w:r>
            <w:r>
              <w:rPr>
                <w:rFonts w:hint="eastAsia" w:ascii="Times New Roman" w:hAnsi="Times New Roman"/>
                <w:sz w:val="28"/>
                <w:szCs w:val="28"/>
              </w:rPr>
              <w:t>开发适用于汽车传感器的高性能工程塑料；布局镁铝合金复合材料、生物基可降解高分子材料等汽车轻量化材料。</w:t>
            </w:r>
          </w:p>
          <w:p>
            <w:pPr>
              <w:numPr>
                <w:ilvl w:val="0"/>
                <w:numId w:val="0"/>
              </w:numPr>
              <w:adjustRightInd w:val="0"/>
              <w:snapToGrid w:val="0"/>
              <w:spacing w:line="240" w:lineRule="auto"/>
              <w:ind w:left="0" w:firstLine="562" w:firstLineChars="200"/>
              <w:rPr>
                <w:rFonts w:ascii="Times New Roman" w:hAnsi="Times New Roman"/>
                <w:sz w:val="28"/>
                <w:szCs w:val="28"/>
              </w:rPr>
            </w:pPr>
            <w:r>
              <w:rPr>
                <w:rFonts w:hint="default" w:ascii="Times New Roman" w:hAnsi="Times New Roman" w:eastAsia="仿宋_GB2312" w:cs="Times New Roman"/>
                <w:b/>
                <w:bCs/>
                <w:kern w:val="2"/>
                <w:sz w:val="28"/>
                <w:szCs w:val="28"/>
                <w:lang w:val="en-US" w:eastAsia="zh-CN" w:bidi="ar-SA"/>
              </w:rPr>
              <w:t>4.</w:t>
            </w:r>
            <w:r>
              <w:rPr>
                <w:rFonts w:hint="eastAsia" w:ascii="Times New Roman" w:hAnsi="Times New Roman"/>
                <w:b/>
                <w:bCs/>
                <w:sz w:val="28"/>
                <w:szCs w:val="28"/>
              </w:rPr>
              <w:t>新能源材料：</w:t>
            </w:r>
            <w:r>
              <w:rPr>
                <w:rFonts w:hint="eastAsia" w:ascii="Times New Roman" w:hAnsi="Times New Roman"/>
                <w:sz w:val="28"/>
                <w:szCs w:val="28"/>
              </w:rPr>
              <w:t>重点发展固态储氢合金、高压储氢罐碳纤维复合材料、高稳定性质子交换膜。发展硅碳负极材料、磷酸锰铁锂正极材料，开发热失控防护涂层材料。</w:t>
            </w:r>
          </w:p>
          <w:p>
            <w:pPr>
              <w:numPr>
                <w:ilvl w:val="0"/>
                <w:numId w:val="0"/>
              </w:numPr>
              <w:adjustRightInd w:val="0"/>
              <w:snapToGrid w:val="0"/>
              <w:spacing w:line="240" w:lineRule="auto"/>
              <w:ind w:left="0" w:firstLine="562" w:firstLineChars="200"/>
              <w:rPr>
                <w:rFonts w:ascii="Times New Roman" w:hAnsi="Times New Roman"/>
                <w:sz w:val="28"/>
                <w:szCs w:val="28"/>
              </w:rPr>
            </w:pPr>
            <w:r>
              <w:rPr>
                <w:rFonts w:hint="default" w:ascii="Times New Roman" w:hAnsi="Times New Roman" w:eastAsia="仿宋_GB2312" w:cs="Times New Roman"/>
                <w:b/>
                <w:bCs/>
                <w:kern w:val="2"/>
                <w:sz w:val="28"/>
                <w:szCs w:val="28"/>
                <w:lang w:val="en-US" w:eastAsia="zh-CN" w:bidi="ar-SA"/>
              </w:rPr>
              <w:t>5.</w:t>
            </w:r>
            <w:r>
              <w:rPr>
                <w:rFonts w:hint="eastAsia" w:ascii="Times New Roman" w:hAnsi="Times New Roman"/>
                <w:b/>
                <w:bCs/>
                <w:sz w:val="28"/>
                <w:szCs w:val="28"/>
              </w:rPr>
              <w:t>节能环保材料：</w:t>
            </w:r>
            <w:r>
              <w:rPr>
                <w:rFonts w:hint="eastAsia" w:ascii="Times New Roman" w:hAnsi="Times New Roman"/>
                <w:sz w:val="28"/>
                <w:szCs w:val="28"/>
              </w:rPr>
              <w:t>重点发展建筑固废再生轻质骨料、工业废塑料再生改性材料、生物基可降解包装材料，大力发展活性炭吸附材料、效膜分离材料、专用催化剂、可降解塑料等新型环保材料。</w:t>
            </w:r>
          </w:p>
        </w:tc>
      </w:tr>
    </w:tbl>
    <w:p>
      <w:pPr>
        <w:adjustRightInd/>
        <w:snapToGrid/>
        <w:spacing w:line="560" w:lineRule="exact"/>
        <w:ind w:firstLine="642" w:firstLineChars="200"/>
      </w:pPr>
      <w:r>
        <w:rPr>
          <w:rFonts w:hint="default"/>
          <w:b/>
          <w:bCs/>
        </w:rPr>
        <w:t>聚力发展低空经济产业</w:t>
      </w:r>
      <w:r>
        <w:rPr>
          <w:rFonts w:hint="default"/>
          <w:b/>
          <w:bCs/>
          <w:lang w:eastAsia="zh-CN"/>
        </w:rPr>
        <w:t>。</w:t>
      </w:r>
      <w:r>
        <w:rPr>
          <w:rFonts w:hint="eastAsia"/>
        </w:rPr>
        <w:t>以深圳龙岗—汕尾海丰低空经济</w:t>
      </w:r>
      <w:r>
        <w:rPr>
          <w:rFonts w:hint="eastAsia"/>
          <w:lang w:val="en-US" w:eastAsia="zh-CN"/>
        </w:rPr>
        <w:t>基础设施建设项目</w:t>
      </w:r>
      <w:r>
        <w:rPr>
          <w:rFonts w:hint="eastAsia"/>
        </w:rPr>
        <w:t>为核心，</w:t>
      </w:r>
      <w:r>
        <w:rPr>
          <w:rFonts w:hint="eastAsia"/>
          <w:lang w:val="en-US" w:eastAsia="zh-CN"/>
        </w:rPr>
        <w:t>构建基础设施集约、数据要素融通、产业赋能精准、治理服务高效的低空经济融合发展体系。</w:t>
      </w:r>
      <w:r>
        <w:rPr>
          <w:rFonts w:hint="eastAsia"/>
        </w:rPr>
        <w:t>围绕核心零部件、系统集成、无人机整机制造等产业链关键环节</w:t>
      </w:r>
      <w:r>
        <w:rPr>
          <w:rFonts w:hint="eastAsia"/>
          <w:lang w:val="en-US" w:eastAsia="zh-CN"/>
        </w:rPr>
        <w:t>招引低空经济龙头企业</w:t>
      </w:r>
      <w:r>
        <w:rPr>
          <w:rFonts w:hint="eastAsia"/>
        </w:rPr>
        <w:t>，推动低空产业延链补链强链。立足汕尾</w:t>
      </w:r>
      <w:r>
        <w:rPr>
          <w:rFonts w:hint="eastAsia"/>
          <w:lang w:val="en-US" w:eastAsia="zh-CN"/>
        </w:rPr>
        <w:t>市</w:t>
      </w:r>
      <w:r>
        <w:rPr>
          <w:rFonts w:hint="eastAsia"/>
        </w:rPr>
        <w:t>“山海相依、港产城融合”的地域特征，</w:t>
      </w:r>
      <w:r>
        <w:rPr>
          <w:rFonts w:hint="eastAsia"/>
          <w:lang w:val="en-US" w:eastAsia="zh-CN"/>
        </w:rPr>
        <w:t>拓展“低空</w:t>
      </w:r>
      <w:r>
        <w:rPr>
          <w:rFonts w:hint="default"/>
          <w:lang w:val="en-US" w:eastAsia="zh-CN"/>
        </w:rPr>
        <w:t>+</w:t>
      </w:r>
      <w:r>
        <w:rPr>
          <w:rFonts w:hint="eastAsia"/>
          <w:lang w:val="en-US" w:eastAsia="zh-CN"/>
        </w:rPr>
        <w:t>”多元化应用场景，</w:t>
      </w:r>
      <w:r>
        <w:rPr>
          <w:rFonts w:hint="eastAsia"/>
        </w:rPr>
        <w:t>精准</w:t>
      </w:r>
      <w:r>
        <w:rPr>
          <w:rFonts w:hint="eastAsia"/>
          <w:lang w:val="en-US" w:eastAsia="zh-CN"/>
        </w:rPr>
        <w:t>培育</w:t>
      </w:r>
      <w:r>
        <w:rPr>
          <w:rFonts w:hint="eastAsia"/>
        </w:rPr>
        <w:t>适配汕尾实际、彰显地域特色的低空经济新业态</w:t>
      </w:r>
      <w:r>
        <w:rPr>
          <w:rFonts w:hint="eastAsia"/>
          <w:lang w:eastAsia="zh-CN"/>
        </w:rPr>
        <w:t>。</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noWrap w:val="0"/>
            <w:vAlign w:val="center"/>
          </w:tcPr>
          <w:p>
            <w:pPr>
              <w:keepNext/>
              <w:keepLines/>
              <w:adjustRightInd w:val="0"/>
              <w:snapToGrid w:val="0"/>
              <w:spacing w:line="560" w:lineRule="exact"/>
              <w:ind w:firstLine="0" w:firstLineChars="0"/>
              <w:jc w:val="center"/>
              <w:outlineLvl w:val="2"/>
              <w:rPr>
                <w:rFonts w:ascii="Times New Roman" w:hAnsi="Times New Roman"/>
                <w:b/>
                <w:bCs/>
                <w:sz w:val="28"/>
                <w:szCs w:val="28"/>
              </w:rPr>
            </w:pPr>
            <w:r>
              <w:rPr>
                <w:rFonts w:ascii="Times New Roman" w:hAnsi="Times New Roman"/>
                <w:b/>
                <w:bCs/>
                <w:szCs w:val="32"/>
              </w:rPr>
              <w:t>专栏6 低</w:t>
            </w:r>
            <w:r>
              <w:rPr>
                <w:rFonts w:hint="eastAsia" w:ascii="Times New Roman" w:hAnsi="Times New Roman"/>
                <w:b/>
                <w:bCs/>
                <w:szCs w:val="32"/>
              </w:rPr>
              <w:t>空经济</w:t>
            </w:r>
            <w:r>
              <w:rPr>
                <w:rFonts w:ascii="Times New Roman" w:hAnsi="Times New Roman"/>
                <w:b/>
                <w:bCs/>
                <w:szCs w:val="32"/>
              </w:rPr>
              <w:t>产业发展重点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noWrap w:val="0"/>
            <w:vAlign w:val="top"/>
          </w:tcPr>
          <w:p>
            <w:pPr>
              <w:adjustRightInd w:val="0"/>
              <w:snapToGrid w:val="0"/>
              <w:spacing w:line="240" w:lineRule="auto"/>
              <w:ind w:firstLine="562" w:firstLineChars="200"/>
              <w:rPr>
                <w:rFonts w:ascii="Times New Roman" w:hAnsi="Times New Roman"/>
                <w:sz w:val="28"/>
                <w:szCs w:val="28"/>
              </w:rPr>
            </w:pPr>
            <w:r>
              <w:rPr>
                <w:rFonts w:hint="eastAsia" w:ascii="Times New Roman" w:hAnsi="Times New Roman"/>
                <w:b/>
                <w:bCs/>
                <w:sz w:val="28"/>
                <w:szCs w:val="28"/>
              </w:rPr>
              <w:t>1.低空装备：</w:t>
            </w:r>
            <w:r>
              <w:rPr>
                <w:rFonts w:ascii="Times New Roman" w:hAnsi="Times New Roman"/>
                <w:sz w:val="28"/>
                <w:szCs w:val="28"/>
              </w:rPr>
              <w:t>推动无人机机身、机翼等结构件应用验证与</w:t>
            </w:r>
            <w:r>
              <w:rPr>
                <w:rFonts w:hint="eastAsia" w:ascii="Times New Roman" w:hAnsi="Times New Roman"/>
                <w:sz w:val="28"/>
                <w:szCs w:val="28"/>
              </w:rPr>
              <w:t>成果</w:t>
            </w:r>
            <w:r>
              <w:rPr>
                <w:rFonts w:ascii="Times New Roman" w:hAnsi="Times New Roman"/>
                <w:sz w:val="28"/>
                <w:szCs w:val="28"/>
              </w:rPr>
              <w:t>转化</w:t>
            </w:r>
            <w:r>
              <w:rPr>
                <w:rFonts w:hint="eastAsia" w:ascii="Times New Roman" w:hAnsi="Times New Roman"/>
                <w:sz w:val="28"/>
                <w:szCs w:val="28"/>
              </w:rPr>
              <w:t>。支持企业研发生产适用于无人机、eVTOL的高能量密度、高功率、长循环寿命航空动力电池及封装系统。</w:t>
            </w:r>
          </w:p>
          <w:p>
            <w:pPr>
              <w:adjustRightInd w:val="0"/>
              <w:snapToGrid w:val="0"/>
              <w:spacing w:line="240" w:lineRule="auto"/>
              <w:ind w:firstLine="562" w:firstLineChars="200"/>
              <w:rPr>
                <w:rFonts w:hint="eastAsia" w:ascii="Times New Roman" w:hAnsi="Times New Roman"/>
                <w:b/>
                <w:bCs/>
                <w:sz w:val="28"/>
                <w:szCs w:val="28"/>
              </w:rPr>
            </w:pPr>
            <w:r>
              <w:rPr>
                <w:rFonts w:hint="eastAsia" w:ascii="Times New Roman" w:hAnsi="Times New Roman"/>
                <w:b/>
                <w:bCs/>
                <w:sz w:val="28"/>
                <w:szCs w:val="28"/>
              </w:rPr>
              <w:t>2.低空基础设施：</w:t>
            </w:r>
            <w:r>
              <w:rPr>
                <w:rFonts w:hint="eastAsia" w:ascii="Times New Roman" w:hAnsi="Times New Roman"/>
                <w:sz w:val="28"/>
                <w:szCs w:val="28"/>
              </w:rPr>
              <w:t>加快构建“大型枢纽—中型场站—小型节点”三级起降设施体系</w:t>
            </w:r>
            <w:r>
              <w:rPr>
                <w:rFonts w:hint="eastAsia"/>
                <w:sz w:val="28"/>
                <w:szCs w:val="28"/>
                <w:lang w:eastAsia="zh-CN"/>
              </w:rPr>
              <w:t>；</w:t>
            </w:r>
            <w:r>
              <w:rPr>
                <w:rFonts w:hint="eastAsia" w:ascii="Times New Roman" w:hAnsi="Times New Roman"/>
                <w:sz w:val="28"/>
                <w:szCs w:val="28"/>
              </w:rPr>
              <w:t>推进低空智联网建设。</w:t>
            </w:r>
          </w:p>
          <w:p>
            <w:pPr>
              <w:adjustRightInd w:val="0"/>
              <w:snapToGrid w:val="0"/>
              <w:spacing w:line="240" w:lineRule="auto"/>
              <w:ind w:firstLine="562" w:firstLineChars="200"/>
              <w:rPr>
                <w:rFonts w:ascii="Times New Roman" w:hAnsi="Times New Roman"/>
                <w:sz w:val="28"/>
                <w:szCs w:val="28"/>
              </w:rPr>
            </w:pPr>
            <w:r>
              <w:rPr>
                <w:rFonts w:hint="eastAsia" w:ascii="Times New Roman" w:hAnsi="Times New Roman"/>
                <w:b/>
                <w:bCs/>
                <w:sz w:val="28"/>
                <w:szCs w:val="28"/>
              </w:rPr>
              <w:t>3.低空管理保障：</w:t>
            </w:r>
            <w:r>
              <w:rPr>
                <w:rFonts w:hint="eastAsia" w:ascii="Times New Roman" w:hAnsi="Times New Roman"/>
                <w:sz w:val="28"/>
                <w:szCs w:val="28"/>
              </w:rPr>
              <w:t>争取批复</w:t>
            </w:r>
            <w:r>
              <w:rPr>
                <w:rFonts w:hint="eastAsia"/>
                <w:sz w:val="28"/>
                <w:szCs w:val="28"/>
                <w:lang w:val="en-US" w:eastAsia="zh-CN"/>
              </w:rPr>
              <w:t>更多</w:t>
            </w:r>
            <w:r>
              <w:rPr>
                <w:rFonts w:hint="eastAsia" w:ascii="Times New Roman" w:hAnsi="Times New Roman"/>
                <w:sz w:val="28"/>
                <w:szCs w:val="28"/>
              </w:rPr>
              <w:t>低空航线</w:t>
            </w:r>
            <w:r>
              <w:rPr>
                <w:rFonts w:hint="eastAsia"/>
                <w:sz w:val="28"/>
                <w:szCs w:val="28"/>
                <w:lang w:eastAsia="zh-CN"/>
              </w:rPr>
              <w:t>；</w:t>
            </w:r>
            <w:r>
              <w:rPr>
                <w:rFonts w:hint="eastAsia" w:ascii="Times New Roman" w:hAnsi="Times New Roman"/>
                <w:sz w:val="28"/>
                <w:szCs w:val="28"/>
              </w:rPr>
              <w:t>打造全方位产业公共服务平台</w:t>
            </w:r>
            <w:r>
              <w:rPr>
                <w:rFonts w:hint="eastAsia"/>
                <w:sz w:val="28"/>
                <w:szCs w:val="28"/>
                <w:lang w:eastAsia="zh-CN"/>
              </w:rPr>
              <w:t>；</w:t>
            </w:r>
            <w:r>
              <w:rPr>
                <w:rFonts w:hint="eastAsia" w:ascii="Times New Roman" w:hAnsi="Times New Roman"/>
                <w:sz w:val="28"/>
                <w:szCs w:val="28"/>
              </w:rPr>
              <w:t>完善保险服务。</w:t>
            </w:r>
          </w:p>
          <w:p>
            <w:pPr>
              <w:adjustRightInd w:val="0"/>
              <w:snapToGrid w:val="0"/>
              <w:spacing w:line="240" w:lineRule="auto"/>
              <w:ind w:firstLine="562" w:firstLineChars="200"/>
              <w:rPr>
                <w:rFonts w:ascii="Times New Roman" w:hAnsi="Times New Roman"/>
                <w:sz w:val="28"/>
                <w:szCs w:val="28"/>
              </w:rPr>
            </w:pPr>
            <w:r>
              <w:rPr>
                <w:rFonts w:hint="eastAsia" w:ascii="Times New Roman" w:hAnsi="Times New Roman"/>
                <w:b/>
                <w:bCs/>
                <w:sz w:val="28"/>
                <w:szCs w:val="28"/>
              </w:rPr>
              <w:t>4.低空应用：</w:t>
            </w:r>
            <w:r>
              <w:rPr>
                <w:rFonts w:hint="eastAsia" w:ascii="Times New Roman" w:hAnsi="Times New Roman"/>
                <w:b w:val="0"/>
                <w:bCs w:val="0"/>
                <w:sz w:val="28"/>
                <w:szCs w:val="28"/>
                <w:lang w:val="en-US" w:eastAsia="zh-CN"/>
              </w:rPr>
              <w:t>探索</w:t>
            </w:r>
            <w:r>
              <w:rPr>
                <w:rFonts w:hint="eastAsia" w:ascii="Times New Roman" w:hAnsi="Times New Roman"/>
                <w:sz w:val="28"/>
                <w:szCs w:val="28"/>
              </w:rPr>
              <w:t>“低空+物流”“低空+文旅”“低空+应急与公共服务”“低空+海洋经济”“低空+智慧农业”</w:t>
            </w:r>
            <w:r>
              <w:rPr>
                <w:rFonts w:hint="eastAsia"/>
                <w:sz w:val="28"/>
                <w:szCs w:val="28"/>
                <w:lang w:val="en-US" w:eastAsia="zh-CN"/>
              </w:rPr>
              <w:t>等应用场景</w:t>
            </w:r>
            <w:r>
              <w:rPr>
                <w:rStyle w:val="24"/>
                <w:rFonts w:hint="eastAsia" w:ascii="Times New Roman" w:hAnsi="Times New Roman"/>
                <w:sz w:val="28"/>
                <w:szCs w:val="28"/>
                <w:highlight w:val="none"/>
                <w:lang w:eastAsia="zh-CN"/>
              </w:rPr>
              <w:t>。</w:t>
            </w:r>
          </w:p>
        </w:tc>
      </w:tr>
    </w:tbl>
    <w:p>
      <w:pPr>
        <w:numPr>
          <w:ilvl w:val="0"/>
          <w:numId w:val="0"/>
        </w:numPr>
        <w:adjustRightInd w:val="0"/>
        <w:snapToGrid w:val="0"/>
        <w:spacing w:line="560" w:lineRule="exact"/>
        <w:ind w:left="640" w:leftChars="200"/>
        <w:outlineLvl w:val="1"/>
        <w:rPr>
          <w:rFonts w:hint="eastAsia" w:ascii="楷体_GB2312" w:hAnsi="Times New Roman" w:eastAsia="楷体_GB2312" w:cs="Times New Roman"/>
          <w:b w:val="0"/>
          <w:bCs w:val="0"/>
          <w:szCs w:val="32"/>
        </w:rPr>
      </w:pPr>
      <w:bookmarkStart w:id="56" w:name="_Toc7029"/>
      <w:bookmarkStart w:id="57" w:name="_Toc4855"/>
      <w:bookmarkStart w:id="58" w:name="_Toc4643"/>
      <w:bookmarkStart w:id="59" w:name="_Toc25145"/>
      <w:bookmarkStart w:id="60" w:name="_Toc8575"/>
      <w:r>
        <w:rPr>
          <w:rStyle w:val="26"/>
          <w:rFonts w:hint="eastAsia" w:ascii="楷体_GB2312" w:hAnsi="Times New Roman" w:eastAsia="楷体_GB2312" w:cs="Times New Roman"/>
          <w:b w:val="0"/>
          <w:bCs w:val="0"/>
          <w:szCs w:val="32"/>
          <w:lang w:eastAsia="zh-CN"/>
        </w:rPr>
        <w:t>（</w:t>
      </w:r>
      <w:r>
        <w:rPr>
          <w:rStyle w:val="26"/>
          <w:rFonts w:hint="eastAsia" w:ascii="楷体_GB2312" w:hAnsi="Times New Roman" w:eastAsia="楷体_GB2312" w:cs="Times New Roman"/>
          <w:b w:val="0"/>
          <w:bCs w:val="0"/>
          <w:szCs w:val="32"/>
          <w:lang w:val="en-US" w:eastAsia="zh-CN"/>
        </w:rPr>
        <w:t>二）</w:t>
      </w:r>
      <w:r>
        <w:rPr>
          <w:rStyle w:val="26"/>
          <w:rFonts w:hint="eastAsia" w:ascii="楷体_GB2312" w:hAnsi="Times New Roman" w:eastAsia="楷体_GB2312" w:cs="Times New Roman"/>
          <w:b w:val="0"/>
          <w:bCs w:val="0"/>
          <w:szCs w:val="32"/>
        </w:rPr>
        <w:t>前瞻布局未来产业</w:t>
      </w:r>
      <w:bookmarkEnd w:id="56"/>
      <w:bookmarkEnd w:id="57"/>
      <w:bookmarkEnd w:id="58"/>
      <w:bookmarkEnd w:id="59"/>
      <w:bookmarkEnd w:id="60"/>
    </w:p>
    <w:p>
      <w:pPr>
        <w:tabs>
          <w:tab w:val="left" w:pos="0"/>
        </w:tabs>
        <w:spacing w:line="600" w:lineRule="exact"/>
        <w:ind w:firstLine="642" w:firstLineChars="200"/>
      </w:pPr>
      <w:r>
        <w:rPr>
          <w:rFonts w:hint="eastAsia"/>
          <w:b/>
          <w:bCs/>
        </w:rPr>
        <w:t>培育</w:t>
      </w:r>
      <w:r>
        <w:rPr>
          <w:rFonts w:hint="eastAsia"/>
          <w:b/>
          <w:bCs/>
          <w:lang w:val="en-US" w:eastAsia="zh-CN"/>
        </w:rPr>
        <w:t>绿色氢能</w:t>
      </w:r>
      <w:r>
        <w:rPr>
          <w:rFonts w:hint="eastAsia"/>
          <w:b/>
          <w:bCs/>
        </w:rPr>
        <w:t>产业</w:t>
      </w:r>
      <w:r>
        <w:rPr>
          <w:rFonts w:hint="eastAsia"/>
          <w:b/>
          <w:bCs/>
          <w:lang w:eastAsia="zh-CN"/>
        </w:rPr>
        <w:t>。</w:t>
      </w:r>
      <w:r>
        <w:rPr>
          <w:rFonts w:hint="default" w:ascii="Times New Roman" w:hAnsi="Times New Roman"/>
          <w:szCs w:val="22"/>
        </w:rPr>
        <w:t>依托汕尾千万千瓦海上风电基地基础，</w:t>
      </w:r>
      <w:r>
        <w:rPr>
          <w:rFonts w:hint="default" w:ascii="Times New Roman" w:hAnsi="Times New Roman"/>
          <w:sz w:val="32"/>
          <w:szCs w:val="22"/>
          <w:lang w:val="en-US" w:eastAsia="zh-CN"/>
        </w:rPr>
        <w:t>布局</w:t>
      </w:r>
      <w:r>
        <w:rPr>
          <w:rFonts w:hint="eastAsia"/>
          <w:szCs w:val="22"/>
          <w:lang w:eastAsia="zh-CN"/>
        </w:rPr>
        <w:t>“</w:t>
      </w:r>
      <w:r>
        <w:rPr>
          <w:rFonts w:hint="default" w:ascii="Times New Roman" w:hAnsi="Times New Roman"/>
          <w:szCs w:val="22"/>
        </w:rPr>
        <w:t>风电+绿氢</w:t>
      </w:r>
      <w:r>
        <w:rPr>
          <w:rFonts w:hint="eastAsia"/>
          <w:szCs w:val="22"/>
          <w:lang w:eastAsia="zh-CN"/>
        </w:rPr>
        <w:t>”</w:t>
      </w:r>
      <w:r>
        <w:rPr>
          <w:rFonts w:hint="default" w:ascii="Times New Roman" w:hAnsi="Times New Roman"/>
          <w:szCs w:val="22"/>
        </w:rPr>
        <w:t>一体化</w:t>
      </w:r>
      <w:r>
        <w:rPr>
          <w:rFonts w:hint="default" w:ascii="Times New Roman" w:hAnsi="Times New Roman"/>
          <w:szCs w:val="22"/>
          <w:lang w:val="en-US" w:eastAsia="zh-CN"/>
        </w:rPr>
        <w:t>开发</w:t>
      </w:r>
      <w:r>
        <w:rPr>
          <w:rFonts w:hint="default" w:ascii="Times New Roman" w:hAnsi="Times New Roman"/>
          <w:szCs w:val="22"/>
        </w:rPr>
        <w:t>模式</w:t>
      </w:r>
      <w:r>
        <w:rPr>
          <w:rFonts w:hint="default" w:ascii="Times New Roman" w:cs="Times New Roman"/>
          <w:sz w:val="32"/>
          <w:szCs w:val="22"/>
          <w:lang w:eastAsia="zh-CN"/>
        </w:rPr>
        <w:t>。</w:t>
      </w:r>
      <w:r>
        <w:rPr>
          <w:rFonts w:hint="default" w:ascii="Times New Roman" w:cs="Times New Roman"/>
          <w:sz w:val="32"/>
          <w:szCs w:val="22"/>
          <w:lang w:val="en-US" w:eastAsia="zh-CN"/>
        </w:rPr>
        <w:t>积极</w:t>
      </w:r>
      <w:r>
        <w:rPr>
          <w:rFonts w:hint="default" w:ascii="Times New Roman" w:hAnsi="Times New Roman" w:eastAsia="仿宋_GB2312" w:cs="Times New Roman"/>
          <w:sz w:val="32"/>
          <w:szCs w:val="22"/>
        </w:rPr>
        <w:t>推进广东省海上综合能源岛产业科技创新平台</w:t>
      </w:r>
      <w:r>
        <w:rPr>
          <w:rFonts w:hint="default" w:ascii="Times New Roman" w:cs="Times New Roman"/>
          <w:sz w:val="32"/>
          <w:szCs w:val="22"/>
          <w:lang w:val="en-US" w:eastAsia="zh-CN"/>
        </w:rPr>
        <w:t>示范</w:t>
      </w:r>
      <w:r>
        <w:rPr>
          <w:rFonts w:hint="default" w:ascii="Times New Roman" w:cs="Times New Roman"/>
          <w:sz w:val="32"/>
          <w:szCs w:val="22"/>
          <w:lang w:eastAsia="zh-CN"/>
        </w:rPr>
        <w:t>。</w:t>
      </w:r>
      <w:r>
        <w:rPr>
          <w:rFonts w:hint="default" w:ascii="Times New Roman" w:hAnsi="Times New Roman"/>
          <w:sz w:val="32"/>
          <w:szCs w:val="22"/>
          <w:lang w:val="en-US" w:eastAsia="zh-CN"/>
        </w:rPr>
        <w:t>聚焦</w:t>
      </w:r>
      <w:r>
        <w:rPr>
          <w:rFonts w:hint="default" w:ascii="Times New Roman" w:hAnsi="Times New Roman"/>
          <w:sz w:val="32"/>
          <w:szCs w:val="22"/>
        </w:rPr>
        <w:t>催化剂、电解槽等</w:t>
      </w:r>
      <w:r>
        <w:rPr>
          <w:rFonts w:hint="default" w:ascii="Times New Roman" w:hAnsi="Times New Roman"/>
          <w:sz w:val="32"/>
          <w:szCs w:val="22"/>
          <w:lang w:val="en-US" w:eastAsia="zh-CN"/>
        </w:rPr>
        <w:t>关键材料</w:t>
      </w:r>
      <w:r>
        <w:rPr>
          <w:rFonts w:hint="default" w:ascii="Times New Roman" w:hAnsi="Times New Roman"/>
          <w:sz w:val="32"/>
          <w:szCs w:val="22"/>
        </w:rPr>
        <w:t>研发和先进设备制造</w:t>
      </w:r>
      <w:r>
        <w:rPr>
          <w:rFonts w:hint="default" w:ascii="Times New Roman" w:hAnsi="Times New Roman"/>
          <w:sz w:val="32"/>
          <w:szCs w:val="22"/>
          <w:lang w:eastAsia="zh-CN"/>
        </w:rPr>
        <w:t>，</w:t>
      </w:r>
      <w:r>
        <w:rPr>
          <w:rFonts w:hint="default" w:ascii="Times New Roman" w:cs="Times New Roman"/>
          <w:sz w:val="32"/>
          <w:szCs w:val="22"/>
          <w:lang w:val="en-US" w:eastAsia="zh-CN"/>
        </w:rPr>
        <w:t>攻关</w:t>
      </w:r>
      <w:r>
        <w:rPr>
          <w:rFonts w:hint="default" w:ascii="Times New Roman" w:hAnsi="Times New Roman"/>
          <w:sz w:val="32"/>
          <w:szCs w:val="22"/>
        </w:rPr>
        <w:t>富余核电</w:t>
      </w:r>
      <w:r>
        <w:rPr>
          <w:rFonts w:hint="default" w:ascii="Times New Roman" w:hAnsi="Times New Roman" w:eastAsia="仿宋_GB2312" w:cs="Times New Roman"/>
          <w:sz w:val="32"/>
          <w:szCs w:val="22"/>
        </w:rPr>
        <w:t>制氢</w:t>
      </w:r>
      <w:r>
        <w:rPr>
          <w:rFonts w:hint="default" w:ascii="Times New Roman" w:hAnsi="Times New Roman"/>
          <w:sz w:val="32"/>
          <w:szCs w:val="22"/>
        </w:rPr>
        <w:t>、高温气冷堆</w:t>
      </w:r>
      <w:r>
        <w:rPr>
          <w:rFonts w:hint="default" w:ascii="Times New Roman" w:hAnsi="Times New Roman" w:eastAsia="仿宋_GB2312" w:cs="Times New Roman"/>
          <w:sz w:val="32"/>
          <w:szCs w:val="22"/>
        </w:rPr>
        <w:t>制氢</w:t>
      </w:r>
      <w:r>
        <w:rPr>
          <w:rFonts w:hint="default" w:ascii="Times New Roman" w:hAnsi="Times New Roman"/>
          <w:sz w:val="32"/>
          <w:szCs w:val="22"/>
        </w:rPr>
        <w:t>、生物质</w:t>
      </w:r>
      <w:r>
        <w:rPr>
          <w:rFonts w:hint="default" w:ascii="Times New Roman" w:hAnsi="Times New Roman" w:eastAsia="仿宋_GB2312" w:cs="Times New Roman"/>
          <w:sz w:val="32"/>
          <w:szCs w:val="22"/>
        </w:rPr>
        <w:t>制氢</w:t>
      </w:r>
      <w:r>
        <w:rPr>
          <w:rFonts w:hint="default" w:ascii="Times New Roman" w:hAnsi="Times New Roman"/>
          <w:sz w:val="32"/>
          <w:szCs w:val="22"/>
        </w:rPr>
        <w:t>、工业废弃物</w:t>
      </w:r>
      <w:r>
        <w:rPr>
          <w:rFonts w:hint="default" w:ascii="Times New Roman" w:hAnsi="Times New Roman" w:eastAsia="仿宋_GB2312" w:cs="Times New Roman"/>
          <w:sz w:val="32"/>
          <w:szCs w:val="22"/>
        </w:rPr>
        <w:t>制氢</w:t>
      </w:r>
      <w:r>
        <w:rPr>
          <w:rFonts w:hint="default" w:ascii="Times New Roman" w:cs="Times New Roman"/>
          <w:sz w:val="32"/>
          <w:szCs w:val="22"/>
          <w:lang w:eastAsia="zh-CN"/>
        </w:rPr>
        <w:t>、</w:t>
      </w:r>
      <w:r>
        <w:rPr>
          <w:rFonts w:hint="default" w:ascii="Times New Roman" w:hAnsi="Times New Roman" w:eastAsia="仿宋_GB2312" w:cs="Times New Roman"/>
          <w:sz w:val="32"/>
          <w:szCs w:val="22"/>
        </w:rPr>
        <w:t>海上风电与海水无淡化直接制氢</w:t>
      </w:r>
      <w:r>
        <w:rPr>
          <w:rFonts w:hint="default" w:ascii="Times New Roman" w:hAnsi="Times New Roman"/>
          <w:sz w:val="32"/>
          <w:szCs w:val="22"/>
        </w:rPr>
        <w:t>等</w:t>
      </w:r>
      <w:r>
        <w:rPr>
          <w:rFonts w:hint="default" w:ascii="Times New Roman" w:cs="Times New Roman"/>
          <w:sz w:val="32"/>
          <w:szCs w:val="22"/>
          <w:lang w:val="en-US" w:eastAsia="zh-CN"/>
        </w:rPr>
        <w:t>技术</w:t>
      </w:r>
      <w:r>
        <w:rPr>
          <w:rFonts w:hint="default" w:ascii="Times New Roman" w:hAnsi="Times New Roman"/>
          <w:sz w:val="32"/>
          <w:szCs w:val="22"/>
        </w:rPr>
        <w:t>。</w:t>
      </w:r>
      <w:r>
        <w:rPr>
          <w:rFonts w:hint="default"/>
          <w:lang w:val="en-US" w:eastAsia="zh-CN"/>
        </w:rPr>
        <w:t>探索</w:t>
      </w:r>
      <w:r>
        <w:rPr>
          <w:rFonts w:hint="default" w:ascii="Times New Roman" w:cs="Times New Roman"/>
          <w:sz w:val="32"/>
          <w:szCs w:val="22"/>
          <w:lang w:val="en-US" w:eastAsia="zh-CN"/>
        </w:rPr>
        <w:t>绿色氢能</w:t>
      </w:r>
      <w:r>
        <w:rPr>
          <w:rFonts w:hint="default" w:ascii="Times New Roman" w:hAnsi="Times New Roman" w:eastAsia="仿宋_GB2312" w:cs="Times New Roman"/>
          <w:sz w:val="32"/>
          <w:szCs w:val="22"/>
        </w:rPr>
        <w:t>应用</w:t>
      </w:r>
      <w:r>
        <w:rPr>
          <w:rFonts w:hint="default" w:ascii="Times New Roman" w:cs="Times New Roman"/>
          <w:sz w:val="32"/>
          <w:szCs w:val="22"/>
          <w:lang w:val="en-US" w:eastAsia="zh-CN"/>
        </w:rPr>
        <w:t>场景</w:t>
      </w:r>
      <w:r>
        <w:rPr>
          <w:rFonts w:hint="default" w:ascii="Times New Roman" w:hAnsi="Times New Roman" w:eastAsia="仿宋_GB2312" w:cs="Times New Roman"/>
          <w:sz w:val="32"/>
          <w:szCs w:val="22"/>
        </w:rPr>
        <w:t>，</w:t>
      </w:r>
      <w:r>
        <w:rPr>
          <w:rFonts w:hint="default" w:ascii="Times New Roman" w:cs="Times New Roman"/>
          <w:sz w:val="32"/>
          <w:szCs w:val="22"/>
          <w:lang w:val="en-US" w:eastAsia="zh-CN"/>
        </w:rPr>
        <w:t>拓展氢氨、绿色甲醇</w:t>
      </w:r>
      <w:r>
        <w:rPr>
          <w:rFonts w:hint="default" w:ascii="Times New Roman" w:hAnsi="Times New Roman" w:eastAsia="仿宋_GB2312" w:cs="Times New Roman"/>
          <w:sz w:val="32"/>
          <w:szCs w:val="22"/>
        </w:rPr>
        <w:t>在港口运输、化工原料替代、分布式能源等场景应用</w:t>
      </w:r>
      <w:r>
        <w:rPr>
          <w:rFonts w:hint="default" w:ascii="Times New Roman" w:hAnsi="Times New Roman"/>
          <w:sz w:val="32"/>
          <w:szCs w:val="22"/>
          <w:lang w:val="en-US" w:eastAsia="zh-CN"/>
        </w:rPr>
        <w:t>。</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center"/>
          </w:tcPr>
          <w:p>
            <w:pPr>
              <w:keepNext/>
              <w:keepLines/>
              <w:adjustRightInd w:val="0"/>
              <w:snapToGrid w:val="0"/>
              <w:spacing w:line="560" w:lineRule="exact"/>
              <w:ind w:firstLine="0" w:firstLineChars="0"/>
              <w:jc w:val="center"/>
              <w:outlineLvl w:val="2"/>
              <w:rPr>
                <w:rFonts w:hint="eastAsia" w:ascii="Times New Roman" w:hAnsi="Times New Roman" w:eastAsia="仿宋_GB2312"/>
                <w:b/>
                <w:bCs/>
                <w:sz w:val="28"/>
                <w:szCs w:val="28"/>
                <w:lang w:val="en-US" w:eastAsia="zh-CN"/>
              </w:rPr>
            </w:pPr>
            <w:r>
              <w:rPr>
                <w:rFonts w:ascii="Times New Roman" w:hAnsi="Times New Roman"/>
                <w:b/>
                <w:bCs/>
                <w:szCs w:val="32"/>
              </w:rPr>
              <w:t>专栏</w:t>
            </w:r>
            <w:r>
              <w:rPr>
                <w:rFonts w:hint="eastAsia" w:ascii="Times New Roman" w:hAnsi="Times New Roman"/>
                <w:b/>
                <w:bCs/>
                <w:szCs w:val="32"/>
              </w:rPr>
              <w:t>7</w:t>
            </w:r>
            <w:r>
              <w:rPr>
                <w:rFonts w:ascii="Times New Roman" w:hAnsi="Times New Roman"/>
                <w:b/>
                <w:bCs/>
                <w:szCs w:val="32"/>
              </w:rPr>
              <w:t xml:space="preserve"> </w:t>
            </w:r>
            <w:r>
              <w:rPr>
                <w:rFonts w:hint="eastAsia" w:ascii="Times New Roman" w:hAnsi="Times New Roman"/>
                <w:b/>
                <w:bCs/>
                <w:szCs w:val="32"/>
                <w:lang w:val="en-US" w:eastAsia="zh-CN"/>
              </w:rPr>
              <w:t>绿色氢能</w:t>
            </w:r>
            <w:r>
              <w:rPr>
                <w:rFonts w:ascii="Times New Roman" w:hAnsi="Times New Roman"/>
                <w:b/>
                <w:bCs/>
                <w:szCs w:val="32"/>
              </w:rPr>
              <w:t>产业发展重点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top"/>
          </w:tcPr>
          <w:p>
            <w:pPr>
              <w:numPr>
                <w:ilvl w:val="0"/>
                <w:numId w:val="0"/>
              </w:numPr>
              <w:adjustRightInd w:val="0"/>
              <w:snapToGrid w:val="0"/>
              <w:spacing w:line="240" w:lineRule="auto"/>
              <w:ind w:firstLine="562" w:firstLineChars="200"/>
              <w:rPr>
                <w:rFonts w:hint="eastAsia" w:ascii="Times New Roman" w:hAnsi="Times New Roman" w:eastAsia="仿宋_GB2312" w:cs="Times New Roman"/>
                <w:b w:val="0"/>
                <w:bCs w:val="0"/>
                <w:sz w:val="28"/>
                <w:szCs w:val="28"/>
              </w:rPr>
            </w:pPr>
            <w:r>
              <w:rPr>
                <w:rFonts w:hint="eastAsia" w:ascii="Times New Roman" w:hAnsi="Times New Roman" w:cs="Times New Roman"/>
                <w:b/>
                <w:bCs/>
                <w:sz w:val="28"/>
                <w:szCs w:val="28"/>
                <w:lang w:val="en-US" w:eastAsia="zh-CN"/>
              </w:rPr>
              <w:t>1.</w:t>
            </w:r>
            <w:r>
              <w:rPr>
                <w:rFonts w:hint="eastAsia" w:ascii="Times New Roman" w:hAnsi="Times New Roman" w:eastAsia="仿宋_GB2312" w:cs="Times New Roman"/>
                <w:b/>
                <w:bCs/>
                <w:sz w:val="28"/>
                <w:szCs w:val="28"/>
              </w:rPr>
              <w:t>氢氨转化</w:t>
            </w:r>
            <w:r>
              <w:rPr>
                <w:rFonts w:hint="eastAsia" w:ascii="Times New Roman" w:hAnsi="Times New Roman" w:eastAsia="仿宋_GB2312" w:cs="Times New Roman"/>
                <w:b/>
                <w:bCs/>
                <w:sz w:val="28"/>
                <w:szCs w:val="28"/>
                <w:lang w:eastAsia="zh-CN"/>
              </w:rPr>
              <w:t>：</w:t>
            </w:r>
            <w:r>
              <w:rPr>
                <w:rFonts w:hint="eastAsia" w:ascii="Times New Roman" w:hAnsi="Times New Roman" w:eastAsia="仿宋_GB2312" w:cs="Times New Roman"/>
                <w:b w:val="0"/>
                <w:bCs w:val="0"/>
                <w:sz w:val="28"/>
                <w:szCs w:val="28"/>
              </w:rPr>
              <w:t>推进氢氨转化、储运及逆向分解技术研发，打造集制备、储运、应用于一体的氢氨融合生态。</w:t>
            </w:r>
          </w:p>
          <w:p>
            <w:pPr>
              <w:numPr>
                <w:ilvl w:val="0"/>
                <w:numId w:val="0"/>
              </w:numPr>
              <w:adjustRightInd w:val="0"/>
              <w:snapToGrid w:val="0"/>
              <w:spacing w:line="240" w:lineRule="auto"/>
              <w:ind w:firstLine="562" w:firstLineChars="200"/>
              <w:rPr>
                <w:rFonts w:ascii="Times New Roman" w:hAnsi="Times New Roman"/>
                <w:sz w:val="28"/>
                <w:szCs w:val="28"/>
              </w:rPr>
            </w:pPr>
            <w:r>
              <w:rPr>
                <w:rFonts w:hint="eastAsia" w:ascii="Times New Roman" w:hAnsi="Times New Roman" w:cs="Times New Roman"/>
                <w:b/>
                <w:bCs/>
                <w:sz w:val="28"/>
                <w:szCs w:val="28"/>
                <w:lang w:val="en-US" w:eastAsia="zh-CN"/>
              </w:rPr>
              <w:t>2.材料设备：</w:t>
            </w:r>
            <w:r>
              <w:rPr>
                <w:rFonts w:hint="eastAsia" w:ascii="Times New Roman" w:hAnsi="Times New Roman" w:eastAsia="仿宋_GB2312" w:cs="Times New Roman"/>
                <w:sz w:val="28"/>
                <w:szCs w:val="28"/>
              </w:rPr>
              <w:t>聚焦</w:t>
            </w:r>
            <w:r>
              <w:rPr>
                <w:rFonts w:hint="eastAsia" w:ascii="Times New Roman" w:hAnsi="Times New Roman" w:eastAsia="仿宋_GB2312" w:cs="Times New Roman"/>
                <w:b w:val="0"/>
                <w:bCs w:val="0"/>
                <w:sz w:val="28"/>
                <w:szCs w:val="28"/>
              </w:rPr>
              <w:t>电解槽、质子交换膜</w:t>
            </w:r>
            <w:r>
              <w:rPr>
                <w:rFonts w:hint="eastAsia" w:ascii="Times New Roman" w:hAnsi="Times New Roman" w:cs="Times New Roman"/>
                <w:b w:val="0"/>
                <w:bCs w:val="0"/>
                <w:sz w:val="28"/>
                <w:szCs w:val="28"/>
              </w:rPr>
              <w:t>等核心技术与储运装备</w:t>
            </w:r>
            <w:r>
              <w:rPr>
                <w:rFonts w:hint="eastAsia" w:ascii="Times New Roman" w:hAnsi="Times New Roman" w:cs="Times New Roman"/>
                <w:b w:val="0"/>
                <w:bCs w:val="0"/>
                <w:sz w:val="28"/>
                <w:szCs w:val="28"/>
                <w:lang w:val="en-US" w:eastAsia="zh-CN"/>
              </w:rPr>
              <w:t>研发</w:t>
            </w:r>
            <w:r>
              <w:rPr>
                <w:rFonts w:hint="eastAsia" w:cs="Times New Roman"/>
                <w:b w:val="0"/>
                <w:bCs w:val="0"/>
                <w:sz w:val="28"/>
                <w:szCs w:val="28"/>
                <w:lang w:val="en-US" w:eastAsia="zh-CN"/>
              </w:rPr>
              <w:t>；</w:t>
            </w:r>
            <w:r>
              <w:rPr>
                <w:rFonts w:hint="eastAsia" w:ascii="Times New Roman" w:hAnsi="Times New Roman" w:eastAsia="仿宋_GB2312" w:cs="Times New Roman"/>
                <w:sz w:val="28"/>
                <w:szCs w:val="28"/>
              </w:rPr>
              <w:t>推进</w:t>
            </w:r>
            <w:r>
              <w:rPr>
                <w:rFonts w:hint="eastAsia" w:ascii="Times New Roman" w:hAnsi="Times New Roman" w:eastAsia="仿宋_GB2312" w:cs="Times New Roman"/>
                <w:b w:val="0"/>
                <w:bCs w:val="0"/>
                <w:sz w:val="28"/>
                <w:szCs w:val="28"/>
              </w:rPr>
              <w:t>碱性/PEM电解槽、高压储氢容器、氢气压缩机</w:t>
            </w:r>
            <w:r>
              <w:rPr>
                <w:rFonts w:hint="eastAsia" w:ascii="Times New Roman" w:hAnsi="Times New Roman" w:eastAsia="仿宋_GB2312" w:cs="Times New Roman"/>
                <w:sz w:val="28"/>
                <w:szCs w:val="28"/>
              </w:rPr>
              <w:t>等装备国产化替代，</w:t>
            </w:r>
            <w:r>
              <w:rPr>
                <w:rFonts w:hint="eastAsia" w:cs="Times New Roman"/>
                <w:sz w:val="28"/>
                <w:szCs w:val="28"/>
                <w:lang w:val="en-US" w:eastAsia="zh-CN"/>
              </w:rPr>
              <w:t>加快</w:t>
            </w:r>
            <w:r>
              <w:rPr>
                <w:rFonts w:hint="eastAsia" w:ascii="Times New Roman" w:hAnsi="Times New Roman" w:eastAsia="仿宋_GB2312" w:cs="Times New Roman"/>
                <w:b w:val="0"/>
                <w:bCs w:val="0"/>
                <w:sz w:val="28"/>
                <w:szCs w:val="28"/>
              </w:rPr>
              <w:t>氢能发动机、燃料电池系统</w:t>
            </w:r>
            <w:r>
              <w:rPr>
                <w:rFonts w:hint="eastAsia" w:ascii="Times New Roman" w:hAnsi="Times New Roman" w:eastAsia="仿宋_GB2312" w:cs="Times New Roman"/>
                <w:sz w:val="28"/>
                <w:szCs w:val="28"/>
              </w:rPr>
              <w:t>研发与产业化。</w:t>
            </w:r>
          </w:p>
          <w:p>
            <w:pPr>
              <w:numPr>
                <w:ilvl w:val="0"/>
                <w:numId w:val="0"/>
              </w:numPr>
              <w:adjustRightInd w:val="0"/>
              <w:snapToGrid w:val="0"/>
              <w:spacing w:line="240" w:lineRule="auto"/>
              <w:ind w:firstLine="562" w:firstLineChars="200"/>
              <w:rPr>
                <w:rFonts w:ascii="Times New Roman" w:hAnsi="Times New Roman"/>
                <w:sz w:val="28"/>
                <w:szCs w:val="28"/>
              </w:rPr>
            </w:pPr>
            <w:r>
              <w:rPr>
                <w:rFonts w:hint="eastAsia" w:ascii="Times New Roman" w:hAnsi="Times New Roman" w:cs="Times New Roman"/>
                <w:b/>
                <w:bCs/>
                <w:sz w:val="28"/>
                <w:szCs w:val="28"/>
                <w:lang w:val="en-US" w:eastAsia="zh-CN"/>
              </w:rPr>
              <w:t>3.绿氢制取：</w:t>
            </w:r>
            <w:r>
              <w:rPr>
                <w:rFonts w:hint="eastAsia" w:ascii="Times New Roman" w:hAnsi="Times New Roman" w:cs="Times New Roman"/>
                <w:b w:val="0"/>
                <w:bCs w:val="0"/>
                <w:sz w:val="28"/>
                <w:szCs w:val="28"/>
              </w:rPr>
              <w:t>开展深远海风电、</w:t>
            </w:r>
            <w:r>
              <w:rPr>
                <w:rFonts w:hint="eastAsia" w:ascii="Times New Roman" w:hAnsi="Times New Roman" w:cs="Times New Roman"/>
                <w:b w:val="0"/>
                <w:bCs w:val="0"/>
                <w:sz w:val="28"/>
                <w:szCs w:val="28"/>
                <w:lang w:val="en-US" w:eastAsia="zh-CN"/>
              </w:rPr>
              <w:t>海水无淡化、</w:t>
            </w:r>
            <w:r>
              <w:rPr>
                <w:rFonts w:hint="eastAsia" w:ascii="Times New Roman" w:hAnsi="Times New Roman" w:cs="Times New Roman"/>
                <w:b w:val="0"/>
                <w:bCs w:val="0"/>
                <w:sz w:val="28"/>
                <w:szCs w:val="28"/>
              </w:rPr>
              <w:t>富余核电、生物质等多元制氢示范</w:t>
            </w:r>
            <w:r>
              <w:rPr>
                <w:rFonts w:hint="eastAsia" w:ascii="Times New Roman" w:hAnsi="Times New Roman" w:cs="Times New Roman"/>
                <w:b w:val="0"/>
                <w:bCs w:val="0"/>
                <w:sz w:val="28"/>
                <w:szCs w:val="28"/>
                <w:lang w:eastAsia="zh-CN"/>
              </w:rPr>
              <w:t>。</w:t>
            </w:r>
          </w:p>
          <w:p>
            <w:pPr>
              <w:numPr>
                <w:ilvl w:val="0"/>
                <w:numId w:val="0"/>
              </w:numPr>
              <w:adjustRightInd w:val="0"/>
              <w:snapToGrid w:val="0"/>
              <w:spacing w:line="240" w:lineRule="auto"/>
              <w:ind w:leftChars="0" w:firstLine="562" w:firstLineChars="200"/>
              <w:rPr>
                <w:rFonts w:ascii="Times New Roman" w:hAnsi="Times New Roman"/>
                <w:sz w:val="28"/>
                <w:szCs w:val="28"/>
              </w:rPr>
            </w:pPr>
            <w:r>
              <w:rPr>
                <w:rFonts w:hint="eastAsia" w:ascii="Times New Roman" w:hAnsi="Times New Roman" w:cs="Times New Roman"/>
                <w:b/>
                <w:bCs/>
                <w:sz w:val="28"/>
                <w:szCs w:val="28"/>
                <w:lang w:val="en-US" w:eastAsia="zh-CN"/>
              </w:rPr>
              <w:t>4.加氢站：</w:t>
            </w:r>
            <w:r>
              <w:rPr>
                <w:rFonts w:hint="eastAsia" w:ascii="Times New Roman" w:hAnsi="Times New Roman" w:eastAsia="仿宋_GB2312" w:cs="Times New Roman"/>
                <w:sz w:val="28"/>
                <w:szCs w:val="28"/>
              </w:rPr>
              <w:t>统筹布局</w:t>
            </w:r>
            <w:r>
              <w:rPr>
                <w:rFonts w:hint="eastAsia" w:ascii="Times New Roman" w:hAnsi="Times New Roman" w:eastAsia="仿宋_GB2312" w:cs="Times New Roman"/>
                <w:b w:val="0"/>
                <w:bCs w:val="0"/>
                <w:sz w:val="28"/>
                <w:szCs w:val="28"/>
              </w:rPr>
              <w:t>氢能加注基础设施</w:t>
            </w:r>
            <w:r>
              <w:rPr>
                <w:rFonts w:hint="eastAsia" w:ascii="Times New Roman" w:hAnsi="Times New Roman" w:cs="Times New Roman"/>
                <w:sz w:val="28"/>
                <w:szCs w:val="28"/>
                <w:lang w:eastAsia="zh-CN"/>
              </w:rPr>
              <w:t>，</w:t>
            </w:r>
            <w:r>
              <w:rPr>
                <w:rFonts w:hint="eastAsia" w:ascii="Times New Roman" w:hAnsi="Times New Roman" w:eastAsia="仿宋_GB2312" w:cs="Times New Roman"/>
                <w:sz w:val="28"/>
                <w:szCs w:val="28"/>
              </w:rPr>
              <w:t>完善</w:t>
            </w:r>
            <w:r>
              <w:rPr>
                <w:rFonts w:hint="eastAsia" w:ascii="Times New Roman" w:hAnsi="Times New Roman" w:eastAsia="仿宋_GB2312" w:cs="Times New Roman"/>
                <w:b w:val="0"/>
                <w:bCs w:val="0"/>
                <w:sz w:val="28"/>
                <w:szCs w:val="28"/>
              </w:rPr>
              <w:t>氢气高压储运、液氢储运、管道输氢</w:t>
            </w:r>
            <w:r>
              <w:rPr>
                <w:rFonts w:hint="eastAsia" w:ascii="Times New Roman" w:hAnsi="Times New Roman" w:eastAsia="仿宋_GB2312" w:cs="Times New Roman"/>
                <w:sz w:val="28"/>
                <w:szCs w:val="28"/>
              </w:rPr>
              <w:t>网络，构建</w:t>
            </w:r>
            <w:r>
              <w:rPr>
                <w:rFonts w:hint="eastAsia" w:ascii="Times New Roman" w:hAnsi="Times New Roman" w:eastAsia="仿宋_GB2312" w:cs="Times New Roman"/>
                <w:b w:val="0"/>
                <w:bCs w:val="0"/>
                <w:sz w:val="28"/>
                <w:szCs w:val="28"/>
              </w:rPr>
              <w:t>海陆联动、覆盖全域</w:t>
            </w:r>
            <w:r>
              <w:rPr>
                <w:rFonts w:hint="eastAsia" w:ascii="Times New Roman" w:hAnsi="Times New Roman" w:eastAsia="仿宋_GB2312" w:cs="Times New Roman"/>
                <w:sz w:val="28"/>
                <w:szCs w:val="28"/>
              </w:rPr>
              <w:t>的氢能加注体系。</w:t>
            </w:r>
          </w:p>
        </w:tc>
      </w:tr>
    </w:tbl>
    <w:p>
      <w:pPr>
        <w:numPr>
          <w:ilvl w:val="0"/>
          <w:numId w:val="0"/>
        </w:numPr>
        <w:tabs>
          <w:tab w:val="left" w:pos="0"/>
        </w:tabs>
        <w:adjustRightInd w:val="0"/>
        <w:snapToGrid w:val="0"/>
        <w:spacing w:line="560" w:lineRule="exact"/>
        <w:ind w:firstLine="642" w:firstLineChars="200"/>
        <w:outlineLvl w:val="9"/>
        <w:rPr>
          <w:rFonts w:hint="eastAsia"/>
          <w:lang w:eastAsia="zh-CN"/>
        </w:rPr>
      </w:pPr>
      <w:r>
        <w:rPr>
          <w:rFonts w:hint="eastAsia"/>
          <w:b/>
          <w:bCs/>
          <w:lang w:val="en-US" w:eastAsia="zh-CN"/>
        </w:rPr>
        <w:t>培育</w:t>
      </w:r>
      <w:r>
        <w:rPr>
          <w:rFonts w:hint="eastAsia"/>
          <w:b/>
          <w:bCs/>
          <w:lang w:eastAsia="zh-CN"/>
        </w:rPr>
        <w:t>绿色</w:t>
      </w:r>
      <w:r>
        <w:rPr>
          <w:rFonts w:hint="eastAsia"/>
          <w:b/>
          <w:bCs/>
        </w:rPr>
        <w:t>算力产业</w:t>
      </w:r>
      <w:r>
        <w:rPr>
          <w:rFonts w:hint="eastAsia"/>
          <w:b/>
          <w:bCs/>
          <w:lang w:eastAsia="zh-CN"/>
        </w:rPr>
        <w:t>。</w:t>
      </w:r>
      <w:r>
        <w:rPr>
          <w:rFonts w:hint="eastAsia" w:ascii="仿宋_GB2312" w:cs="Times New Roman"/>
          <w:sz w:val="32"/>
          <w:szCs w:val="32"/>
          <w:lang w:val="en-US" w:eastAsia="zh-CN"/>
        </w:rPr>
        <w:t>依托</w:t>
      </w:r>
      <w:r>
        <w:rPr>
          <w:rFonts w:hint="eastAsia" w:ascii="仿宋_GB2312" w:hAnsi="等线" w:eastAsia="仿宋_GB2312" w:cs="Times New Roman"/>
          <w:sz w:val="32"/>
          <w:szCs w:val="32"/>
        </w:rPr>
        <w:t>汕尾优质海域空间与海上风电能源</w:t>
      </w:r>
      <w:r>
        <w:rPr>
          <w:rFonts w:hint="eastAsia" w:ascii="仿宋_GB2312" w:cs="Times New Roman"/>
          <w:sz w:val="32"/>
          <w:szCs w:val="32"/>
          <w:lang w:val="en-US" w:eastAsia="zh-CN"/>
        </w:rPr>
        <w:t>禀赋</w:t>
      </w:r>
      <w:r>
        <w:rPr>
          <w:rFonts w:hint="eastAsia" w:ascii="仿宋_GB2312" w:hAnsi="等线" w:eastAsia="仿宋_GB2312" w:cs="Times New Roman"/>
          <w:sz w:val="32"/>
          <w:szCs w:val="32"/>
        </w:rPr>
        <w:t>，探索“电力</w:t>
      </w:r>
      <w:r>
        <w:rPr>
          <w:rFonts w:hint="default" w:ascii="Times New Roman" w:hAnsi="Times New Roman" w:eastAsia="仿宋_GB2312" w:cs="Times New Roman"/>
          <w:sz w:val="32"/>
          <w:szCs w:val="32"/>
        </w:rPr>
        <w:t>+</w:t>
      </w:r>
      <w:r>
        <w:rPr>
          <w:rFonts w:hint="eastAsia" w:ascii="仿宋_GB2312" w:hAnsi="等线" w:eastAsia="仿宋_GB2312" w:cs="Times New Roman"/>
          <w:sz w:val="32"/>
          <w:szCs w:val="32"/>
        </w:rPr>
        <w:t>算力”发展</w:t>
      </w:r>
      <w:r>
        <w:rPr>
          <w:rFonts w:hint="eastAsia" w:ascii="仿宋_GB2312" w:cs="Times New Roman"/>
          <w:sz w:val="32"/>
          <w:szCs w:val="32"/>
          <w:lang w:val="en-US" w:eastAsia="zh-CN"/>
        </w:rPr>
        <w:t>模式</w:t>
      </w:r>
      <w:r>
        <w:rPr>
          <w:rFonts w:hint="eastAsia" w:ascii="仿宋_GB2312" w:hAnsi="等线" w:eastAsia="仿宋_GB2312" w:cs="Times New Roman"/>
          <w:sz w:val="32"/>
          <w:szCs w:val="32"/>
        </w:rPr>
        <w:t>，</w:t>
      </w:r>
      <w:r>
        <w:rPr>
          <w:rFonts w:hint="eastAsia" w:ascii="仿宋_GB2312" w:cs="Times New Roman"/>
          <w:sz w:val="32"/>
          <w:szCs w:val="32"/>
          <w:lang w:val="en-US" w:eastAsia="zh-CN"/>
        </w:rPr>
        <w:t>加快建设</w:t>
      </w:r>
      <w:r>
        <w:rPr>
          <w:rFonts w:hint="eastAsia" w:ascii="仿宋_GB2312" w:hAnsi="等线" w:eastAsia="仿宋_GB2312" w:cs="Times New Roman"/>
          <w:sz w:val="32"/>
          <w:szCs w:val="32"/>
        </w:rPr>
        <w:t>海洋新型智能算力基础设施。</w:t>
      </w:r>
      <w:r>
        <w:rPr>
          <w:rFonts w:hint="eastAsia" w:ascii="仿宋_GB2312" w:cs="Times New Roman"/>
          <w:sz w:val="32"/>
          <w:szCs w:val="32"/>
          <w:lang w:val="en-US" w:eastAsia="zh-CN"/>
        </w:rPr>
        <w:t>谋划布局</w:t>
      </w:r>
      <w:r>
        <w:rPr>
          <w:rFonts w:hint="eastAsia" w:ascii="仿宋_GB2312" w:hAnsi="等线" w:eastAsia="仿宋_GB2312" w:cs="Times New Roman"/>
          <w:sz w:val="32"/>
          <w:szCs w:val="32"/>
        </w:rPr>
        <w:t>“海水自然冷却</w:t>
      </w:r>
      <w:r>
        <w:rPr>
          <w:rFonts w:hint="default" w:ascii="Times New Roman" w:hAnsi="Times New Roman" w:eastAsia="仿宋_GB2312" w:cs="Times New Roman"/>
          <w:sz w:val="32"/>
          <w:szCs w:val="32"/>
        </w:rPr>
        <w:t>+</w:t>
      </w:r>
      <w:r>
        <w:rPr>
          <w:rFonts w:hint="eastAsia" w:ascii="仿宋_GB2312" w:hAnsi="等线" w:eastAsia="仿宋_GB2312" w:cs="Times New Roman"/>
          <w:sz w:val="32"/>
          <w:szCs w:val="32"/>
        </w:rPr>
        <w:t>海上风电直供”</w:t>
      </w:r>
      <w:r>
        <w:rPr>
          <w:rFonts w:hint="eastAsia" w:ascii="仿宋_GB2312" w:hAnsi="等线" w:eastAsia="仿宋_GB2312" w:cs="Times New Roman"/>
          <w:sz w:val="32"/>
          <w:szCs w:val="32"/>
          <w:lang w:val="en-US" w:eastAsia="zh-CN"/>
        </w:rPr>
        <w:t>的</w:t>
      </w:r>
      <w:r>
        <w:rPr>
          <w:rFonts w:hint="eastAsia" w:ascii="仿宋_GB2312" w:hAnsi="等线" w:eastAsia="仿宋_GB2312" w:cs="Times New Roman"/>
          <w:sz w:val="32"/>
          <w:szCs w:val="32"/>
        </w:rPr>
        <w:t>低碳算力</w:t>
      </w:r>
      <w:r>
        <w:rPr>
          <w:rFonts w:hint="eastAsia"/>
          <w:lang w:val="en-US" w:eastAsia="zh-CN"/>
        </w:rPr>
        <w:t>模式</w:t>
      </w:r>
      <w:r>
        <w:rPr>
          <w:rFonts w:hint="eastAsia" w:ascii="仿宋_GB2312" w:hAnsi="等线" w:eastAsia="仿宋_GB2312" w:cs="Times New Roman"/>
          <w:sz w:val="32"/>
          <w:szCs w:val="32"/>
        </w:rPr>
        <w:t>，因地制宜打造“</w:t>
      </w:r>
      <w:r>
        <w:rPr>
          <w:rFonts w:hint="eastAsia" w:ascii="仿宋_GB2312" w:cs="Times New Roman"/>
          <w:sz w:val="32"/>
          <w:szCs w:val="32"/>
          <w:lang w:val="en-US" w:eastAsia="zh-CN"/>
        </w:rPr>
        <w:t>光伏/</w:t>
      </w:r>
      <w:r>
        <w:rPr>
          <w:rFonts w:hint="eastAsia" w:ascii="仿宋_GB2312" w:hAnsi="等线" w:eastAsia="仿宋_GB2312" w:cs="Times New Roman"/>
          <w:sz w:val="32"/>
          <w:szCs w:val="32"/>
        </w:rPr>
        <w:t>海上风电</w:t>
      </w:r>
      <w:r>
        <w:rPr>
          <w:rFonts w:hint="default" w:ascii="Times New Roman" w:hAnsi="Times New Roman" w:eastAsia="仿宋_GB2312" w:cs="Times New Roman"/>
          <w:sz w:val="32"/>
          <w:szCs w:val="32"/>
        </w:rPr>
        <w:t>+</w:t>
      </w:r>
      <w:r>
        <w:rPr>
          <w:rFonts w:hint="eastAsia" w:ascii="仿宋_GB2312" w:hAnsi="等线" w:eastAsia="仿宋_GB2312" w:cs="Times New Roman"/>
          <w:sz w:val="32"/>
          <w:szCs w:val="32"/>
        </w:rPr>
        <w:t>储能</w:t>
      </w:r>
      <w:r>
        <w:rPr>
          <w:rFonts w:hint="default" w:ascii="Times New Roman" w:hAnsi="Times New Roman" w:eastAsia="仿宋_GB2312" w:cs="Times New Roman"/>
          <w:sz w:val="32"/>
          <w:szCs w:val="32"/>
        </w:rPr>
        <w:t>+</w:t>
      </w:r>
      <w:r>
        <w:rPr>
          <w:rFonts w:hint="eastAsia" w:ascii="仿宋_GB2312" w:hAnsi="等线" w:eastAsia="仿宋_GB2312" w:cs="Times New Roman"/>
          <w:sz w:val="32"/>
          <w:szCs w:val="32"/>
        </w:rPr>
        <w:t>绿电直连”数据中心</w:t>
      </w:r>
      <w:r>
        <w:rPr>
          <w:rFonts w:hint="eastAsia" w:ascii="仿宋_GB2312" w:hAnsi="等线" w:eastAsia="仿宋_GB2312" w:cs="Times New Roman"/>
          <w:sz w:val="32"/>
          <w:szCs w:val="32"/>
          <w:lang w:val="en-US" w:eastAsia="zh-CN"/>
        </w:rPr>
        <w:t>示范</w:t>
      </w:r>
      <w:r>
        <w:rPr>
          <w:rFonts w:hint="eastAsia" w:ascii="仿宋_GB2312" w:hAnsi="等线" w:eastAsia="仿宋_GB2312" w:cs="Times New Roman"/>
          <w:sz w:val="32"/>
          <w:szCs w:val="32"/>
        </w:rPr>
        <w:t>工程</w:t>
      </w:r>
      <w:r>
        <w:rPr>
          <w:rFonts w:hint="eastAsia"/>
          <w:lang w:eastAsia="zh-CN"/>
        </w:rPr>
        <w:t>。</w:t>
      </w:r>
      <w:r>
        <w:rPr>
          <w:rFonts w:hint="eastAsia" w:ascii="仿宋_GB2312" w:hAnsi="等线" w:eastAsia="仿宋_GB2312" w:cs="Times New Roman"/>
          <w:sz w:val="32"/>
          <w:szCs w:val="32"/>
        </w:rPr>
        <w:t>完善绿色算力基础设施，构建绿色协同算力“一张网”</w:t>
      </w:r>
      <w:r>
        <w:rPr>
          <w:rFonts w:hint="eastAsia" w:ascii="仿宋_GB2312" w:hAnsi="等线" w:eastAsia="仿宋_GB2312" w:cs="Times New Roman"/>
          <w:sz w:val="32"/>
          <w:szCs w:val="32"/>
          <w:lang w:eastAsia="zh-CN"/>
        </w:rPr>
        <w:t>。</w:t>
      </w:r>
      <w:r>
        <w:rPr>
          <w:rFonts w:hint="eastAsia" w:ascii="仿宋_GB2312" w:hAnsi="等线" w:eastAsia="仿宋_GB2312" w:cs="Times New Roman"/>
          <w:sz w:val="32"/>
          <w:szCs w:val="32"/>
        </w:rPr>
        <w:t>培育以人工智能算力为核心的绿色算力产业集群</w:t>
      </w:r>
      <w:r>
        <w:rPr>
          <w:rFonts w:hint="eastAsia"/>
          <w:lang w:eastAsia="zh-CN"/>
        </w:rPr>
        <w:t>。</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noWrap w:val="0"/>
            <w:vAlign w:val="center"/>
          </w:tcPr>
          <w:p>
            <w:pPr>
              <w:keepNext/>
              <w:keepLines/>
              <w:adjustRightInd w:val="0"/>
              <w:snapToGrid w:val="0"/>
              <w:spacing w:line="560" w:lineRule="exact"/>
              <w:ind w:firstLine="0" w:firstLineChars="0"/>
              <w:jc w:val="center"/>
              <w:outlineLvl w:val="2"/>
              <w:rPr>
                <w:rFonts w:hint="default" w:ascii="Times New Roman" w:hAnsi="Times New Roman" w:eastAsia="仿宋_GB2312" w:cs="Times New Roman"/>
                <w:b/>
                <w:bCs/>
                <w:sz w:val="28"/>
                <w:szCs w:val="28"/>
                <w:lang w:val="en-US" w:eastAsia="zh-CN"/>
              </w:rPr>
            </w:pPr>
            <w:r>
              <w:rPr>
                <w:rFonts w:ascii="Times New Roman" w:hAnsi="Times New Roman" w:cs="Times New Roman"/>
                <w:b/>
                <w:bCs/>
                <w:szCs w:val="32"/>
              </w:rPr>
              <w:t>专栏</w:t>
            </w:r>
            <w:r>
              <w:rPr>
                <w:rFonts w:hint="eastAsia" w:ascii="Times New Roman" w:hAnsi="Times New Roman" w:cs="Times New Roman"/>
                <w:b/>
                <w:bCs/>
                <w:szCs w:val="32"/>
              </w:rPr>
              <w:t>8</w:t>
            </w:r>
            <w:r>
              <w:rPr>
                <w:rFonts w:ascii="Times New Roman" w:hAnsi="Times New Roman" w:cs="Times New Roman"/>
                <w:b/>
                <w:bCs/>
                <w:szCs w:val="32"/>
              </w:rPr>
              <w:t xml:space="preserve"> </w:t>
            </w:r>
            <w:r>
              <w:rPr>
                <w:rFonts w:hint="eastAsia" w:ascii="Times New Roman" w:hAnsi="Times New Roman" w:cs="Times New Roman"/>
                <w:b/>
                <w:bCs/>
                <w:szCs w:val="32"/>
                <w:lang w:val="en-US" w:eastAsia="zh-CN"/>
              </w:rPr>
              <w:t>绿色算力产业发展重点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noWrap w:val="0"/>
            <w:vAlign w:val="top"/>
          </w:tcPr>
          <w:p>
            <w:pPr>
              <w:numPr>
                <w:ilvl w:val="0"/>
                <w:numId w:val="0"/>
              </w:numPr>
              <w:adjustRightInd w:val="0"/>
              <w:snapToGrid w:val="0"/>
              <w:spacing w:line="240" w:lineRule="auto"/>
              <w:ind w:left="0" w:firstLine="562" w:firstLineChars="200"/>
              <w:rPr>
                <w:rFonts w:hint="eastAsia"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1.软硬件设备：</w:t>
            </w:r>
            <w:r>
              <w:rPr>
                <w:rFonts w:hint="eastAsia" w:ascii="Times New Roman" w:hAnsi="Times New Roman" w:cs="Times New Roman"/>
                <w:b w:val="0"/>
                <w:bCs w:val="0"/>
                <w:sz w:val="28"/>
                <w:szCs w:val="28"/>
                <w:lang w:val="en-US" w:eastAsia="zh-CN"/>
              </w:rPr>
              <w:t>围绕IT设备、电源设备、制冷系统等关键领域，推动国产化替代、绿色化升级。</w:t>
            </w:r>
          </w:p>
          <w:p>
            <w:pPr>
              <w:numPr>
                <w:ilvl w:val="0"/>
                <w:numId w:val="0"/>
              </w:numPr>
              <w:adjustRightInd w:val="0"/>
              <w:snapToGrid w:val="0"/>
              <w:spacing w:line="240" w:lineRule="auto"/>
              <w:ind w:left="0" w:firstLine="562" w:firstLineChars="200"/>
              <w:rPr>
                <w:rFonts w:hint="eastAsia"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2.</w:t>
            </w:r>
            <w:r>
              <w:rPr>
                <w:rFonts w:hint="eastAsia" w:ascii="Times New Roman" w:hAnsi="Times New Roman" w:eastAsia="仿宋_GB2312" w:cs="Times New Roman"/>
                <w:b/>
                <w:bCs/>
                <w:sz w:val="28"/>
                <w:szCs w:val="28"/>
              </w:rPr>
              <w:t>IDC专业服务</w:t>
            </w:r>
            <w:r>
              <w:rPr>
                <w:rFonts w:hint="eastAsia" w:ascii="Times New Roman" w:hAnsi="Times New Roman" w:cs="Times New Roman"/>
                <w:b/>
                <w:bCs/>
                <w:sz w:val="28"/>
                <w:szCs w:val="28"/>
                <w:lang w:val="en-US" w:eastAsia="zh-CN"/>
              </w:rPr>
              <w:t>与云服务：</w:t>
            </w:r>
            <w:r>
              <w:rPr>
                <w:rFonts w:hint="eastAsia" w:ascii="Times New Roman" w:hAnsi="Times New Roman" w:eastAsia="仿宋_GB2312" w:cs="Times New Roman"/>
                <w:b w:val="0"/>
                <w:bCs w:val="0"/>
                <w:sz w:val="28"/>
                <w:szCs w:val="28"/>
              </w:rPr>
              <w:t>聚焦IDC集成运维，做强第三方数据中心基础架构服务，布局绿色数据中心集群</w:t>
            </w:r>
            <w:r>
              <w:rPr>
                <w:rFonts w:hint="eastAsia" w:ascii="Times New Roman" w:hAnsi="Times New Roman" w:cs="Times New Roman"/>
                <w:b w:val="0"/>
                <w:bCs w:val="0"/>
                <w:sz w:val="28"/>
                <w:szCs w:val="28"/>
                <w:lang w:eastAsia="zh-CN"/>
              </w:rPr>
              <w:t>。</w:t>
            </w:r>
            <w:r>
              <w:rPr>
                <w:rFonts w:hint="eastAsia" w:ascii="Times New Roman" w:hAnsi="Times New Roman" w:eastAsia="仿宋_GB2312" w:cs="Times New Roman"/>
                <w:b w:val="0"/>
                <w:bCs w:val="0"/>
                <w:sz w:val="28"/>
                <w:szCs w:val="28"/>
              </w:rPr>
              <w:t>深化云服务能力建设，提升区域算力服务能级与辐射能力。</w:t>
            </w:r>
          </w:p>
          <w:p>
            <w:pPr>
              <w:numPr>
                <w:ilvl w:val="0"/>
                <w:numId w:val="0"/>
              </w:numPr>
              <w:adjustRightInd w:val="0"/>
              <w:snapToGrid w:val="0"/>
              <w:spacing w:line="240" w:lineRule="auto"/>
              <w:ind w:leftChars="0" w:firstLine="562" w:firstLineChars="200"/>
              <w:rPr>
                <w:rFonts w:ascii="Times New Roman" w:hAnsi="Times New Roman" w:cs="Times New Roman"/>
                <w:sz w:val="28"/>
                <w:szCs w:val="28"/>
              </w:rPr>
            </w:pPr>
            <w:r>
              <w:rPr>
                <w:rFonts w:hint="eastAsia" w:ascii="Times New Roman" w:hAnsi="Times New Roman" w:cs="Times New Roman"/>
                <w:b/>
                <w:bCs/>
                <w:sz w:val="28"/>
                <w:szCs w:val="28"/>
                <w:lang w:val="en-US" w:eastAsia="zh-CN"/>
              </w:rPr>
              <w:t>3.场景化应用：</w:t>
            </w:r>
            <w:r>
              <w:rPr>
                <w:rFonts w:hint="eastAsia" w:ascii="Times New Roman" w:hAnsi="Times New Roman" w:cs="Times New Roman"/>
                <w:sz w:val="28"/>
                <w:szCs w:val="28"/>
                <w:lang w:val="en-US" w:eastAsia="zh-CN"/>
              </w:rPr>
              <w:t>构建</w:t>
            </w:r>
            <w:r>
              <w:rPr>
                <w:rFonts w:hint="eastAsia" w:ascii="Times New Roman" w:hAnsi="Times New Roman" w:eastAsia="仿宋_GB2312" w:cs="Times New Roman"/>
                <w:sz w:val="28"/>
                <w:szCs w:val="28"/>
              </w:rPr>
              <w:t>“算力供给</w:t>
            </w:r>
            <w:r>
              <w:rPr>
                <w:rFonts w:hint="eastAsia" w:ascii="Times New Roman" w:hAnsi="Times New Roman" w:cs="Times New Roman"/>
                <w:sz w:val="28"/>
                <w:szCs w:val="28"/>
                <w:lang w:eastAsia="zh-CN"/>
              </w:rPr>
              <w:t>—</w:t>
            </w:r>
            <w:r>
              <w:rPr>
                <w:rFonts w:hint="eastAsia" w:ascii="Times New Roman" w:hAnsi="Times New Roman" w:eastAsia="仿宋_GB2312" w:cs="Times New Roman"/>
                <w:sz w:val="28"/>
                <w:szCs w:val="28"/>
              </w:rPr>
              <w:t>场景应用</w:t>
            </w:r>
            <w:r>
              <w:rPr>
                <w:rFonts w:hint="eastAsia" w:ascii="Times New Roman" w:hAnsi="Times New Roman" w:cs="Times New Roman"/>
                <w:sz w:val="28"/>
                <w:szCs w:val="28"/>
                <w:lang w:eastAsia="zh-CN"/>
              </w:rPr>
              <w:t>—</w:t>
            </w:r>
            <w:r>
              <w:rPr>
                <w:rFonts w:hint="eastAsia" w:ascii="Times New Roman" w:hAnsi="Times New Roman" w:eastAsia="仿宋_GB2312" w:cs="Times New Roman"/>
                <w:sz w:val="28"/>
                <w:szCs w:val="28"/>
              </w:rPr>
              <w:t>产业升级”循环</w:t>
            </w:r>
            <w:r>
              <w:rPr>
                <w:rFonts w:hint="eastAsia" w:ascii="Times New Roman" w:hAnsi="Times New Roman" w:cs="Times New Roman"/>
                <w:sz w:val="28"/>
                <w:szCs w:val="28"/>
                <w:lang w:val="en-US" w:eastAsia="zh-CN"/>
              </w:rPr>
              <w:t>体系，</w:t>
            </w:r>
            <w:r>
              <w:rPr>
                <w:rFonts w:hint="eastAsia" w:ascii="Times New Roman" w:hAnsi="Times New Roman" w:eastAsia="仿宋_GB2312" w:cs="Times New Roman"/>
                <w:sz w:val="28"/>
                <w:szCs w:val="28"/>
              </w:rPr>
              <w:t>牵引绿色算力产业规模化发展。</w:t>
            </w:r>
          </w:p>
        </w:tc>
      </w:tr>
    </w:tbl>
    <w:p>
      <w:pPr>
        <w:numPr>
          <w:ilvl w:val="0"/>
          <w:numId w:val="0"/>
        </w:numPr>
        <w:tabs>
          <w:tab w:val="left" w:pos="0"/>
        </w:tabs>
        <w:adjustRightInd w:val="0"/>
        <w:snapToGrid w:val="0"/>
        <w:spacing w:line="560" w:lineRule="exact"/>
        <w:ind w:firstLine="642" w:firstLineChars="200"/>
      </w:pPr>
      <w:r>
        <w:rPr>
          <w:rFonts w:hint="eastAsia"/>
          <w:b/>
          <w:bCs/>
          <w:lang w:val="en-US" w:eastAsia="zh-CN"/>
        </w:rPr>
        <w:t>培育</w:t>
      </w:r>
      <w:r>
        <w:rPr>
          <w:rFonts w:hint="eastAsia"/>
          <w:b/>
          <w:bCs/>
        </w:rPr>
        <w:t>第四代核电产业</w:t>
      </w:r>
      <w:r>
        <w:rPr>
          <w:rFonts w:hint="eastAsia"/>
          <w:b/>
          <w:bCs/>
          <w:lang w:eastAsia="zh-CN"/>
        </w:rPr>
        <w:t>。</w:t>
      </w:r>
      <w:r>
        <w:rPr>
          <w:rFonts w:hint="eastAsia" w:ascii="仿宋_GB2312" w:cs="Times New Roman"/>
          <w:sz w:val="32"/>
          <w:szCs w:val="32"/>
          <w:lang w:val="en-US" w:eastAsia="zh-CN"/>
        </w:rPr>
        <w:t>以陆丰核电基地为核心载体，谋划第四代核电铅冷实验快堆项目</w:t>
      </w:r>
      <w:r>
        <w:rPr>
          <w:rFonts w:hint="eastAsia"/>
          <w:lang w:eastAsia="zh-CN"/>
        </w:rPr>
        <w:t>。</w:t>
      </w:r>
      <w:r>
        <w:rPr>
          <w:rFonts w:hint="eastAsia" w:ascii="仿宋_GB2312" w:cs="Times New Roman"/>
          <w:sz w:val="32"/>
          <w:szCs w:val="32"/>
          <w:lang w:val="en-US" w:eastAsia="zh-CN"/>
        </w:rPr>
        <w:t>持续推进</w:t>
      </w:r>
      <w:r>
        <w:rPr>
          <w:rFonts w:hint="eastAsia" w:ascii="仿宋_GB2312" w:cs="Times New Roman"/>
          <w:sz w:val="32"/>
          <w:szCs w:val="32"/>
          <w:highlight w:val="none"/>
          <w:lang w:val="en-US" w:eastAsia="zh-CN"/>
        </w:rPr>
        <w:t>第四代核电技术研究，攻关钠冷快堆、铅铋快堆、高温气冷堆等关键技术</w:t>
      </w:r>
      <w:r>
        <w:rPr>
          <w:rFonts w:hint="eastAsia" w:ascii="仿宋_GB2312" w:cs="Times New Roman"/>
          <w:sz w:val="32"/>
          <w:szCs w:val="32"/>
          <w:lang w:val="en-US" w:eastAsia="zh-CN"/>
        </w:rPr>
        <w:t>，加强</w:t>
      </w:r>
      <w:r>
        <w:rPr>
          <w:rFonts w:hint="eastAsia" w:ascii="仿宋_GB2312" w:cs="Times New Roman"/>
          <w:sz w:val="32"/>
          <w:szCs w:val="32"/>
          <w:highlight w:val="none"/>
          <w:lang w:val="en-US" w:eastAsia="zh-CN"/>
        </w:rPr>
        <w:t>核级阀门、核用泵体等配套装备研发制造。布局可控核聚变多技术路线研发，探索商业化发电应用场景，统筹推进核能供热、海水淡化、核能制氢、余热梯级利用等综合开发利用，</w:t>
      </w:r>
      <w:r>
        <w:rPr>
          <w:rFonts w:hint="eastAsia" w:ascii="仿宋_GB2312" w:cs="Times New Roman"/>
          <w:sz w:val="32"/>
          <w:szCs w:val="32"/>
          <w:lang w:val="en-US" w:eastAsia="zh-CN"/>
        </w:rPr>
        <w:t>打造安全高效、多元利用的核能创新利用基地。</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center"/>
          </w:tcPr>
          <w:p>
            <w:pPr>
              <w:keepNext/>
              <w:keepLines/>
              <w:adjustRightInd w:val="0"/>
              <w:snapToGrid w:val="0"/>
              <w:spacing w:line="560" w:lineRule="exact"/>
              <w:ind w:firstLine="0" w:firstLineChars="0"/>
              <w:jc w:val="center"/>
              <w:outlineLvl w:val="2"/>
              <w:rPr>
                <w:rFonts w:ascii="Times New Roman" w:hAnsi="Times New Roman"/>
                <w:b/>
                <w:bCs/>
                <w:sz w:val="28"/>
                <w:szCs w:val="28"/>
              </w:rPr>
            </w:pPr>
            <w:r>
              <w:rPr>
                <w:rFonts w:ascii="Times New Roman" w:hAnsi="Times New Roman"/>
                <w:b/>
                <w:bCs/>
                <w:szCs w:val="32"/>
              </w:rPr>
              <w:t>专栏</w:t>
            </w:r>
            <w:r>
              <w:rPr>
                <w:rFonts w:hint="eastAsia" w:ascii="Times New Roman" w:hAnsi="Times New Roman"/>
                <w:b/>
                <w:bCs/>
                <w:szCs w:val="32"/>
                <w:lang w:val="en-US" w:eastAsia="zh-CN"/>
              </w:rPr>
              <w:t>9</w:t>
            </w:r>
            <w:r>
              <w:rPr>
                <w:rFonts w:ascii="Times New Roman" w:hAnsi="Times New Roman"/>
                <w:b/>
                <w:bCs/>
                <w:szCs w:val="32"/>
              </w:rPr>
              <w:t xml:space="preserve"> </w:t>
            </w:r>
            <w:r>
              <w:rPr>
                <w:rFonts w:hint="eastAsia" w:ascii="Times New Roman" w:hAnsi="Times New Roman"/>
                <w:b/>
                <w:bCs/>
                <w:szCs w:val="32"/>
                <w:lang w:val="en-US" w:eastAsia="zh-CN"/>
              </w:rPr>
              <w:t>第四代核电</w:t>
            </w:r>
            <w:r>
              <w:rPr>
                <w:rFonts w:ascii="Times New Roman" w:hAnsi="Times New Roman"/>
                <w:b/>
                <w:bCs/>
                <w:szCs w:val="32"/>
              </w:rPr>
              <w:t>产业发展重点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top"/>
          </w:tcPr>
          <w:p>
            <w:pPr>
              <w:numPr>
                <w:ilvl w:val="0"/>
                <w:numId w:val="0"/>
              </w:numPr>
              <w:adjustRightInd w:val="0"/>
              <w:snapToGrid w:val="0"/>
              <w:spacing w:line="240" w:lineRule="auto"/>
              <w:ind w:left="0" w:leftChars="0" w:firstLine="562" w:firstLineChars="200"/>
              <w:rPr>
                <w:rFonts w:hint="eastAsia" w:ascii="Times New Roman" w:hAnsi="Times New Roman"/>
                <w:sz w:val="28"/>
                <w:szCs w:val="28"/>
              </w:rPr>
            </w:pPr>
            <w:r>
              <w:rPr>
                <w:rFonts w:hint="eastAsia" w:ascii="Times New Roman" w:hAnsi="Times New Roman"/>
                <w:b/>
                <w:bCs/>
                <w:sz w:val="28"/>
                <w:szCs w:val="28"/>
                <w:lang w:val="en-US" w:eastAsia="zh-CN"/>
              </w:rPr>
              <w:t>1.核电核心技术攻关：</w:t>
            </w:r>
            <w:r>
              <w:rPr>
                <w:rFonts w:hint="eastAsia" w:ascii="Times New Roman" w:hAnsi="Times New Roman"/>
                <w:b w:val="0"/>
                <w:bCs w:val="0"/>
                <w:sz w:val="28"/>
                <w:szCs w:val="28"/>
                <w:lang w:val="en-US" w:eastAsia="zh-CN"/>
              </w:rPr>
              <w:t>聚焦第四代核电技术突破，深耕钠冷快堆、铅铋快堆、高温气冷堆等关键技术路线</w:t>
            </w:r>
            <w:r>
              <w:rPr>
                <w:rFonts w:hint="eastAsia" w:ascii="Times New Roman" w:hAnsi="Times New Roman"/>
                <w:sz w:val="28"/>
                <w:szCs w:val="28"/>
              </w:rPr>
              <w:t>。前瞻布局可控核聚变多技术路线。</w:t>
            </w:r>
          </w:p>
          <w:p>
            <w:pPr>
              <w:numPr>
                <w:ilvl w:val="0"/>
                <w:numId w:val="0"/>
              </w:numPr>
              <w:adjustRightInd w:val="0"/>
              <w:snapToGrid w:val="0"/>
              <w:spacing w:line="240" w:lineRule="auto"/>
              <w:ind w:left="0" w:leftChars="0" w:firstLine="562" w:firstLineChars="200"/>
              <w:rPr>
                <w:rFonts w:hint="eastAsia" w:ascii="Times New Roman" w:hAnsi="Times New Roman"/>
                <w:sz w:val="28"/>
                <w:szCs w:val="28"/>
              </w:rPr>
            </w:pPr>
            <w:r>
              <w:rPr>
                <w:rFonts w:hint="eastAsia"/>
                <w:b/>
                <w:bCs/>
                <w:sz w:val="28"/>
                <w:szCs w:val="28"/>
                <w:lang w:val="en-US" w:eastAsia="zh-CN"/>
              </w:rPr>
              <w:t>2</w:t>
            </w:r>
            <w:r>
              <w:rPr>
                <w:rFonts w:hint="eastAsia" w:ascii="Times New Roman" w:hAnsi="Times New Roman"/>
                <w:b/>
                <w:bCs/>
                <w:sz w:val="28"/>
                <w:szCs w:val="28"/>
                <w:lang w:val="en-US" w:eastAsia="zh-CN"/>
              </w:rPr>
              <w:t>.核电装备制造：</w:t>
            </w:r>
            <w:r>
              <w:rPr>
                <w:rFonts w:hint="eastAsia" w:ascii="Times New Roman" w:hAnsi="Times New Roman"/>
                <w:sz w:val="28"/>
                <w:szCs w:val="28"/>
              </w:rPr>
              <w:t>完善核级阀门、水泵等核心配套设备研发生产体系</w:t>
            </w:r>
            <w:r>
              <w:rPr>
                <w:rFonts w:hint="eastAsia"/>
                <w:sz w:val="28"/>
                <w:szCs w:val="28"/>
                <w:lang w:eastAsia="zh-CN"/>
              </w:rPr>
              <w:t>；</w:t>
            </w:r>
            <w:r>
              <w:rPr>
                <w:rFonts w:hint="eastAsia" w:ascii="Times New Roman" w:hAnsi="Times New Roman"/>
                <w:sz w:val="28"/>
                <w:szCs w:val="28"/>
              </w:rPr>
              <w:t>聚焦先进模块化小堆、海上浮动堆等新型堆型配套装备研发</w:t>
            </w:r>
            <w:r>
              <w:rPr>
                <w:rFonts w:hint="eastAsia"/>
                <w:sz w:val="28"/>
                <w:szCs w:val="28"/>
                <w:lang w:eastAsia="zh-CN"/>
              </w:rPr>
              <w:t>；</w:t>
            </w:r>
            <w:r>
              <w:rPr>
                <w:rFonts w:hint="eastAsia" w:ascii="Times New Roman" w:hAnsi="Times New Roman"/>
                <w:sz w:val="28"/>
                <w:szCs w:val="28"/>
              </w:rPr>
              <w:t>构建自主可控、安全高效的核电装备制造体系。</w:t>
            </w:r>
          </w:p>
          <w:p>
            <w:pPr>
              <w:numPr>
                <w:ilvl w:val="0"/>
                <w:numId w:val="0"/>
              </w:numPr>
              <w:adjustRightInd w:val="0"/>
              <w:snapToGrid w:val="0"/>
              <w:spacing w:line="240" w:lineRule="auto"/>
              <w:ind w:left="0" w:firstLine="562" w:firstLineChars="200"/>
              <w:rPr>
                <w:rFonts w:hint="default" w:ascii="Times New Roman" w:hAnsi="Times New Roman" w:eastAsia="仿宋_GB2312"/>
                <w:sz w:val="28"/>
                <w:szCs w:val="28"/>
                <w:lang w:val="en-US" w:eastAsia="zh-CN"/>
              </w:rPr>
            </w:pPr>
            <w:r>
              <w:rPr>
                <w:rFonts w:hint="eastAsia" w:cs="Times New Roman"/>
                <w:b/>
                <w:bCs/>
                <w:sz w:val="28"/>
                <w:szCs w:val="28"/>
                <w:lang w:val="en-US" w:eastAsia="zh-CN"/>
              </w:rPr>
              <w:t>3</w:t>
            </w:r>
            <w:r>
              <w:rPr>
                <w:rFonts w:hint="eastAsia" w:ascii="Times New Roman" w:hAnsi="Times New Roman" w:cs="Times New Roman"/>
                <w:b/>
                <w:bCs/>
                <w:sz w:val="28"/>
                <w:szCs w:val="28"/>
                <w:lang w:val="en-US" w:eastAsia="zh-CN"/>
              </w:rPr>
              <w:t>.核电产业链布局：</w:t>
            </w:r>
            <w:r>
              <w:rPr>
                <w:rFonts w:hint="eastAsia" w:ascii="Times New Roman" w:hAnsi="Times New Roman" w:cs="Times New Roman"/>
                <w:b w:val="0"/>
                <w:bCs w:val="0"/>
                <w:sz w:val="28"/>
                <w:szCs w:val="28"/>
                <w:lang w:val="en-US" w:eastAsia="zh-CN"/>
              </w:rPr>
              <w:t>打造核级原材料供应基地，保障铀资源、特种钢材等核心原材料稳定供应；打造核电设备零部件配套基地；</w:t>
            </w:r>
            <w:r>
              <w:rPr>
                <w:rFonts w:hint="eastAsia" w:cs="Times New Roman"/>
                <w:b w:val="0"/>
                <w:bCs w:val="0"/>
                <w:sz w:val="28"/>
                <w:szCs w:val="28"/>
                <w:lang w:val="en-US" w:eastAsia="zh-CN"/>
              </w:rPr>
              <w:t>完善</w:t>
            </w:r>
            <w:r>
              <w:rPr>
                <w:rFonts w:hint="eastAsia" w:ascii="Times New Roman" w:hAnsi="Times New Roman" w:cs="Times New Roman"/>
                <w:b w:val="0"/>
                <w:bCs w:val="0"/>
                <w:sz w:val="28"/>
                <w:szCs w:val="28"/>
                <w:lang w:val="en-US" w:eastAsia="zh-CN"/>
              </w:rPr>
              <w:t>设备检修、技术咨询、人才培训等全流程运维服务。</w:t>
            </w:r>
          </w:p>
        </w:tc>
      </w:tr>
    </w:tbl>
    <w:p>
      <w:pPr>
        <w:tabs>
          <w:tab w:val="left" w:pos="0"/>
        </w:tabs>
        <w:spacing w:line="560" w:lineRule="exact"/>
        <w:ind w:firstLine="642" w:firstLineChars="200"/>
        <w:rPr>
          <w:rFonts w:ascii="Times New Roman" w:hAnsi="Times New Roman"/>
          <w:sz w:val="32"/>
          <w:szCs w:val="22"/>
        </w:rPr>
      </w:pPr>
      <w:r>
        <w:rPr>
          <w:rFonts w:hint="eastAsia"/>
          <w:b/>
          <w:bCs/>
        </w:rPr>
        <w:t>培育深海装备产业</w:t>
      </w:r>
      <w:r>
        <w:rPr>
          <w:rFonts w:hint="eastAsia"/>
          <w:b/>
          <w:bCs/>
          <w:lang w:eastAsia="zh-CN"/>
        </w:rPr>
        <w:t>。</w:t>
      </w:r>
      <w:r>
        <w:rPr>
          <w:rFonts w:hint="default" w:ascii="Times New Roman" w:hAnsi="Times New Roman"/>
          <w:szCs w:val="22"/>
        </w:rPr>
        <w:t>锚定海洋环境监测、深海资源勘探、海洋牧场智能化升级等实际需求，重点</w:t>
      </w:r>
      <w:r>
        <w:rPr>
          <w:rFonts w:hint="default" w:ascii="Times New Roman" w:hAnsi="Times New Roman"/>
          <w:szCs w:val="22"/>
          <w:lang w:val="en-US" w:eastAsia="zh-CN"/>
        </w:rPr>
        <w:t>发展</w:t>
      </w:r>
      <w:r>
        <w:rPr>
          <w:rFonts w:hint="default" w:ascii="Times New Roman" w:hAnsi="Times New Roman"/>
          <w:szCs w:val="22"/>
        </w:rPr>
        <w:t>海洋牧场智能管护、深海生态监测、智能化深海油气资源开发、深海矿产资源勘探、深远海浮式风电平台等装备</w:t>
      </w:r>
      <w:r>
        <w:rPr>
          <w:rFonts w:hint="default"/>
          <w:lang w:eastAsia="zh-CN"/>
        </w:rPr>
        <w:t>。</w:t>
      </w:r>
      <w:r>
        <w:rPr>
          <w:rFonts w:hint="default" w:ascii="Times New Roman" w:hAnsi="Times New Roman"/>
          <w:szCs w:val="22"/>
        </w:rPr>
        <w:t>联动省内外科研力量在汕尾</w:t>
      </w:r>
      <w:r>
        <w:rPr>
          <w:rFonts w:hint="default"/>
          <w:szCs w:val="22"/>
          <w:lang w:val="en-US" w:eastAsia="zh-CN"/>
        </w:rPr>
        <w:t>市</w:t>
      </w:r>
      <w:r>
        <w:rPr>
          <w:rFonts w:hint="default" w:ascii="Times New Roman" w:hAnsi="Times New Roman"/>
          <w:szCs w:val="22"/>
        </w:rPr>
        <w:t>设立研发分中心，协同攻关锚泊定位、沉浮控制等关键技术，推动核心技术与本地应用场景适配化。引进广深深海装备生产龙头企业，强化深海装备领域自主研发与系统集成能力。</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noWrap w:val="0"/>
            <w:vAlign w:val="center"/>
          </w:tcPr>
          <w:p>
            <w:pPr>
              <w:keepNext/>
              <w:keepLines/>
              <w:adjustRightInd w:val="0"/>
              <w:snapToGrid w:val="0"/>
              <w:spacing w:line="560" w:lineRule="exact"/>
              <w:ind w:firstLine="0" w:firstLineChars="0"/>
              <w:jc w:val="center"/>
              <w:outlineLvl w:val="2"/>
              <w:rPr>
                <w:rFonts w:ascii="Times New Roman" w:hAnsi="Times New Roman"/>
                <w:b/>
                <w:bCs/>
                <w:sz w:val="28"/>
                <w:szCs w:val="28"/>
              </w:rPr>
            </w:pPr>
            <w:r>
              <w:rPr>
                <w:rFonts w:ascii="Times New Roman" w:hAnsi="Times New Roman"/>
                <w:b/>
                <w:bCs/>
                <w:szCs w:val="32"/>
              </w:rPr>
              <w:t>专栏</w:t>
            </w:r>
            <w:r>
              <w:rPr>
                <w:rFonts w:hint="eastAsia" w:ascii="Times New Roman" w:hAnsi="Times New Roman"/>
                <w:b/>
                <w:bCs/>
                <w:szCs w:val="32"/>
                <w:lang w:val="en-US" w:eastAsia="zh-CN"/>
              </w:rPr>
              <w:t>10</w:t>
            </w:r>
            <w:r>
              <w:rPr>
                <w:rFonts w:ascii="Times New Roman" w:hAnsi="Times New Roman"/>
                <w:b/>
                <w:bCs/>
                <w:szCs w:val="32"/>
              </w:rPr>
              <w:t xml:space="preserve"> 深海装备产业发展重点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noWrap w:val="0"/>
            <w:vAlign w:val="top"/>
          </w:tcPr>
          <w:p>
            <w:pPr>
              <w:numPr>
                <w:ilvl w:val="0"/>
                <w:numId w:val="1"/>
              </w:numPr>
              <w:adjustRightInd w:val="0"/>
              <w:snapToGrid w:val="0"/>
              <w:spacing w:line="240" w:lineRule="auto"/>
              <w:ind w:left="0" w:firstLine="562" w:firstLineChars="200"/>
              <w:rPr>
                <w:rFonts w:ascii="Times New Roman" w:hAnsi="Times New Roman"/>
                <w:sz w:val="28"/>
                <w:szCs w:val="28"/>
              </w:rPr>
            </w:pPr>
            <w:r>
              <w:rPr>
                <w:rFonts w:hint="eastAsia" w:ascii="Times New Roman" w:hAnsi="Times New Roman"/>
                <w:b/>
                <w:bCs/>
                <w:sz w:val="28"/>
                <w:szCs w:val="28"/>
              </w:rPr>
              <w:t>水下智能探测装备：</w:t>
            </w:r>
            <w:r>
              <w:rPr>
                <w:rFonts w:hint="eastAsia" w:ascii="Times New Roman" w:hAnsi="Times New Roman"/>
                <w:sz w:val="28"/>
                <w:szCs w:val="28"/>
              </w:rPr>
              <w:t>重点发展水下探测机器人、深海矿产开采设备，</w:t>
            </w:r>
            <w:r>
              <w:rPr>
                <w:rFonts w:hint="eastAsia" w:ascii="Times New Roman" w:hAnsi="Times New Roman"/>
                <w:sz w:val="28"/>
                <w:szCs w:val="28"/>
                <w:lang w:val="en-US" w:eastAsia="zh-CN"/>
              </w:rPr>
              <w:t>加强</w:t>
            </w:r>
            <w:r>
              <w:rPr>
                <w:rFonts w:hint="eastAsia" w:ascii="Times New Roman" w:hAnsi="Times New Roman"/>
                <w:sz w:val="28"/>
                <w:szCs w:val="28"/>
              </w:rPr>
              <w:t>海底原位感知、锚泊定位、沉浮控制等关键技术攻关。</w:t>
            </w:r>
          </w:p>
          <w:p>
            <w:pPr>
              <w:numPr>
                <w:ilvl w:val="0"/>
                <w:numId w:val="1"/>
              </w:numPr>
              <w:adjustRightInd w:val="0"/>
              <w:snapToGrid w:val="0"/>
              <w:spacing w:line="240" w:lineRule="auto"/>
              <w:ind w:left="0" w:firstLine="562" w:firstLineChars="200"/>
              <w:rPr>
                <w:rFonts w:ascii="Times New Roman" w:hAnsi="Times New Roman"/>
                <w:sz w:val="28"/>
                <w:szCs w:val="28"/>
              </w:rPr>
            </w:pPr>
            <w:r>
              <w:rPr>
                <w:rFonts w:hint="eastAsia" w:ascii="Times New Roman" w:hAnsi="Times New Roman"/>
                <w:b/>
                <w:bCs/>
                <w:sz w:val="28"/>
                <w:szCs w:val="28"/>
              </w:rPr>
              <w:t>深海感知与监测装备：</w:t>
            </w:r>
            <w:r>
              <w:rPr>
                <w:rFonts w:hint="eastAsia" w:ascii="Times New Roman" w:hAnsi="Times New Roman"/>
                <w:sz w:val="28"/>
                <w:szCs w:val="28"/>
              </w:rPr>
              <w:t>重点研发深海精密传感器、深海环境监测装备，攻关深海水下目标组网自主探测、海洋分布式传感组网观测探测等技术。</w:t>
            </w:r>
          </w:p>
          <w:p>
            <w:pPr>
              <w:numPr>
                <w:ilvl w:val="0"/>
                <w:numId w:val="1"/>
              </w:numPr>
              <w:adjustRightInd w:val="0"/>
              <w:snapToGrid w:val="0"/>
              <w:spacing w:line="240" w:lineRule="auto"/>
              <w:ind w:left="0" w:firstLine="562" w:firstLineChars="200"/>
              <w:rPr>
                <w:rFonts w:ascii="Times New Roman" w:hAnsi="Times New Roman"/>
                <w:sz w:val="28"/>
                <w:szCs w:val="28"/>
              </w:rPr>
            </w:pPr>
            <w:r>
              <w:rPr>
                <w:rFonts w:hint="eastAsia" w:ascii="Times New Roman" w:hAnsi="Times New Roman"/>
                <w:b/>
                <w:bCs/>
                <w:sz w:val="28"/>
                <w:szCs w:val="28"/>
              </w:rPr>
              <w:t>海洋牧场智能装备：</w:t>
            </w:r>
            <w:r>
              <w:rPr>
                <w:rFonts w:hint="eastAsia" w:ascii="Times New Roman" w:hAnsi="Times New Roman"/>
                <w:sz w:val="28"/>
                <w:szCs w:val="28"/>
              </w:rPr>
              <w:t>重点发展自动化海洋牧场平台、半潜式多能互补养殖平台、深水抗风浪网箱、全海域漂浮式动力定位网箱等装备。</w:t>
            </w:r>
          </w:p>
          <w:p>
            <w:pPr>
              <w:numPr>
                <w:ilvl w:val="0"/>
                <w:numId w:val="1"/>
              </w:numPr>
              <w:adjustRightInd w:val="0"/>
              <w:snapToGrid w:val="0"/>
              <w:spacing w:line="240" w:lineRule="auto"/>
              <w:ind w:left="0" w:firstLine="562" w:firstLineChars="200"/>
              <w:rPr>
                <w:rFonts w:ascii="Times New Roman" w:hAnsi="Times New Roman"/>
                <w:sz w:val="28"/>
                <w:szCs w:val="28"/>
              </w:rPr>
            </w:pPr>
            <w:r>
              <w:rPr>
                <w:rFonts w:ascii="Times New Roman" w:hAnsi="Times New Roman"/>
                <w:b/>
                <w:bCs/>
                <w:sz w:val="28"/>
                <w:szCs w:val="28"/>
              </w:rPr>
              <w:t>深海装备</w:t>
            </w:r>
            <w:r>
              <w:rPr>
                <w:rFonts w:hint="eastAsia" w:ascii="Times New Roman" w:hAnsi="Times New Roman"/>
                <w:b/>
                <w:bCs/>
                <w:sz w:val="28"/>
                <w:szCs w:val="28"/>
              </w:rPr>
              <w:t>基础</w:t>
            </w:r>
            <w:r>
              <w:rPr>
                <w:rFonts w:ascii="Times New Roman" w:hAnsi="Times New Roman"/>
                <w:b/>
                <w:bCs/>
                <w:sz w:val="28"/>
                <w:szCs w:val="28"/>
              </w:rPr>
              <w:t>材料</w:t>
            </w:r>
            <w:r>
              <w:rPr>
                <w:rFonts w:hint="eastAsia" w:ascii="Times New Roman" w:hAnsi="Times New Roman"/>
                <w:b/>
                <w:bCs/>
                <w:sz w:val="28"/>
                <w:szCs w:val="28"/>
              </w:rPr>
              <w:t>：</w:t>
            </w:r>
            <w:r>
              <w:rPr>
                <w:rFonts w:ascii="Times New Roman" w:hAnsi="Times New Roman"/>
                <w:sz w:val="28"/>
                <w:szCs w:val="28"/>
              </w:rPr>
              <w:t>围绕深海装备耐蚀、轻量化需求，重点研发表面润滑防护涂层、全透明深海载人壳体、轻量化复合耐压壳体、高强度轻量化固体浮力</w:t>
            </w:r>
            <w:r>
              <w:rPr>
                <w:rFonts w:hint="eastAsia" w:ascii="Times New Roman" w:hAnsi="Times New Roman"/>
                <w:sz w:val="28"/>
                <w:szCs w:val="28"/>
              </w:rPr>
              <w:t>、</w:t>
            </w:r>
            <w:r>
              <w:rPr>
                <w:rFonts w:ascii="Times New Roman" w:hAnsi="Times New Roman"/>
                <w:sz w:val="28"/>
                <w:szCs w:val="28"/>
              </w:rPr>
              <w:t>金属密封等</w:t>
            </w:r>
            <w:r>
              <w:rPr>
                <w:rFonts w:hint="eastAsia" w:ascii="Times New Roman" w:hAnsi="Times New Roman"/>
                <w:sz w:val="28"/>
                <w:szCs w:val="28"/>
              </w:rPr>
              <w:t>关键</w:t>
            </w:r>
            <w:r>
              <w:rPr>
                <w:rFonts w:ascii="Times New Roman" w:hAnsi="Times New Roman"/>
                <w:sz w:val="28"/>
                <w:szCs w:val="28"/>
              </w:rPr>
              <w:t>材料。</w:t>
            </w:r>
          </w:p>
        </w:tc>
      </w:tr>
    </w:tbl>
    <w:p>
      <w:pPr>
        <w:spacing w:line="20" w:lineRule="exact"/>
        <w:rPr>
          <w:rFonts w:hint="eastAsia"/>
        </w:rPr>
      </w:pPr>
    </w:p>
    <w:p>
      <w:pPr>
        <w:pStyle w:val="3"/>
        <w:snapToGrid/>
      </w:pPr>
      <w:bookmarkStart w:id="61" w:name="_Toc4128"/>
      <w:bookmarkStart w:id="62" w:name="_Toc16675"/>
      <w:bookmarkStart w:id="63" w:name="_Toc20204"/>
      <w:bookmarkStart w:id="64" w:name="_Toc28602"/>
      <w:bookmarkStart w:id="65" w:name="_Toc21797"/>
      <w:bookmarkStart w:id="66" w:name="_Toc24905"/>
      <w:bookmarkStart w:id="67" w:name="_Toc8682"/>
      <w:r>
        <w:rPr>
          <w:rFonts w:hint="eastAsia"/>
        </w:rPr>
        <w:t>（</w:t>
      </w:r>
      <w:r>
        <w:rPr>
          <w:rFonts w:hint="eastAsia"/>
          <w:lang w:val="en-US" w:eastAsia="zh-CN"/>
        </w:rPr>
        <w:t>三</w:t>
      </w:r>
      <w:r>
        <w:rPr>
          <w:rFonts w:hint="eastAsia"/>
        </w:rPr>
        <w:t>）推动传统产业转型升级</w:t>
      </w:r>
      <w:bookmarkEnd w:id="61"/>
      <w:bookmarkEnd w:id="62"/>
      <w:bookmarkEnd w:id="63"/>
      <w:bookmarkEnd w:id="64"/>
      <w:bookmarkEnd w:id="65"/>
      <w:bookmarkEnd w:id="66"/>
      <w:bookmarkEnd w:id="67"/>
    </w:p>
    <w:p>
      <w:pPr>
        <w:keepNext w:val="0"/>
        <w:autoSpaceDE w:val="0"/>
        <w:snapToGrid w:val="0"/>
        <w:spacing w:line="560" w:lineRule="exact"/>
        <w:ind w:firstLine="642" w:firstLineChars="200"/>
        <w:rPr>
          <w:rFonts w:hint="eastAsia" w:ascii="Times New Roman" w:hAnsi="Times New Roman"/>
          <w:szCs w:val="32"/>
        </w:rPr>
      </w:pPr>
      <w:r>
        <w:rPr>
          <w:rFonts w:hint="eastAsia"/>
          <w:b/>
          <w:bCs/>
        </w:rPr>
        <w:t>提质百亿级金银彩宝产业</w:t>
      </w:r>
      <w:r>
        <w:rPr>
          <w:rFonts w:hint="eastAsia"/>
          <w:b/>
          <w:bCs/>
          <w:lang w:eastAsia="zh-CN"/>
        </w:rPr>
        <w:t>。</w:t>
      </w:r>
      <w:r>
        <w:rPr>
          <w:rFonts w:ascii="Times New Roman" w:hAnsi="Times New Roman"/>
          <w:szCs w:val="22"/>
        </w:rPr>
        <w:t>以梅陇金银首饰、可塘彩宝、星都珠宝联动发展为基础，构建</w:t>
      </w:r>
      <w:r>
        <w:rPr>
          <w:rFonts w:hint="eastAsia"/>
          <w:szCs w:val="22"/>
          <w:lang w:eastAsia="zh-CN"/>
        </w:rPr>
        <w:t>“</w:t>
      </w:r>
      <w:r>
        <w:rPr>
          <w:rFonts w:ascii="Times New Roman" w:hAnsi="Times New Roman"/>
          <w:szCs w:val="22"/>
        </w:rPr>
        <w:t>品牌引领、智造支撑、绿色循环、全球营销</w:t>
      </w:r>
      <w:r>
        <w:rPr>
          <w:rFonts w:hint="eastAsia"/>
          <w:szCs w:val="22"/>
          <w:lang w:eastAsia="zh-CN"/>
        </w:rPr>
        <w:t>”</w:t>
      </w:r>
      <w:r>
        <w:rPr>
          <w:rFonts w:ascii="Times New Roman" w:hAnsi="Times New Roman"/>
          <w:szCs w:val="22"/>
        </w:rPr>
        <w:t>的产业体系</w:t>
      </w:r>
      <w:r>
        <w:rPr>
          <w:rFonts w:hint="default" w:ascii="Times New Roman" w:hAnsi="Times New Roman"/>
          <w:szCs w:val="22"/>
        </w:rPr>
        <w:t>，</w:t>
      </w:r>
      <w:r>
        <w:rPr>
          <w:rFonts w:ascii="Times New Roman" w:hAnsi="Times New Roman"/>
          <w:szCs w:val="22"/>
        </w:rPr>
        <w:t>打造</w:t>
      </w:r>
      <w:r>
        <w:rPr>
          <w:rFonts w:hint="eastAsia"/>
          <w:szCs w:val="22"/>
          <w:lang w:eastAsia="zh-CN"/>
        </w:rPr>
        <w:t>“</w:t>
      </w:r>
      <w:r>
        <w:rPr>
          <w:rFonts w:ascii="Times New Roman" w:hAnsi="Times New Roman"/>
          <w:szCs w:val="22"/>
        </w:rPr>
        <w:t>买全球、卖全球</w:t>
      </w:r>
      <w:r>
        <w:rPr>
          <w:rFonts w:hint="eastAsia"/>
          <w:szCs w:val="22"/>
          <w:lang w:eastAsia="zh-CN"/>
        </w:rPr>
        <w:t>”</w:t>
      </w:r>
      <w:r>
        <w:rPr>
          <w:rFonts w:ascii="Times New Roman" w:hAnsi="Times New Roman"/>
          <w:szCs w:val="22"/>
        </w:rPr>
        <w:t>的世界级彩宝中心</w:t>
      </w:r>
      <w:r>
        <w:rPr>
          <w:rFonts w:hint="default" w:ascii="Times New Roman" w:hAnsi="Times New Roman"/>
          <w:szCs w:val="22"/>
        </w:rPr>
        <w:t>。完善电镀、检验检测等配套环节，推动金银精细加工与珠宝镶嵌工艺深度融合。推广3D扫描、虚拟建模等数字技术，全面推行清洁生产</w:t>
      </w:r>
      <w:r>
        <w:rPr>
          <w:rFonts w:hint="default"/>
          <w:szCs w:val="22"/>
          <w:lang w:eastAsia="zh-CN"/>
        </w:rPr>
        <w:t>、</w:t>
      </w:r>
      <w:r>
        <w:rPr>
          <w:rFonts w:hint="default"/>
          <w:szCs w:val="22"/>
          <w:lang w:val="en-US" w:eastAsia="zh-CN"/>
        </w:rPr>
        <w:t>数字化生产</w:t>
      </w:r>
      <w:r>
        <w:rPr>
          <w:rFonts w:hint="default" w:ascii="Times New Roman" w:hAnsi="Times New Roman"/>
          <w:szCs w:val="22"/>
        </w:rPr>
        <w:t>。</w:t>
      </w:r>
      <w:r>
        <w:rPr>
          <w:rFonts w:hint="eastAsia" w:ascii="Times New Roman" w:hAnsi="Times New Roman"/>
          <w:szCs w:val="32"/>
        </w:rPr>
        <w:t>到2030年，金银彩宝产业产值超100亿元。</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noWrap w:val="0"/>
            <w:vAlign w:val="top"/>
          </w:tcPr>
          <w:p>
            <w:pPr>
              <w:adjustRightInd w:val="0"/>
              <w:snapToGrid w:val="0"/>
              <w:spacing w:line="560" w:lineRule="exact"/>
              <w:ind w:firstLine="0" w:firstLineChars="0"/>
              <w:jc w:val="center"/>
              <w:rPr>
                <w:rFonts w:ascii="Times New Roman" w:hAnsi="Times New Roman"/>
                <w:b/>
                <w:bCs/>
                <w:sz w:val="28"/>
                <w:szCs w:val="28"/>
              </w:rPr>
            </w:pPr>
            <w:r>
              <w:rPr>
                <w:rFonts w:ascii="Times New Roman" w:hAnsi="Times New Roman"/>
                <w:b/>
                <w:bCs/>
                <w:szCs w:val="32"/>
              </w:rPr>
              <w:t>专栏</w:t>
            </w:r>
            <w:r>
              <w:rPr>
                <w:rFonts w:hint="eastAsia" w:ascii="Times New Roman" w:hAnsi="Times New Roman"/>
                <w:b/>
                <w:bCs/>
                <w:szCs w:val="32"/>
              </w:rPr>
              <w:t>1</w:t>
            </w:r>
            <w:r>
              <w:rPr>
                <w:rFonts w:hint="eastAsia" w:ascii="Times New Roman" w:hAnsi="Times New Roman"/>
                <w:b/>
                <w:bCs/>
                <w:szCs w:val="32"/>
                <w:lang w:val="en-US" w:eastAsia="zh-CN"/>
              </w:rPr>
              <w:t>1</w:t>
            </w:r>
            <w:r>
              <w:rPr>
                <w:rFonts w:ascii="Times New Roman" w:hAnsi="Times New Roman"/>
                <w:b/>
                <w:bCs/>
                <w:szCs w:val="32"/>
              </w:rPr>
              <w:t xml:space="preserve"> 金银彩宝产业发展重点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noWrap w:val="0"/>
            <w:vAlign w:val="top"/>
          </w:tcPr>
          <w:p>
            <w:pPr>
              <w:adjustRightInd w:val="0"/>
              <w:snapToGrid w:val="0"/>
              <w:spacing w:line="240" w:lineRule="auto"/>
              <w:ind w:firstLine="562" w:firstLineChars="200"/>
              <w:rPr>
                <w:rFonts w:hint="eastAsia"/>
                <w:b w:val="0"/>
                <w:bCs w:val="0"/>
                <w:sz w:val="28"/>
                <w:szCs w:val="28"/>
                <w:lang w:eastAsia="zh-CN"/>
              </w:rPr>
            </w:pPr>
            <w:r>
              <w:rPr>
                <w:rFonts w:ascii="Times New Roman" w:hAnsi="Times New Roman"/>
                <w:b/>
                <w:bCs/>
                <w:sz w:val="28"/>
                <w:szCs w:val="28"/>
              </w:rPr>
              <w:t>1.</w:t>
            </w:r>
            <w:r>
              <w:rPr>
                <w:rFonts w:hint="eastAsia" w:ascii="Times New Roman" w:hAnsi="Times New Roman"/>
                <w:b/>
                <w:bCs/>
                <w:sz w:val="28"/>
                <w:szCs w:val="28"/>
              </w:rPr>
              <w:t>设计环节</w:t>
            </w:r>
            <w:r>
              <w:rPr>
                <w:rFonts w:hint="eastAsia"/>
                <w:b/>
                <w:bCs/>
                <w:sz w:val="28"/>
                <w:szCs w:val="28"/>
                <w:lang w:eastAsia="zh-CN"/>
              </w:rPr>
              <w:t>：</w:t>
            </w:r>
            <w:r>
              <w:rPr>
                <w:rFonts w:hint="eastAsia"/>
                <w:b w:val="0"/>
                <w:bCs w:val="0"/>
                <w:sz w:val="28"/>
                <w:szCs w:val="28"/>
                <w:lang w:eastAsia="zh-CN"/>
              </w:rPr>
              <w:t>强化原创设计，依托“汕尾珠宝”品牌，深挖本土文化，对接湾区资源、引进原创人才，运用数字化设计工具，提升产品文化附加值。</w:t>
            </w:r>
          </w:p>
          <w:p>
            <w:pPr>
              <w:adjustRightInd w:val="0"/>
              <w:snapToGrid w:val="0"/>
              <w:spacing w:line="240" w:lineRule="auto"/>
              <w:ind w:firstLine="562" w:firstLineChars="200"/>
              <w:rPr>
                <w:rFonts w:hint="default"/>
                <w:b w:val="0"/>
                <w:bCs w:val="0"/>
                <w:sz w:val="28"/>
                <w:szCs w:val="28"/>
                <w:lang w:eastAsia="zh-CN"/>
              </w:rPr>
            </w:pPr>
            <w:r>
              <w:rPr>
                <w:rFonts w:hint="default"/>
                <w:b/>
                <w:bCs/>
                <w:sz w:val="28"/>
                <w:szCs w:val="28"/>
                <w:lang w:val="en-US" w:eastAsia="zh-CN"/>
              </w:rPr>
              <w:t>2.加工环节：</w:t>
            </w:r>
            <w:r>
              <w:rPr>
                <w:rFonts w:hint="default"/>
                <w:b w:val="0"/>
                <w:bCs w:val="0"/>
                <w:sz w:val="28"/>
                <w:szCs w:val="28"/>
                <w:lang w:eastAsia="zh-CN"/>
              </w:rPr>
              <w:t>升级绿色智能制造，整合产业平台，推行集中环保治理，推广智能生产装备与柔性生产模式，融合特色工艺，搭建贵金属循环利用体系。</w:t>
            </w:r>
          </w:p>
          <w:p>
            <w:pPr>
              <w:adjustRightInd w:val="0"/>
              <w:snapToGrid w:val="0"/>
              <w:spacing w:line="240" w:lineRule="auto"/>
              <w:ind w:firstLine="562" w:firstLineChars="200"/>
              <w:rPr>
                <w:rFonts w:ascii="Times New Roman" w:hAnsi="Times New Roman"/>
                <w:b w:val="0"/>
                <w:bCs w:val="0"/>
                <w:sz w:val="28"/>
                <w:szCs w:val="28"/>
              </w:rPr>
            </w:pPr>
            <w:r>
              <w:rPr>
                <w:rFonts w:hint="default"/>
                <w:b/>
                <w:bCs/>
                <w:sz w:val="28"/>
                <w:szCs w:val="28"/>
                <w:lang w:val="en-US" w:eastAsia="zh-CN"/>
              </w:rPr>
              <w:t>3.交易环节：</w:t>
            </w:r>
            <w:r>
              <w:rPr>
                <w:rFonts w:hint="default"/>
                <w:b w:val="0"/>
                <w:bCs w:val="0"/>
                <w:sz w:val="28"/>
                <w:szCs w:val="28"/>
                <w:lang w:eastAsia="zh-CN"/>
              </w:rPr>
              <w:t>拓宽交易渠道，深化跨境电商模式，建设线下交易枢纽，联动香港市场，借力展会推广，发展体验式消费。</w:t>
            </w:r>
          </w:p>
          <w:p>
            <w:pPr>
              <w:adjustRightInd w:val="0"/>
              <w:snapToGrid w:val="0"/>
              <w:spacing w:line="240" w:lineRule="auto"/>
              <w:ind w:firstLine="562" w:firstLineChars="200"/>
              <w:rPr>
                <w:rFonts w:ascii="Times New Roman" w:hAnsi="Times New Roman"/>
                <w:sz w:val="28"/>
                <w:szCs w:val="28"/>
              </w:rPr>
            </w:pPr>
            <w:r>
              <w:rPr>
                <w:rFonts w:hint="eastAsia"/>
                <w:b/>
                <w:bCs/>
                <w:sz w:val="28"/>
                <w:szCs w:val="28"/>
                <w:lang w:val="en-US" w:eastAsia="zh-CN"/>
              </w:rPr>
              <w:t>4.服务环节：</w:t>
            </w:r>
            <w:r>
              <w:rPr>
                <w:rFonts w:hint="eastAsia"/>
                <w:b w:val="0"/>
                <w:bCs w:val="0"/>
                <w:sz w:val="28"/>
                <w:szCs w:val="28"/>
                <w:lang w:eastAsia="zh-CN"/>
              </w:rPr>
              <w:t>完善产业服务，搭建本土检测机构，深化产学研合作，定向培育专业人才，健全全链条配套服务</w:t>
            </w:r>
            <w:r>
              <w:rPr>
                <w:rFonts w:hint="eastAsia" w:ascii="Times New Roman" w:hAnsi="Times New Roman"/>
                <w:sz w:val="28"/>
                <w:szCs w:val="28"/>
              </w:rPr>
              <w:t>。</w:t>
            </w:r>
          </w:p>
        </w:tc>
      </w:tr>
    </w:tbl>
    <w:p>
      <w:pPr>
        <w:tabs>
          <w:tab w:val="left" w:pos="0"/>
        </w:tabs>
        <w:spacing w:line="560" w:lineRule="exact"/>
        <w:ind w:firstLine="642" w:firstLineChars="200"/>
        <w:rPr>
          <w:rFonts w:ascii="Times New Roman" w:hAnsi="Times New Roman"/>
          <w:sz w:val="32"/>
          <w:szCs w:val="22"/>
        </w:rPr>
      </w:pPr>
      <w:r>
        <w:rPr>
          <w:rFonts w:hint="eastAsia"/>
          <w:b/>
          <w:bCs/>
        </w:rPr>
        <w:t>升级百亿级纺织服装产业</w:t>
      </w:r>
      <w:r>
        <w:rPr>
          <w:rFonts w:hint="eastAsia"/>
          <w:b/>
          <w:bCs/>
          <w:lang w:eastAsia="zh-CN"/>
        </w:rPr>
        <w:t>。</w:t>
      </w:r>
      <w:r>
        <w:rPr>
          <w:rFonts w:hint="default" w:ascii="Times New Roman" w:hAnsi="Times New Roman"/>
          <w:szCs w:val="22"/>
        </w:rPr>
        <w:t>以</w:t>
      </w:r>
      <w:r>
        <w:rPr>
          <w:rFonts w:hint="eastAsia"/>
          <w:szCs w:val="22"/>
          <w:lang w:eastAsia="zh-CN"/>
        </w:rPr>
        <w:t>“</w:t>
      </w:r>
      <w:r>
        <w:rPr>
          <w:rFonts w:hint="default" w:ascii="Times New Roman" w:hAnsi="Times New Roman"/>
          <w:szCs w:val="22"/>
        </w:rPr>
        <w:t>汕尾公平织造</w:t>
      </w:r>
      <w:r>
        <w:rPr>
          <w:rFonts w:hint="eastAsia"/>
          <w:szCs w:val="22"/>
          <w:lang w:eastAsia="zh-CN"/>
        </w:rPr>
        <w:t>”</w:t>
      </w:r>
      <w:r>
        <w:rPr>
          <w:rFonts w:hint="default" w:ascii="Times New Roman" w:hAnsi="Times New Roman"/>
          <w:szCs w:val="22"/>
        </w:rPr>
        <w:t>公共品牌建设为核心，</w:t>
      </w:r>
      <w:r>
        <w:rPr>
          <w:rFonts w:ascii="Times New Roman" w:hAnsi="Times New Roman"/>
          <w:szCs w:val="22"/>
        </w:rPr>
        <w:t>推动本地非遗文化与现代服装设计深度融合</w:t>
      </w:r>
      <w:r>
        <w:rPr>
          <w:rFonts w:hint="default"/>
          <w:szCs w:val="22"/>
          <w:lang w:eastAsia="zh-CN"/>
        </w:rPr>
        <w:t>，</w:t>
      </w:r>
      <w:r>
        <w:rPr>
          <w:rFonts w:hint="default" w:ascii="Times New Roman" w:hAnsi="Times New Roman"/>
          <w:szCs w:val="22"/>
        </w:rPr>
        <w:t>推动纺织服装产业向时尚化、智能化、绿色化、品牌化、高端化转型升级。</w:t>
      </w:r>
      <w:r>
        <w:rPr>
          <w:rFonts w:hint="eastAsia" w:ascii="Times New Roman" w:hAnsi="Times New Roman"/>
          <w:szCs w:val="32"/>
        </w:rPr>
        <w:t>聚焦潮牌T恤等核心品类，推动构建</w:t>
      </w:r>
      <w:r>
        <w:rPr>
          <w:rFonts w:hint="eastAsia" w:ascii="Times New Roman" w:hAnsi="Times New Roman"/>
          <w:szCs w:val="32"/>
          <w:lang w:val="en-US" w:eastAsia="zh-CN"/>
        </w:rPr>
        <w:t>陆河</w:t>
      </w:r>
      <w:r>
        <w:rPr>
          <w:rFonts w:hint="eastAsia" w:ascii="Times New Roman" w:hAnsi="Times New Roman"/>
          <w:szCs w:val="32"/>
        </w:rPr>
        <w:t>现代化服装（时尚大美丽）产业集群体系。</w:t>
      </w:r>
      <w:r>
        <w:rPr>
          <w:rFonts w:hint="default" w:ascii="Times New Roman" w:hAnsi="Times New Roman"/>
          <w:szCs w:val="22"/>
        </w:rPr>
        <w:t>鼓励企业使用可再生纤维、环保浆料，推广低浴比染色、无水数码印花等清洁生产技术。强化功能化高性能纤维、高端纺织面料等关键共性技术攻关，</w:t>
      </w:r>
      <w:r>
        <w:rPr>
          <w:rFonts w:ascii="Times New Roman" w:hAnsi="Times New Roman"/>
          <w:szCs w:val="22"/>
        </w:rPr>
        <w:t>普及数码印花、智能缝纫及三维制衣等数字化装备</w:t>
      </w:r>
      <w:r>
        <w:rPr>
          <w:rFonts w:hint="default" w:ascii="Times New Roman" w:hAnsi="Times New Roman"/>
          <w:szCs w:val="22"/>
        </w:rPr>
        <w:t>应用。</w:t>
      </w:r>
      <w:r>
        <w:rPr>
          <w:rFonts w:hint="eastAsia" w:ascii="Times New Roman" w:hAnsi="Times New Roman"/>
          <w:szCs w:val="32"/>
        </w:rPr>
        <w:t>到2030年，</w:t>
      </w:r>
      <w:r>
        <w:rPr>
          <w:rFonts w:ascii="Times New Roman" w:hAnsi="Times New Roman"/>
          <w:szCs w:val="32"/>
        </w:rPr>
        <w:t>纺织服装产业</w:t>
      </w:r>
      <w:r>
        <w:rPr>
          <w:rFonts w:hint="eastAsia" w:ascii="Times New Roman" w:hAnsi="Times New Roman"/>
          <w:szCs w:val="32"/>
        </w:rPr>
        <w:t>产值超100亿元。</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22" w:type="dxa"/>
            <w:noWrap w:val="0"/>
            <w:vAlign w:val="top"/>
          </w:tcPr>
          <w:p>
            <w:pPr>
              <w:adjustRightInd w:val="0"/>
              <w:snapToGrid w:val="0"/>
              <w:spacing w:line="560" w:lineRule="exact"/>
              <w:ind w:firstLine="0" w:firstLineChars="0"/>
              <w:jc w:val="center"/>
              <w:rPr>
                <w:rFonts w:ascii="Times New Roman" w:hAnsi="Times New Roman"/>
                <w:b/>
                <w:bCs/>
                <w:sz w:val="28"/>
                <w:szCs w:val="28"/>
              </w:rPr>
            </w:pPr>
            <w:r>
              <w:rPr>
                <w:rFonts w:ascii="Times New Roman" w:hAnsi="Times New Roman"/>
                <w:b/>
                <w:bCs/>
                <w:szCs w:val="32"/>
              </w:rPr>
              <w:t>专栏1</w:t>
            </w:r>
            <w:r>
              <w:rPr>
                <w:rFonts w:hint="eastAsia" w:ascii="Times New Roman" w:hAnsi="Times New Roman"/>
                <w:b/>
                <w:bCs/>
                <w:szCs w:val="32"/>
                <w:lang w:val="en-US" w:eastAsia="zh-CN"/>
              </w:rPr>
              <w:t>2</w:t>
            </w:r>
            <w:r>
              <w:rPr>
                <w:rFonts w:ascii="Times New Roman" w:hAnsi="Times New Roman"/>
                <w:b/>
                <w:bCs/>
                <w:szCs w:val="32"/>
              </w:rPr>
              <w:t xml:space="preserve"> 纺织服装产业发展重点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pPr>
              <w:numPr>
                <w:ilvl w:val="0"/>
                <w:numId w:val="0"/>
              </w:numPr>
              <w:adjustRightInd w:val="0"/>
              <w:snapToGrid w:val="0"/>
              <w:spacing w:line="240" w:lineRule="auto"/>
              <w:ind w:left="0" w:firstLine="562" w:firstLineChars="200"/>
              <w:rPr>
                <w:rFonts w:ascii="Times New Roman" w:hAnsi="Times New Roman"/>
                <w:sz w:val="28"/>
                <w:szCs w:val="28"/>
              </w:rPr>
            </w:pPr>
            <w:r>
              <w:rPr>
                <w:rFonts w:hint="default" w:ascii="Times New Roman" w:hAnsi="Times New Roman" w:eastAsia="仿宋_GB2312" w:cs="Times New Roman"/>
                <w:b/>
                <w:bCs/>
                <w:kern w:val="2"/>
                <w:sz w:val="28"/>
                <w:szCs w:val="28"/>
                <w:lang w:val="en-US" w:eastAsia="zh-CN" w:bidi="ar-SA"/>
              </w:rPr>
              <w:t>1.</w:t>
            </w:r>
            <w:r>
              <w:rPr>
                <w:rFonts w:hint="eastAsia" w:ascii="Times New Roman" w:hAnsi="Times New Roman"/>
                <w:b/>
                <w:bCs/>
                <w:sz w:val="28"/>
                <w:szCs w:val="28"/>
              </w:rPr>
              <w:t>高端西服与职业装：</w:t>
            </w:r>
            <w:r>
              <w:rPr>
                <w:rFonts w:hint="eastAsia" w:ascii="Times New Roman" w:hAnsi="Times New Roman"/>
                <w:sz w:val="28"/>
                <w:szCs w:val="28"/>
              </w:rPr>
              <w:t>重点发展高端定制商务西服、团体职业装、功能性工装。深度融合非遗文化元素，开发国潮系列产品；强化“汕尾公平织造”公共品牌赋能，支持</w:t>
            </w:r>
            <w:r>
              <w:rPr>
                <w:rFonts w:hint="eastAsia" w:ascii="Times New Roman" w:hAnsi="Times New Roman"/>
                <w:sz w:val="28"/>
                <w:szCs w:val="28"/>
                <w:highlight w:val="none"/>
              </w:rPr>
              <w:t>企业</w:t>
            </w:r>
            <w:r>
              <w:rPr>
                <w:rFonts w:hint="eastAsia" w:ascii="Times New Roman" w:hAnsi="Times New Roman"/>
                <w:sz w:val="28"/>
                <w:szCs w:val="28"/>
              </w:rPr>
              <w:t>孵化自主品牌。</w:t>
            </w:r>
          </w:p>
          <w:p>
            <w:pPr>
              <w:numPr>
                <w:ilvl w:val="0"/>
                <w:numId w:val="0"/>
              </w:numPr>
              <w:adjustRightInd w:val="0"/>
              <w:snapToGrid w:val="0"/>
              <w:spacing w:line="240" w:lineRule="auto"/>
              <w:ind w:left="0" w:firstLine="562" w:firstLineChars="200"/>
              <w:rPr>
                <w:rFonts w:ascii="Times New Roman" w:hAnsi="Times New Roman"/>
                <w:sz w:val="28"/>
                <w:szCs w:val="28"/>
              </w:rPr>
            </w:pPr>
            <w:r>
              <w:rPr>
                <w:rFonts w:hint="default" w:ascii="Times New Roman" w:hAnsi="Times New Roman" w:eastAsia="仿宋_GB2312" w:cs="Times New Roman"/>
                <w:b/>
                <w:bCs/>
                <w:kern w:val="2"/>
                <w:sz w:val="28"/>
                <w:szCs w:val="28"/>
                <w:lang w:val="en-US" w:eastAsia="zh-CN" w:bidi="ar-SA"/>
              </w:rPr>
              <w:t>2.</w:t>
            </w:r>
            <w:r>
              <w:rPr>
                <w:rFonts w:hint="eastAsia" w:ascii="Times New Roman" w:hAnsi="Times New Roman"/>
                <w:b/>
                <w:bCs/>
                <w:sz w:val="28"/>
                <w:szCs w:val="28"/>
              </w:rPr>
              <w:t>休闲裤与女装裤：</w:t>
            </w:r>
            <w:r>
              <w:rPr>
                <w:rFonts w:hint="eastAsia" w:ascii="Times New Roman" w:hAnsi="Times New Roman"/>
                <w:sz w:val="28"/>
                <w:szCs w:val="28"/>
              </w:rPr>
              <w:t>重点发展高腰显瘦裤、弹力通勤裤、户外功能裤、环保面料裤</w:t>
            </w:r>
            <w:r>
              <w:rPr>
                <w:rFonts w:hint="eastAsia"/>
                <w:sz w:val="28"/>
                <w:szCs w:val="28"/>
                <w:lang w:eastAsia="zh-CN"/>
              </w:rPr>
              <w:t>；</w:t>
            </w:r>
            <w:r>
              <w:rPr>
                <w:rFonts w:hint="eastAsia" w:ascii="Times New Roman" w:hAnsi="Times New Roman"/>
                <w:sz w:val="28"/>
                <w:szCs w:val="28"/>
              </w:rPr>
              <w:t>推广无水印染、冷转移印花技术；打造“公平裤业”区域公共品牌。</w:t>
            </w:r>
          </w:p>
          <w:p>
            <w:pPr>
              <w:numPr>
                <w:ilvl w:val="0"/>
                <w:numId w:val="0"/>
              </w:numPr>
              <w:adjustRightInd w:val="0"/>
              <w:snapToGrid w:val="0"/>
              <w:spacing w:line="240" w:lineRule="auto"/>
              <w:ind w:left="0" w:firstLine="562" w:firstLineChars="200"/>
              <w:rPr>
                <w:rFonts w:ascii="Times New Roman" w:hAnsi="Times New Roman"/>
                <w:sz w:val="28"/>
                <w:szCs w:val="28"/>
              </w:rPr>
            </w:pPr>
            <w:r>
              <w:rPr>
                <w:rFonts w:hint="default" w:ascii="Times New Roman" w:hAnsi="Times New Roman" w:eastAsia="仿宋_GB2312" w:cs="Times New Roman"/>
                <w:b/>
                <w:bCs/>
                <w:kern w:val="2"/>
                <w:sz w:val="28"/>
                <w:szCs w:val="28"/>
                <w:lang w:val="en-US" w:eastAsia="zh-CN" w:bidi="ar-SA"/>
              </w:rPr>
              <w:t>3.</w:t>
            </w:r>
            <w:r>
              <w:rPr>
                <w:rFonts w:hint="eastAsia" w:ascii="Times New Roman" w:hAnsi="Times New Roman"/>
                <w:b/>
                <w:bCs/>
                <w:sz w:val="28"/>
                <w:szCs w:val="28"/>
              </w:rPr>
              <w:t>毛织与针织服装：</w:t>
            </w:r>
            <w:r>
              <w:rPr>
                <w:rFonts w:hint="eastAsia" w:ascii="Times New Roman" w:hAnsi="Times New Roman"/>
                <w:sz w:val="28"/>
                <w:szCs w:val="28"/>
              </w:rPr>
              <w:t>重点发展高端羊毛衫、针织运动服、家居针织服、智能发热针织产品</w:t>
            </w:r>
            <w:r>
              <w:rPr>
                <w:rFonts w:hint="eastAsia"/>
                <w:sz w:val="28"/>
                <w:szCs w:val="28"/>
                <w:lang w:eastAsia="zh-CN"/>
              </w:rPr>
              <w:t>；</w:t>
            </w:r>
            <w:r>
              <w:rPr>
                <w:rFonts w:hint="eastAsia" w:ascii="Times New Roman" w:hAnsi="Times New Roman"/>
                <w:sz w:val="28"/>
                <w:szCs w:val="28"/>
              </w:rPr>
              <w:t>培育打造轻奢针织品牌。</w:t>
            </w:r>
          </w:p>
          <w:p>
            <w:pPr>
              <w:numPr>
                <w:ilvl w:val="0"/>
                <w:numId w:val="0"/>
              </w:numPr>
              <w:adjustRightInd w:val="0"/>
              <w:snapToGrid w:val="0"/>
              <w:spacing w:line="240" w:lineRule="auto"/>
              <w:ind w:left="0" w:firstLine="562" w:firstLineChars="200"/>
              <w:rPr>
                <w:rFonts w:ascii="Times New Roman" w:hAnsi="Times New Roman"/>
                <w:sz w:val="28"/>
                <w:szCs w:val="28"/>
              </w:rPr>
            </w:pPr>
            <w:r>
              <w:rPr>
                <w:rFonts w:hint="default" w:ascii="Times New Roman" w:hAnsi="Times New Roman" w:eastAsia="仿宋_GB2312" w:cs="Times New Roman"/>
                <w:b/>
                <w:bCs/>
                <w:kern w:val="2"/>
                <w:sz w:val="28"/>
                <w:szCs w:val="28"/>
                <w:lang w:val="en-US" w:eastAsia="zh-CN" w:bidi="ar-SA"/>
              </w:rPr>
              <w:t>4.</w:t>
            </w:r>
            <w:r>
              <w:rPr>
                <w:rFonts w:hint="eastAsia" w:ascii="Times New Roman" w:hAnsi="Times New Roman"/>
                <w:b/>
                <w:bCs/>
                <w:sz w:val="28"/>
                <w:szCs w:val="28"/>
              </w:rPr>
              <w:t>功能性特种服装产品：</w:t>
            </w:r>
            <w:r>
              <w:rPr>
                <w:rFonts w:hint="eastAsia" w:ascii="Times New Roman" w:hAnsi="Times New Roman"/>
                <w:sz w:val="28"/>
                <w:szCs w:val="28"/>
              </w:rPr>
              <w:t>做大做强防弹衣、防刺服等细分产品，发展防火服、阻燃服、防静电工装、耐高温工业防护面料，加快向其他特种服装品类延伸。</w:t>
            </w:r>
          </w:p>
          <w:p>
            <w:pPr>
              <w:pStyle w:val="16"/>
              <w:adjustRightInd w:val="0"/>
              <w:snapToGrid w:val="0"/>
              <w:spacing w:line="240" w:lineRule="auto"/>
              <w:ind w:firstLine="562"/>
              <w:rPr>
                <w:rFonts w:hint="default" w:ascii="Times New Roman" w:hAnsi="Times New Roman" w:eastAsia="仿宋_GB2312" w:cs="Times New Roman"/>
                <w:kern w:val="2"/>
                <w:sz w:val="32"/>
                <w:szCs w:val="22"/>
                <w:lang w:val="en-US" w:eastAsia="zh-CN" w:bidi="ar-SA"/>
              </w:rPr>
            </w:pPr>
            <w:r>
              <w:rPr>
                <w:rFonts w:hint="eastAsia" w:ascii="Times New Roman" w:hAnsi="Times New Roman"/>
                <w:b/>
                <w:bCs/>
                <w:sz w:val="28"/>
                <w:szCs w:val="28"/>
                <w:lang w:val="en-US" w:eastAsia="zh-CN"/>
              </w:rPr>
              <w:t>5.潮牌T恤：</w:t>
            </w:r>
            <w:r>
              <w:rPr>
                <w:rFonts w:hint="eastAsia" w:ascii="Times New Roman" w:hAnsi="Times New Roman" w:eastAsia="仿宋_GB2312" w:cs="Times New Roman"/>
                <w:kern w:val="2"/>
                <w:sz w:val="28"/>
                <w:szCs w:val="28"/>
                <w:lang w:val="en-US" w:eastAsia="zh-CN" w:bidi="ar-SA"/>
              </w:rPr>
              <w:t>重点发展高品质纯棉T恤、潮牌印花T恤、速干运动T恤、环保再生纤维T恤</w:t>
            </w:r>
            <w:r>
              <w:rPr>
                <w:rFonts w:hint="eastAsia" w:cs="Times New Roman"/>
                <w:kern w:val="2"/>
                <w:sz w:val="28"/>
                <w:szCs w:val="28"/>
                <w:lang w:val="en-US" w:eastAsia="zh-CN" w:bidi="ar-SA"/>
              </w:rPr>
              <w:t>；</w:t>
            </w:r>
            <w:r>
              <w:rPr>
                <w:rFonts w:hint="eastAsia" w:ascii="Times New Roman" w:hAnsi="Times New Roman" w:eastAsia="仿宋_GB2312" w:cs="Times New Roman"/>
                <w:kern w:val="2"/>
                <w:sz w:val="28"/>
                <w:szCs w:val="28"/>
                <w:lang w:val="en-US" w:eastAsia="zh-CN" w:bidi="ar-SA"/>
              </w:rPr>
              <w:t>推广智能裁切、数码直喷印花等先进技术；打造“好T恤·陆河造”区域公共品牌。</w:t>
            </w:r>
          </w:p>
        </w:tc>
      </w:tr>
    </w:tbl>
    <w:p>
      <w:pPr>
        <w:autoSpaceDE w:val="0"/>
        <w:snapToGrid/>
        <w:spacing w:line="560" w:lineRule="exact"/>
        <w:ind w:firstLine="642" w:firstLineChars="200"/>
        <w:rPr>
          <w:rFonts w:hint="eastAsia" w:ascii="Times New Roman" w:hAnsi="Times New Roman"/>
          <w:szCs w:val="32"/>
        </w:rPr>
      </w:pPr>
      <w:r>
        <w:rPr>
          <w:rFonts w:hint="default"/>
          <w:b/>
          <w:bCs/>
        </w:rPr>
        <w:t>壮大百亿级食品加工产业</w:t>
      </w:r>
      <w:r>
        <w:rPr>
          <w:rFonts w:hint="default"/>
          <w:lang w:eastAsia="zh-CN"/>
        </w:rPr>
        <w:t>。</w:t>
      </w:r>
      <w:r>
        <w:rPr>
          <w:rFonts w:hint="default" w:ascii="Times New Roman" w:hAnsi="Times New Roman"/>
          <w:szCs w:val="22"/>
        </w:rPr>
        <w:t>聚焦食品工业</w:t>
      </w:r>
      <w:r>
        <w:rPr>
          <w:rFonts w:hint="eastAsia"/>
          <w:lang w:eastAsia="zh-CN"/>
        </w:rPr>
        <w:t>“</w:t>
      </w:r>
      <w:r>
        <w:rPr>
          <w:rFonts w:hint="default" w:ascii="Times New Roman" w:hAnsi="Times New Roman"/>
          <w:szCs w:val="22"/>
        </w:rPr>
        <w:t>增品种、提品质、创品牌</w:t>
      </w:r>
      <w:r>
        <w:rPr>
          <w:rFonts w:hint="eastAsia"/>
          <w:lang w:eastAsia="zh-CN"/>
        </w:rPr>
        <w:t>”</w:t>
      </w:r>
      <w:r>
        <w:rPr>
          <w:rFonts w:hint="default" w:ascii="Times New Roman" w:hAnsi="Times New Roman"/>
          <w:szCs w:val="22"/>
        </w:rPr>
        <w:t>三品战略</w:t>
      </w:r>
      <w:r>
        <w:rPr>
          <w:rFonts w:hint="default"/>
          <w:szCs w:val="22"/>
          <w:lang w:eastAsia="zh-CN"/>
        </w:rPr>
        <w:t>，</w:t>
      </w:r>
      <w:r>
        <w:rPr>
          <w:rFonts w:hint="default" w:ascii="Times New Roman" w:hAnsi="Times New Roman"/>
          <w:szCs w:val="22"/>
          <w:lang w:val="en-US" w:eastAsia="zh-CN"/>
        </w:rPr>
        <w:t>推动汕尾食品谷建设</w:t>
      </w:r>
      <w:r>
        <w:rPr>
          <w:rFonts w:ascii="Times New Roman" w:hAnsi="Times New Roman"/>
          <w:szCs w:val="22"/>
        </w:rPr>
        <w:t>，构建</w:t>
      </w:r>
      <w:r>
        <w:rPr>
          <w:rFonts w:hint="eastAsia"/>
          <w:lang w:eastAsia="zh-CN"/>
        </w:rPr>
        <w:t>“</w:t>
      </w:r>
      <w:r>
        <w:rPr>
          <w:rFonts w:ascii="Times New Roman" w:hAnsi="Times New Roman"/>
          <w:szCs w:val="22"/>
        </w:rPr>
        <w:t>县食品谷加工</w:t>
      </w:r>
      <w:r>
        <w:rPr>
          <w:rFonts w:hint="default" w:ascii="Times New Roman" w:hAnsi="Times New Roman"/>
          <w:szCs w:val="22"/>
        </w:rPr>
        <w:t>—</w:t>
      </w:r>
      <w:r>
        <w:rPr>
          <w:rFonts w:ascii="Times New Roman" w:hAnsi="Times New Roman"/>
          <w:szCs w:val="22"/>
        </w:rPr>
        <w:t>镇供销站收购</w:t>
      </w:r>
      <w:r>
        <w:rPr>
          <w:rFonts w:hint="default" w:ascii="Times New Roman" w:hAnsi="Times New Roman"/>
          <w:szCs w:val="22"/>
        </w:rPr>
        <w:t>—</w:t>
      </w:r>
      <w:r>
        <w:rPr>
          <w:rFonts w:ascii="Times New Roman" w:hAnsi="Times New Roman"/>
          <w:szCs w:val="22"/>
        </w:rPr>
        <w:t>村规模化种养</w:t>
      </w:r>
      <w:r>
        <w:rPr>
          <w:rFonts w:hint="eastAsia"/>
          <w:lang w:eastAsia="zh-CN"/>
        </w:rPr>
        <w:t>”</w:t>
      </w:r>
      <w:r>
        <w:rPr>
          <w:rFonts w:ascii="Times New Roman" w:hAnsi="Times New Roman"/>
          <w:szCs w:val="22"/>
        </w:rPr>
        <w:t>的三级联动体系。</w:t>
      </w:r>
      <w:r>
        <w:rPr>
          <w:rFonts w:hint="default" w:ascii="Times New Roman" w:hAnsi="Times New Roman"/>
          <w:szCs w:val="22"/>
        </w:rPr>
        <w:t>推动肉类、粮油以及其他特色农副产品加工业提质升级</w:t>
      </w:r>
      <w:r>
        <w:rPr>
          <w:rFonts w:hint="default"/>
          <w:szCs w:val="22"/>
          <w:lang w:eastAsia="zh-CN"/>
        </w:rPr>
        <w:t>。</w:t>
      </w:r>
      <w:r>
        <w:rPr>
          <w:rFonts w:hint="default" w:ascii="Times New Roman" w:hAnsi="Times New Roman"/>
          <w:szCs w:val="22"/>
        </w:rPr>
        <w:t>大力发展特色水产品精深加工、预制菜加工、海洋功能性食品加工业等海洋水产品精深加工产业。</w:t>
      </w:r>
      <w:r>
        <w:rPr>
          <w:rFonts w:ascii="Times New Roman" w:hAnsi="Times New Roman"/>
          <w:szCs w:val="22"/>
        </w:rPr>
        <w:t>推动</w:t>
      </w:r>
      <w:r>
        <w:rPr>
          <w:rFonts w:hint="eastAsia"/>
          <w:lang w:eastAsia="zh-CN"/>
        </w:rPr>
        <w:t>“</w:t>
      </w:r>
      <w:r>
        <w:rPr>
          <w:rFonts w:ascii="Times New Roman" w:hAnsi="Times New Roman"/>
          <w:szCs w:val="22"/>
        </w:rPr>
        <w:t>海丰油占米</w:t>
      </w:r>
      <w:r>
        <w:rPr>
          <w:rFonts w:hint="eastAsia"/>
          <w:lang w:eastAsia="zh-CN"/>
        </w:rPr>
        <w:t>”“</w:t>
      </w:r>
      <w:r>
        <w:rPr>
          <w:rFonts w:ascii="Times New Roman" w:hAnsi="Times New Roman"/>
          <w:szCs w:val="22"/>
        </w:rPr>
        <w:t>陆河青梅</w:t>
      </w:r>
      <w:r>
        <w:rPr>
          <w:rFonts w:hint="eastAsia"/>
          <w:lang w:eastAsia="zh-CN"/>
        </w:rPr>
        <w:t>”</w:t>
      </w:r>
      <w:r>
        <w:rPr>
          <w:rFonts w:ascii="Times New Roman" w:hAnsi="Times New Roman"/>
          <w:szCs w:val="22"/>
        </w:rPr>
        <w:t>等地理标志产品全链条升级，强化</w:t>
      </w:r>
      <w:r>
        <w:rPr>
          <w:rFonts w:hint="eastAsia"/>
          <w:lang w:eastAsia="zh-CN"/>
        </w:rPr>
        <w:t>“</w:t>
      </w:r>
      <w:r>
        <w:rPr>
          <w:rFonts w:ascii="Times New Roman" w:hAnsi="Times New Roman"/>
          <w:szCs w:val="22"/>
        </w:rPr>
        <w:t>汕</w:t>
      </w:r>
      <w:r>
        <w:rPr>
          <w:rFonts w:hint="default" w:ascii="Times New Roman" w:hAnsi="Times New Roman"/>
          <w:szCs w:val="22"/>
          <w:lang w:val="en-US" w:eastAsia="zh-CN"/>
        </w:rPr>
        <w:t>农领鲜</w:t>
      </w:r>
      <w:r>
        <w:rPr>
          <w:rFonts w:hint="eastAsia"/>
          <w:lang w:eastAsia="zh-CN"/>
        </w:rPr>
        <w:t>”</w:t>
      </w:r>
      <w:r>
        <w:rPr>
          <w:rFonts w:ascii="Times New Roman" w:hAnsi="Times New Roman"/>
          <w:szCs w:val="22"/>
        </w:rPr>
        <w:t>公共品牌运营。深化产业融合，</w:t>
      </w:r>
      <w:r>
        <w:rPr>
          <w:rFonts w:hint="default" w:ascii="Times New Roman" w:hAnsi="Times New Roman"/>
          <w:szCs w:val="22"/>
        </w:rPr>
        <w:t>打造</w:t>
      </w:r>
      <w:r>
        <w:rPr>
          <w:rFonts w:hint="eastAsia"/>
          <w:lang w:eastAsia="zh-CN"/>
        </w:rPr>
        <w:t>“</w:t>
      </w:r>
      <w:r>
        <w:rPr>
          <w:rFonts w:ascii="Times New Roman" w:hAnsi="Times New Roman"/>
          <w:szCs w:val="22"/>
        </w:rPr>
        <w:t>食品谷</w:t>
      </w:r>
      <w:r>
        <w:rPr>
          <w:rFonts w:ascii="Times New Roman" w:hAnsi="Times New Roman" w:cs="Times New Roman"/>
          <w:szCs w:val="22"/>
        </w:rPr>
        <w:t>+</w:t>
      </w:r>
      <w:r>
        <w:rPr>
          <w:rFonts w:ascii="Times New Roman" w:hAnsi="Times New Roman"/>
          <w:szCs w:val="22"/>
        </w:rPr>
        <w:t>旅游</w:t>
      </w:r>
      <w:r>
        <w:rPr>
          <w:rFonts w:hint="eastAsia"/>
          <w:lang w:eastAsia="zh-CN"/>
        </w:rPr>
        <w:t>”</w:t>
      </w:r>
      <w:r>
        <w:rPr>
          <w:rFonts w:ascii="Times New Roman" w:hAnsi="Times New Roman"/>
          <w:szCs w:val="22"/>
        </w:rPr>
        <w:t>线路</w:t>
      </w:r>
      <w:r>
        <w:rPr>
          <w:rFonts w:hint="default" w:ascii="Times New Roman" w:hAnsi="Times New Roman"/>
          <w:szCs w:val="22"/>
        </w:rPr>
        <w:t>。</w:t>
      </w:r>
      <w:r>
        <w:rPr>
          <w:rFonts w:hint="eastAsia" w:ascii="Times New Roman" w:hAnsi="Times New Roman"/>
          <w:szCs w:val="32"/>
        </w:rPr>
        <w:t>到2030年，食品加工产业产值超100亿元。</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noWrap w:val="0"/>
            <w:vAlign w:val="top"/>
          </w:tcPr>
          <w:p>
            <w:pPr>
              <w:adjustRightInd w:val="0"/>
              <w:snapToGrid w:val="0"/>
              <w:spacing w:line="560" w:lineRule="exact"/>
              <w:ind w:firstLine="0" w:firstLineChars="0"/>
              <w:jc w:val="center"/>
              <w:rPr>
                <w:rFonts w:hint="eastAsia" w:ascii="Times New Roman" w:hAnsi="Times New Roman"/>
                <w:b/>
                <w:bCs/>
                <w:sz w:val="28"/>
                <w:szCs w:val="28"/>
              </w:rPr>
            </w:pPr>
            <w:r>
              <w:rPr>
                <w:rFonts w:ascii="Times New Roman" w:hAnsi="Times New Roman"/>
                <w:b/>
                <w:bCs/>
                <w:szCs w:val="32"/>
              </w:rPr>
              <w:t>专栏1</w:t>
            </w:r>
            <w:r>
              <w:rPr>
                <w:rFonts w:hint="eastAsia" w:ascii="Times New Roman" w:hAnsi="Times New Roman"/>
                <w:b/>
                <w:bCs/>
                <w:szCs w:val="32"/>
                <w:lang w:val="en-US" w:eastAsia="zh-CN"/>
              </w:rPr>
              <w:t>3</w:t>
            </w:r>
            <w:r>
              <w:rPr>
                <w:rFonts w:ascii="Times New Roman" w:hAnsi="Times New Roman"/>
                <w:b/>
                <w:bCs/>
                <w:szCs w:val="32"/>
              </w:rPr>
              <w:t xml:space="preserve"> 食品加工产业发展重点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noWrap w:val="0"/>
            <w:vAlign w:val="top"/>
          </w:tcPr>
          <w:p>
            <w:pPr>
              <w:numPr>
                <w:ilvl w:val="0"/>
                <w:numId w:val="0"/>
              </w:numPr>
              <w:snapToGrid w:val="0"/>
              <w:spacing w:line="240" w:lineRule="auto"/>
              <w:ind w:left="0" w:firstLine="562" w:firstLineChars="200"/>
              <w:rPr>
                <w:rFonts w:ascii="Times New Roman" w:hAnsi="Times New Roman"/>
                <w:sz w:val="28"/>
                <w:szCs w:val="28"/>
              </w:rPr>
            </w:pPr>
            <w:r>
              <w:rPr>
                <w:rFonts w:hint="default" w:ascii="Times New Roman" w:hAnsi="Times New Roman" w:eastAsia="仿宋_GB2312" w:cs="Times New Roman"/>
                <w:b/>
                <w:bCs/>
                <w:kern w:val="2"/>
                <w:sz w:val="28"/>
                <w:szCs w:val="28"/>
                <w:lang w:val="en-US" w:eastAsia="zh-CN" w:bidi="ar-SA"/>
              </w:rPr>
              <w:t>1.</w:t>
            </w:r>
            <w:r>
              <w:rPr>
                <w:rFonts w:hint="eastAsia" w:ascii="Times New Roman" w:hAnsi="Times New Roman"/>
                <w:b/>
                <w:bCs/>
                <w:sz w:val="28"/>
                <w:szCs w:val="28"/>
              </w:rPr>
              <w:t>特色水产品精深加工业：</w:t>
            </w:r>
            <w:r>
              <w:rPr>
                <w:rFonts w:hint="eastAsia" w:ascii="Times New Roman" w:hAnsi="Times New Roman"/>
                <w:sz w:val="28"/>
                <w:szCs w:val="28"/>
              </w:rPr>
              <w:t>扩大冻鱼片、冻虾、冷冻鱼糜及制品等产品线</w:t>
            </w:r>
            <w:r>
              <w:rPr>
                <w:rFonts w:hint="eastAsia"/>
                <w:sz w:val="28"/>
                <w:szCs w:val="28"/>
                <w:lang w:eastAsia="zh-CN"/>
              </w:rPr>
              <w:t>；</w:t>
            </w:r>
            <w:r>
              <w:rPr>
                <w:rFonts w:hint="eastAsia" w:ascii="Times New Roman" w:hAnsi="Times New Roman"/>
                <w:sz w:val="28"/>
                <w:szCs w:val="28"/>
              </w:rPr>
              <w:t>强化加工副产物高值化利用。</w:t>
            </w:r>
          </w:p>
          <w:p>
            <w:pPr>
              <w:numPr>
                <w:ilvl w:val="0"/>
                <w:numId w:val="0"/>
              </w:numPr>
              <w:snapToGrid w:val="0"/>
              <w:spacing w:line="240" w:lineRule="auto"/>
              <w:ind w:left="0" w:firstLine="562" w:firstLineChars="200"/>
              <w:rPr>
                <w:rFonts w:ascii="Times New Roman" w:hAnsi="Times New Roman"/>
                <w:sz w:val="28"/>
                <w:szCs w:val="28"/>
              </w:rPr>
            </w:pPr>
            <w:r>
              <w:rPr>
                <w:rFonts w:hint="default" w:ascii="Times New Roman" w:hAnsi="Times New Roman" w:eastAsia="仿宋_GB2312" w:cs="Times New Roman"/>
                <w:b/>
                <w:bCs/>
                <w:kern w:val="2"/>
                <w:sz w:val="28"/>
                <w:szCs w:val="28"/>
                <w:lang w:val="en-US" w:eastAsia="zh-CN" w:bidi="ar-SA"/>
              </w:rPr>
              <w:t>2.</w:t>
            </w:r>
            <w:r>
              <w:rPr>
                <w:rFonts w:hint="eastAsia" w:ascii="Times New Roman" w:hAnsi="Times New Roman"/>
                <w:b/>
                <w:bCs/>
                <w:sz w:val="28"/>
                <w:szCs w:val="28"/>
              </w:rPr>
              <w:t>预制菜加工业：</w:t>
            </w:r>
            <w:r>
              <w:rPr>
                <w:rFonts w:hint="eastAsia" w:ascii="Times New Roman" w:hAnsi="Times New Roman"/>
                <w:sz w:val="28"/>
                <w:szCs w:val="28"/>
              </w:rPr>
              <w:t>打造晨洲蚝、马鲛鱼丸等汕尾味道预制菜品牌。开发速冻食品、即食热链团餐、功能膳食及航空航天、应急救援专用套餐</w:t>
            </w:r>
            <w:r>
              <w:rPr>
                <w:rFonts w:hint="eastAsia" w:ascii="Times New Roman" w:hAnsi="Times New Roman"/>
                <w:sz w:val="28"/>
                <w:szCs w:val="28"/>
                <w:lang w:val="en-US" w:eastAsia="zh-CN"/>
              </w:rPr>
              <w:t>等菜品</w:t>
            </w:r>
            <w:r>
              <w:rPr>
                <w:rFonts w:hint="eastAsia" w:ascii="Times New Roman" w:hAnsi="Times New Roman"/>
                <w:sz w:val="28"/>
                <w:szCs w:val="28"/>
              </w:rPr>
              <w:t>。</w:t>
            </w:r>
          </w:p>
          <w:p>
            <w:pPr>
              <w:numPr>
                <w:ilvl w:val="0"/>
                <w:numId w:val="0"/>
              </w:numPr>
              <w:snapToGrid w:val="0"/>
              <w:spacing w:line="240" w:lineRule="auto"/>
              <w:ind w:left="0" w:firstLine="562" w:firstLineChars="200"/>
              <w:rPr>
                <w:rFonts w:ascii="Times New Roman" w:hAnsi="Times New Roman"/>
                <w:sz w:val="28"/>
                <w:szCs w:val="28"/>
              </w:rPr>
            </w:pPr>
            <w:r>
              <w:rPr>
                <w:rFonts w:hint="default" w:ascii="Times New Roman" w:hAnsi="Times New Roman" w:eastAsia="仿宋_GB2312" w:cs="Times New Roman"/>
                <w:b/>
                <w:bCs/>
                <w:kern w:val="2"/>
                <w:sz w:val="28"/>
                <w:szCs w:val="28"/>
                <w:lang w:val="en-US" w:eastAsia="zh-CN" w:bidi="ar-SA"/>
              </w:rPr>
              <w:t>3.</w:t>
            </w:r>
            <w:r>
              <w:rPr>
                <w:rFonts w:hint="eastAsia" w:ascii="Times New Roman" w:hAnsi="Times New Roman"/>
                <w:b/>
                <w:bCs/>
                <w:sz w:val="28"/>
                <w:szCs w:val="28"/>
              </w:rPr>
              <w:t>海洋功能性食品加工业：</w:t>
            </w:r>
            <w:r>
              <w:rPr>
                <w:rFonts w:hint="eastAsia" w:ascii="Times New Roman" w:hAnsi="Times New Roman"/>
                <w:sz w:val="28"/>
                <w:szCs w:val="28"/>
              </w:rPr>
              <w:t>聚焦海洋活性物质提取、药物开发等重点领域，开发海洋功能食品</w:t>
            </w:r>
            <w:r>
              <w:rPr>
                <w:rFonts w:hint="eastAsia"/>
                <w:sz w:val="28"/>
                <w:szCs w:val="28"/>
                <w:lang w:eastAsia="zh-CN"/>
              </w:rPr>
              <w:t>；</w:t>
            </w:r>
            <w:r>
              <w:rPr>
                <w:rFonts w:hint="eastAsia" w:ascii="Times New Roman" w:hAnsi="Times New Roman"/>
                <w:sz w:val="28"/>
                <w:szCs w:val="28"/>
              </w:rPr>
              <w:t>延伸布局化妆品用等高附加值产品。</w:t>
            </w:r>
          </w:p>
          <w:p>
            <w:pPr>
              <w:numPr>
                <w:ilvl w:val="0"/>
                <w:numId w:val="0"/>
              </w:numPr>
              <w:snapToGrid w:val="0"/>
              <w:spacing w:line="240" w:lineRule="auto"/>
              <w:ind w:left="0" w:firstLine="562" w:firstLineChars="200"/>
              <w:rPr>
                <w:rFonts w:ascii="Times New Roman" w:hAnsi="Times New Roman"/>
                <w:sz w:val="28"/>
                <w:szCs w:val="28"/>
              </w:rPr>
            </w:pPr>
            <w:r>
              <w:rPr>
                <w:rFonts w:hint="default" w:ascii="Times New Roman" w:hAnsi="Times New Roman" w:eastAsia="仿宋_GB2312" w:cs="Times New Roman"/>
                <w:b/>
                <w:bCs/>
                <w:kern w:val="2"/>
                <w:sz w:val="28"/>
                <w:szCs w:val="28"/>
                <w:lang w:val="en-US" w:eastAsia="zh-CN" w:bidi="ar-SA"/>
              </w:rPr>
              <w:t>4.</w:t>
            </w:r>
            <w:r>
              <w:rPr>
                <w:rFonts w:hint="eastAsia" w:ascii="Times New Roman" w:hAnsi="Times New Roman"/>
                <w:b/>
                <w:bCs/>
                <w:sz w:val="28"/>
                <w:szCs w:val="28"/>
              </w:rPr>
              <w:t>屠宰及肉类加工：</w:t>
            </w:r>
            <w:r>
              <w:rPr>
                <w:rFonts w:hint="eastAsia" w:ascii="Times New Roman" w:hAnsi="Times New Roman"/>
                <w:sz w:val="28"/>
                <w:szCs w:val="28"/>
              </w:rPr>
              <w:t>聚焦智能化屠宰与肉禽精深加工，发展高附加值制品</w:t>
            </w:r>
            <w:r>
              <w:rPr>
                <w:rFonts w:hint="eastAsia"/>
                <w:sz w:val="28"/>
                <w:szCs w:val="28"/>
                <w:lang w:eastAsia="zh-CN"/>
              </w:rPr>
              <w:t>；</w:t>
            </w:r>
            <w:r>
              <w:rPr>
                <w:rFonts w:hint="eastAsia" w:ascii="Times New Roman" w:hAnsi="Times New Roman"/>
                <w:sz w:val="28"/>
                <w:szCs w:val="28"/>
              </w:rPr>
              <w:t>开发保健肉制品。</w:t>
            </w:r>
          </w:p>
          <w:p>
            <w:pPr>
              <w:numPr>
                <w:ilvl w:val="0"/>
                <w:numId w:val="0"/>
              </w:numPr>
              <w:snapToGrid w:val="0"/>
              <w:spacing w:line="240" w:lineRule="auto"/>
              <w:ind w:left="0" w:firstLine="562" w:firstLineChars="200"/>
              <w:rPr>
                <w:rFonts w:ascii="Times New Roman" w:hAnsi="Times New Roman"/>
                <w:sz w:val="28"/>
                <w:szCs w:val="28"/>
              </w:rPr>
            </w:pPr>
            <w:r>
              <w:rPr>
                <w:rFonts w:hint="default" w:ascii="Times New Roman" w:hAnsi="Times New Roman" w:eastAsia="仿宋_GB2312" w:cs="Times New Roman"/>
                <w:b/>
                <w:bCs/>
                <w:kern w:val="2"/>
                <w:sz w:val="28"/>
                <w:szCs w:val="28"/>
                <w:lang w:val="en-US" w:eastAsia="zh-CN" w:bidi="ar-SA"/>
              </w:rPr>
              <w:t>5.</w:t>
            </w:r>
            <w:r>
              <w:rPr>
                <w:rFonts w:hint="eastAsia" w:ascii="Times New Roman" w:hAnsi="Times New Roman"/>
                <w:b/>
                <w:bCs/>
                <w:sz w:val="28"/>
                <w:szCs w:val="28"/>
              </w:rPr>
              <w:t>粮油食品加工业：</w:t>
            </w:r>
            <w:r>
              <w:rPr>
                <w:rFonts w:hint="eastAsia" w:ascii="Times New Roman" w:hAnsi="Times New Roman"/>
                <w:sz w:val="28"/>
                <w:szCs w:val="28"/>
              </w:rPr>
              <w:t>重点发展优质稻米及米面制品产业链，兼顾番薯、花生等特色粮油加工</w:t>
            </w:r>
            <w:r>
              <w:rPr>
                <w:rFonts w:hint="eastAsia"/>
                <w:sz w:val="28"/>
                <w:szCs w:val="28"/>
                <w:lang w:eastAsia="zh-CN"/>
              </w:rPr>
              <w:t>；</w:t>
            </w:r>
            <w:r>
              <w:rPr>
                <w:rFonts w:hint="eastAsia" w:ascii="Times New Roman" w:hAnsi="Times New Roman"/>
                <w:sz w:val="28"/>
                <w:szCs w:val="28"/>
              </w:rPr>
              <w:t>开发代餐、谷物饮料等高附加值产品。</w:t>
            </w:r>
          </w:p>
          <w:p>
            <w:pPr>
              <w:numPr>
                <w:ilvl w:val="0"/>
                <w:numId w:val="0"/>
              </w:numPr>
              <w:snapToGrid w:val="0"/>
              <w:spacing w:line="240" w:lineRule="auto"/>
              <w:ind w:left="0" w:firstLine="562" w:firstLineChars="200"/>
              <w:rPr>
                <w:rFonts w:ascii="Times New Roman" w:hAnsi="Times New Roman"/>
                <w:sz w:val="28"/>
                <w:szCs w:val="28"/>
              </w:rPr>
            </w:pPr>
            <w:r>
              <w:rPr>
                <w:rFonts w:hint="default" w:ascii="Times New Roman" w:hAnsi="Times New Roman" w:eastAsia="仿宋_GB2312" w:cs="Times New Roman"/>
                <w:b/>
                <w:bCs/>
                <w:kern w:val="2"/>
                <w:sz w:val="28"/>
                <w:szCs w:val="28"/>
                <w:lang w:val="en-US" w:eastAsia="zh-CN" w:bidi="ar-SA"/>
              </w:rPr>
              <w:t>6.</w:t>
            </w:r>
            <w:r>
              <w:rPr>
                <w:rFonts w:hint="eastAsia" w:ascii="Times New Roman" w:hAnsi="Times New Roman"/>
                <w:b/>
                <w:bCs/>
                <w:sz w:val="28"/>
                <w:szCs w:val="28"/>
              </w:rPr>
              <w:t>食品制造业：</w:t>
            </w:r>
            <w:r>
              <w:rPr>
                <w:rFonts w:hint="eastAsia" w:ascii="Times New Roman" w:hAnsi="Times New Roman"/>
                <w:sz w:val="28"/>
                <w:szCs w:val="28"/>
              </w:rPr>
              <w:t>发展烘焙食品产业；推进特色果蔬精深加工</w:t>
            </w:r>
            <w:r>
              <w:rPr>
                <w:rFonts w:hint="eastAsia"/>
                <w:sz w:val="28"/>
                <w:szCs w:val="28"/>
                <w:lang w:eastAsia="zh-CN"/>
              </w:rPr>
              <w:t>；</w:t>
            </w:r>
            <w:r>
              <w:rPr>
                <w:rFonts w:hint="eastAsia" w:ascii="Times New Roman" w:hAnsi="Times New Roman"/>
                <w:sz w:val="28"/>
                <w:szCs w:val="28"/>
              </w:rPr>
              <w:t>布局保健食品产业</w:t>
            </w:r>
            <w:r>
              <w:rPr>
                <w:rFonts w:hint="eastAsia" w:ascii="Times New Roman" w:hAnsi="Times New Roman"/>
                <w:sz w:val="28"/>
                <w:szCs w:val="28"/>
                <w:lang w:eastAsia="zh-CN"/>
              </w:rPr>
              <w:t>；</w:t>
            </w:r>
            <w:r>
              <w:rPr>
                <w:rFonts w:hint="eastAsia" w:ascii="Times New Roman" w:hAnsi="Times New Roman"/>
                <w:sz w:val="28"/>
                <w:szCs w:val="28"/>
              </w:rPr>
              <w:t>前瞻布局植物基</w:t>
            </w:r>
            <w:r>
              <w:rPr>
                <w:rFonts w:hint="eastAsia" w:ascii="Times New Roman" w:hAnsi="Times New Roman"/>
                <w:sz w:val="28"/>
                <w:szCs w:val="28"/>
                <w:lang w:val="en-US" w:eastAsia="zh-CN"/>
              </w:rPr>
              <w:t>食品</w:t>
            </w:r>
            <w:r>
              <w:rPr>
                <w:rFonts w:hint="eastAsia" w:ascii="Times New Roman" w:hAnsi="Times New Roman"/>
                <w:sz w:val="28"/>
                <w:szCs w:val="28"/>
              </w:rPr>
              <w:t>新赛道。</w:t>
            </w:r>
          </w:p>
          <w:p>
            <w:pPr>
              <w:numPr>
                <w:ilvl w:val="0"/>
                <w:numId w:val="0"/>
              </w:numPr>
              <w:snapToGrid w:val="0"/>
              <w:spacing w:line="240" w:lineRule="auto"/>
              <w:ind w:left="0" w:firstLine="562" w:firstLineChars="200"/>
              <w:rPr>
                <w:rFonts w:ascii="Times New Roman" w:hAnsi="Times New Roman"/>
                <w:sz w:val="28"/>
                <w:szCs w:val="28"/>
              </w:rPr>
            </w:pPr>
            <w:r>
              <w:rPr>
                <w:rFonts w:hint="default" w:ascii="Times New Roman" w:hAnsi="Times New Roman" w:eastAsia="仿宋_GB2312" w:cs="Times New Roman"/>
                <w:b/>
                <w:bCs/>
                <w:kern w:val="2"/>
                <w:sz w:val="28"/>
                <w:szCs w:val="28"/>
                <w:lang w:val="en-US" w:eastAsia="zh-CN" w:bidi="ar-SA"/>
              </w:rPr>
              <w:t>7.</w:t>
            </w:r>
            <w:r>
              <w:rPr>
                <w:rFonts w:hint="eastAsia" w:ascii="Times New Roman" w:hAnsi="Times New Roman"/>
                <w:b/>
                <w:bCs/>
                <w:sz w:val="28"/>
                <w:szCs w:val="28"/>
              </w:rPr>
              <w:t>酒、饮料和精制茶业：</w:t>
            </w:r>
            <w:r>
              <w:rPr>
                <w:rFonts w:hint="eastAsia" w:ascii="Times New Roman" w:hAnsi="Times New Roman"/>
                <w:sz w:val="28"/>
                <w:szCs w:val="28"/>
              </w:rPr>
              <w:t>重点开发以青梅酒为代表的功能饮品；重点推进平东镇咖啡全链条产业园建设；延伸</w:t>
            </w:r>
            <w:r>
              <w:rPr>
                <w:rFonts w:hint="eastAsia"/>
                <w:sz w:val="28"/>
                <w:szCs w:val="28"/>
                <w:lang w:val="en-US" w:eastAsia="zh-CN"/>
              </w:rPr>
              <w:t>茶</w:t>
            </w:r>
            <w:r>
              <w:rPr>
                <w:rFonts w:hint="eastAsia" w:ascii="Times New Roman" w:hAnsi="Times New Roman"/>
                <w:sz w:val="28"/>
                <w:szCs w:val="28"/>
              </w:rPr>
              <w:t>产业链条。</w:t>
            </w:r>
          </w:p>
        </w:tc>
      </w:tr>
    </w:tbl>
    <w:p>
      <w:pPr>
        <w:snapToGrid w:val="0"/>
        <w:spacing w:line="560" w:lineRule="exact"/>
        <w:ind w:firstLine="642" w:firstLineChars="200"/>
        <w:rPr>
          <w:rFonts w:hint="eastAsia" w:ascii="Times New Roman" w:hAnsi="Times New Roman"/>
          <w:szCs w:val="32"/>
        </w:rPr>
      </w:pPr>
      <w:r>
        <w:rPr>
          <w:rFonts w:hint="eastAsia"/>
          <w:b/>
          <w:bCs/>
        </w:rPr>
        <w:t>做强百亿级五金产业</w:t>
      </w:r>
      <w:r>
        <w:rPr>
          <w:rFonts w:hint="eastAsia"/>
          <w:b/>
          <w:bCs/>
          <w:lang w:eastAsia="zh-CN"/>
        </w:rPr>
        <w:t>。</w:t>
      </w:r>
      <w:r>
        <w:rPr>
          <w:rFonts w:hint="default" w:ascii="Times New Roman" w:hAnsi="Times New Roman"/>
          <w:szCs w:val="22"/>
        </w:rPr>
        <w:t>优化五金专业园区布局，依托陆丰万洋众创城</w:t>
      </w:r>
      <w:r>
        <w:rPr>
          <w:rFonts w:hint="default" w:ascii="Times New Roman" w:hAnsi="Times New Roman"/>
          <w:szCs w:val="22"/>
          <w:lang w:eastAsia="zh-CN"/>
        </w:rPr>
        <w:t>、</w:t>
      </w:r>
      <w:r>
        <w:rPr>
          <w:rFonts w:hint="default" w:ascii="Times New Roman" w:hAnsi="Times New Roman"/>
          <w:szCs w:val="22"/>
          <w:lang w:val="en-US" w:eastAsia="zh-CN"/>
        </w:rPr>
        <w:t>海丰梅陇</w:t>
      </w:r>
      <w:r>
        <w:rPr>
          <w:rFonts w:hint="default" w:ascii="Times New Roman" w:hAnsi="Times New Roman"/>
          <w:szCs w:val="22"/>
        </w:rPr>
        <w:t>电镀牌照资源，招引金属加工、电镀表面处理、塑料成型等上下游配套企业入园</w:t>
      </w:r>
      <w:r>
        <w:rPr>
          <w:rFonts w:hint="default"/>
          <w:szCs w:val="22"/>
          <w:lang w:eastAsia="zh-CN"/>
        </w:rPr>
        <w:t>，</w:t>
      </w:r>
      <w:r>
        <w:rPr>
          <w:rFonts w:hint="default" w:ascii="Times New Roman" w:hAnsi="Times New Roman" w:eastAsia="仿宋_GB2312" w:cs="Times New Roman"/>
          <w:b w:val="0"/>
          <w:bCs w:val="0"/>
          <w:szCs w:val="22"/>
          <w:lang w:val="en-US" w:eastAsia="zh-CN"/>
        </w:rPr>
        <w:t>积极布局五金制品等现代制造产业</w:t>
      </w:r>
      <w:r>
        <w:rPr>
          <w:rFonts w:hint="default" w:ascii="Times New Roman" w:hAnsi="Times New Roman"/>
          <w:szCs w:val="22"/>
        </w:rPr>
        <w:t>。</w:t>
      </w:r>
      <w:r>
        <w:rPr>
          <w:rFonts w:hint="default" w:ascii="Times New Roman" w:hAnsi="Times New Roman"/>
          <w:szCs w:val="22"/>
          <w:lang w:val="en-US" w:eastAsia="zh-CN"/>
        </w:rPr>
        <w:t>培育</w:t>
      </w:r>
      <w:r>
        <w:rPr>
          <w:rFonts w:hint="default" w:ascii="Times New Roman" w:hAnsi="Times New Roman"/>
          <w:szCs w:val="22"/>
        </w:rPr>
        <w:t>创新驱动、质量为本的五金自主品牌，推动产品向高档化、个性化转型，扩大</w:t>
      </w:r>
      <w:r>
        <w:rPr>
          <w:rFonts w:hint="eastAsia"/>
          <w:szCs w:val="22"/>
          <w:lang w:eastAsia="zh-CN"/>
        </w:rPr>
        <w:t>“</w:t>
      </w:r>
      <w:r>
        <w:rPr>
          <w:rFonts w:hint="default" w:ascii="Times New Roman" w:hAnsi="Times New Roman"/>
          <w:szCs w:val="22"/>
        </w:rPr>
        <w:t>汕尾五金</w:t>
      </w:r>
      <w:r>
        <w:rPr>
          <w:rFonts w:hint="eastAsia"/>
          <w:szCs w:val="22"/>
          <w:lang w:eastAsia="zh-CN"/>
        </w:rPr>
        <w:t>”</w:t>
      </w:r>
      <w:r>
        <w:rPr>
          <w:rFonts w:hint="default" w:ascii="Times New Roman" w:hAnsi="Times New Roman"/>
          <w:szCs w:val="22"/>
        </w:rPr>
        <w:t>市场竞争力。拓展跨境电商、国际展会等全球化渠道，构建内外贸一体化的高质量发展格局。</w:t>
      </w:r>
      <w:r>
        <w:rPr>
          <w:rFonts w:hint="eastAsia" w:ascii="Times New Roman" w:hAnsi="Times New Roman"/>
          <w:szCs w:val="32"/>
        </w:rPr>
        <w:t>到2030年，五金产业产值超100亿元。</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noWrap w:val="0"/>
            <w:vAlign w:val="center"/>
          </w:tcPr>
          <w:p>
            <w:pPr>
              <w:keepNext/>
              <w:keepLines/>
              <w:adjustRightInd w:val="0"/>
              <w:snapToGrid w:val="0"/>
              <w:spacing w:line="560" w:lineRule="exact"/>
              <w:ind w:firstLine="0" w:firstLineChars="0"/>
              <w:jc w:val="center"/>
              <w:outlineLvl w:val="2"/>
              <w:rPr>
                <w:rFonts w:ascii="Times New Roman" w:hAnsi="Times New Roman"/>
                <w:b/>
                <w:bCs/>
                <w:sz w:val="28"/>
                <w:szCs w:val="28"/>
              </w:rPr>
            </w:pPr>
            <w:r>
              <w:rPr>
                <w:rFonts w:ascii="Times New Roman" w:hAnsi="Times New Roman"/>
                <w:b/>
                <w:bCs/>
                <w:szCs w:val="32"/>
              </w:rPr>
              <w:t>专栏1</w:t>
            </w:r>
            <w:r>
              <w:rPr>
                <w:rFonts w:hint="eastAsia" w:ascii="Times New Roman" w:hAnsi="Times New Roman"/>
                <w:b/>
                <w:bCs/>
                <w:szCs w:val="32"/>
                <w:lang w:val="en-US" w:eastAsia="zh-CN"/>
              </w:rPr>
              <w:t>4</w:t>
            </w:r>
            <w:r>
              <w:rPr>
                <w:rFonts w:ascii="Times New Roman" w:hAnsi="Times New Roman"/>
                <w:b/>
                <w:bCs/>
                <w:szCs w:val="32"/>
              </w:rPr>
              <w:t xml:space="preserve"> 五金产业发展重点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noWrap w:val="0"/>
            <w:vAlign w:val="top"/>
          </w:tcPr>
          <w:p>
            <w:pPr>
              <w:adjustRightInd w:val="0"/>
              <w:snapToGrid w:val="0"/>
              <w:spacing w:line="240" w:lineRule="auto"/>
              <w:ind w:firstLine="562" w:firstLineChars="200"/>
              <w:rPr>
                <w:rFonts w:ascii="Times New Roman" w:hAnsi="Times New Roman"/>
                <w:sz w:val="28"/>
                <w:szCs w:val="28"/>
              </w:rPr>
            </w:pPr>
            <w:r>
              <w:rPr>
                <w:rFonts w:hint="eastAsia" w:ascii="Times New Roman" w:hAnsi="Times New Roman"/>
                <w:b/>
                <w:bCs/>
                <w:sz w:val="28"/>
                <w:szCs w:val="28"/>
              </w:rPr>
              <w:t>1.日用五金：</w:t>
            </w:r>
            <w:r>
              <w:rPr>
                <w:rFonts w:hint="eastAsia" w:ascii="Times New Roman" w:hAnsi="Times New Roman"/>
                <w:sz w:val="28"/>
                <w:szCs w:val="28"/>
              </w:rPr>
              <w:t>重点发展锁类、拉手类、门窗五金配件、卫浴五金、厨房五金</w:t>
            </w:r>
            <w:r>
              <w:rPr>
                <w:rFonts w:hint="eastAsia" w:ascii="Times New Roman" w:hAnsi="Times New Roman"/>
                <w:sz w:val="28"/>
                <w:szCs w:val="28"/>
                <w:lang w:val="en-US" w:eastAsia="zh-CN"/>
              </w:rPr>
              <w:t>等产品</w:t>
            </w:r>
            <w:r>
              <w:rPr>
                <w:rFonts w:hint="eastAsia" w:ascii="Times New Roman" w:hAnsi="Times New Roman"/>
                <w:sz w:val="28"/>
                <w:szCs w:val="28"/>
              </w:rPr>
              <w:t>。</w:t>
            </w:r>
          </w:p>
          <w:p>
            <w:pPr>
              <w:adjustRightInd w:val="0"/>
              <w:snapToGrid w:val="0"/>
              <w:spacing w:line="240" w:lineRule="auto"/>
              <w:ind w:firstLine="562" w:firstLineChars="200"/>
              <w:rPr>
                <w:rFonts w:ascii="Times New Roman" w:hAnsi="Times New Roman"/>
                <w:sz w:val="28"/>
                <w:szCs w:val="28"/>
              </w:rPr>
            </w:pPr>
            <w:r>
              <w:rPr>
                <w:rFonts w:hint="eastAsia" w:ascii="Times New Roman" w:hAnsi="Times New Roman"/>
                <w:b/>
                <w:bCs/>
                <w:sz w:val="28"/>
                <w:szCs w:val="28"/>
              </w:rPr>
              <w:t>2.装饰五金：</w:t>
            </w:r>
            <w:r>
              <w:rPr>
                <w:rFonts w:hint="eastAsia" w:ascii="Times New Roman" w:hAnsi="Times New Roman"/>
                <w:sz w:val="28"/>
                <w:szCs w:val="28"/>
              </w:rPr>
              <w:t>壮大万向脚轮、趟门轮、金属吊撑、家具紧固件等产品规模，延伸布局智能家具配套五金。</w:t>
            </w:r>
          </w:p>
          <w:p>
            <w:pPr>
              <w:adjustRightInd w:val="0"/>
              <w:snapToGrid w:val="0"/>
              <w:spacing w:line="240" w:lineRule="auto"/>
              <w:ind w:firstLine="562" w:firstLineChars="200"/>
              <w:rPr>
                <w:rFonts w:ascii="Times New Roman" w:hAnsi="Times New Roman"/>
                <w:sz w:val="28"/>
                <w:szCs w:val="28"/>
              </w:rPr>
            </w:pPr>
            <w:r>
              <w:rPr>
                <w:rFonts w:hint="eastAsia" w:ascii="Times New Roman" w:hAnsi="Times New Roman"/>
                <w:b/>
                <w:bCs/>
                <w:sz w:val="28"/>
                <w:szCs w:val="28"/>
              </w:rPr>
              <w:t>3.服装五金：</w:t>
            </w:r>
            <w:r>
              <w:rPr>
                <w:rFonts w:hint="eastAsia" w:ascii="Times New Roman" w:hAnsi="Times New Roman"/>
                <w:b w:val="0"/>
                <w:bCs w:val="0"/>
                <w:sz w:val="28"/>
                <w:szCs w:val="28"/>
                <w:lang w:val="en-US" w:eastAsia="zh-CN"/>
              </w:rPr>
              <w:t>提质</w:t>
            </w:r>
            <w:r>
              <w:rPr>
                <w:rFonts w:hint="eastAsia" w:ascii="Times New Roman" w:hAnsi="Times New Roman"/>
                <w:sz w:val="28"/>
                <w:szCs w:val="28"/>
                <w:lang w:val="en-US" w:eastAsia="zh-CN"/>
              </w:rPr>
              <w:t>发展</w:t>
            </w:r>
            <w:r>
              <w:rPr>
                <w:rFonts w:hint="eastAsia" w:ascii="Times New Roman" w:hAnsi="Times New Roman"/>
                <w:sz w:val="28"/>
                <w:szCs w:val="28"/>
              </w:rPr>
              <w:t>拉链头、饰扣五金配饰等服装五金产品</w:t>
            </w:r>
            <w:r>
              <w:rPr>
                <w:rFonts w:hint="eastAsia"/>
                <w:sz w:val="28"/>
                <w:szCs w:val="28"/>
                <w:lang w:eastAsia="zh-CN"/>
              </w:rPr>
              <w:t>；</w:t>
            </w:r>
            <w:r>
              <w:rPr>
                <w:rFonts w:hint="eastAsia" w:ascii="Times New Roman" w:hAnsi="Times New Roman"/>
                <w:sz w:val="28"/>
                <w:szCs w:val="28"/>
              </w:rPr>
              <w:t>发展个性化定制、抗菌防锈的高端服装五金配件。</w:t>
            </w:r>
          </w:p>
          <w:p>
            <w:pPr>
              <w:adjustRightInd w:val="0"/>
              <w:snapToGrid w:val="0"/>
              <w:spacing w:line="240" w:lineRule="auto"/>
              <w:ind w:firstLine="562" w:firstLineChars="200"/>
              <w:rPr>
                <w:rFonts w:ascii="Times New Roman" w:hAnsi="Times New Roman"/>
                <w:sz w:val="28"/>
                <w:szCs w:val="28"/>
              </w:rPr>
            </w:pPr>
            <w:r>
              <w:rPr>
                <w:rFonts w:hint="eastAsia" w:ascii="Times New Roman" w:hAnsi="Times New Roman"/>
                <w:b/>
                <w:bCs/>
                <w:sz w:val="28"/>
                <w:szCs w:val="28"/>
              </w:rPr>
              <w:t>4.汽车五金：</w:t>
            </w:r>
            <w:r>
              <w:rPr>
                <w:rFonts w:hint="eastAsia" w:ascii="Times New Roman" w:hAnsi="Times New Roman"/>
                <w:sz w:val="28"/>
                <w:szCs w:val="28"/>
              </w:rPr>
              <w:t>布局新能源汽车电池包结构件、热管理管路连接件、高压线束端子、充电桩精密五金部件。</w:t>
            </w:r>
          </w:p>
          <w:p>
            <w:pPr>
              <w:adjustRightInd w:val="0"/>
              <w:snapToGrid w:val="0"/>
              <w:spacing w:line="240" w:lineRule="auto"/>
              <w:ind w:firstLine="562" w:firstLineChars="200"/>
              <w:rPr>
                <w:rFonts w:hint="eastAsia" w:ascii="Times New Roman" w:hAnsi="Times New Roman"/>
                <w:sz w:val="28"/>
                <w:szCs w:val="28"/>
              </w:rPr>
            </w:pPr>
            <w:r>
              <w:rPr>
                <w:rFonts w:hint="eastAsia" w:ascii="Times New Roman" w:hAnsi="Times New Roman"/>
                <w:b/>
                <w:bCs/>
                <w:sz w:val="28"/>
                <w:szCs w:val="28"/>
              </w:rPr>
              <w:t>5.五金模具材料：</w:t>
            </w:r>
            <w:r>
              <w:rPr>
                <w:rFonts w:hint="eastAsia" w:ascii="Times New Roman" w:hAnsi="Times New Roman"/>
                <w:sz w:val="28"/>
                <w:szCs w:val="28"/>
              </w:rPr>
              <w:t>支持发展高品质模具标准件及高性能模具材料，培育壮大精密模具及特种材料产业。</w:t>
            </w:r>
          </w:p>
          <w:p>
            <w:pPr>
              <w:adjustRightInd w:val="0"/>
              <w:snapToGrid w:val="0"/>
              <w:spacing w:line="240" w:lineRule="auto"/>
              <w:ind w:firstLine="562" w:firstLineChars="200"/>
              <w:rPr>
                <w:rFonts w:hint="default" w:ascii="Times New Roman" w:hAnsi="Times New Roman" w:eastAsia="仿宋_GB2312"/>
                <w:sz w:val="28"/>
                <w:szCs w:val="28"/>
                <w:lang w:val="en-US" w:eastAsia="zh-CN"/>
              </w:rPr>
            </w:pPr>
            <w:r>
              <w:rPr>
                <w:rFonts w:hint="eastAsia"/>
                <w:b/>
                <w:bCs/>
                <w:sz w:val="28"/>
                <w:szCs w:val="28"/>
                <w:lang w:val="en-US" w:eastAsia="zh-CN"/>
              </w:rPr>
              <w:t>6.表面处理：</w:t>
            </w:r>
            <w:r>
              <w:rPr>
                <w:rFonts w:hint="eastAsia"/>
                <w:sz w:val="28"/>
                <w:szCs w:val="28"/>
                <w:lang w:val="en-US" w:eastAsia="zh-CN"/>
              </w:rPr>
              <w:t>重点发展环保电镀、阳极氧化、粉末喷涂等细分环节。</w:t>
            </w:r>
          </w:p>
        </w:tc>
      </w:tr>
    </w:tbl>
    <w:p>
      <w:pPr>
        <w:pStyle w:val="3"/>
        <w:snapToGrid w:val="0"/>
        <w:ind w:firstLineChars="200"/>
        <w:outlineLvl w:val="1"/>
      </w:pPr>
      <w:bookmarkStart w:id="68" w:name="_Toc790"/>
      <w:bookmarkStart w:id="69" w:name="_Toc151"/>
      <w:bookmarkStart w:id="70" w:name="_Toc28065"/>
      <w:bookmarkStart w:id="71" w:name="_Toc24107"/>
      <w:bookmarkStart w:id="72" w:name="_Toc9827"/>
      <w:bookmarkStart w:id="73" w:name="_Toc18485"/>
      <w:bookmarkStart w:id="74" w:name="_Toc23498"/>
      <w:r>
        <w:rPr>
          <w:rFonts w:hint="eastAsia"/>
        </w:rPr>
        <w:t>（</w:t>
      </w:r>
      <w:r>
        <w:rPr>
          <w:rFonts w:hint="eastAsia"/>
          <w:lang w:val="en-US" w:eastAsia="zh-CN"/>
        </w:rPr>
        <w:t>四</w:t>
      </w:r>
      <w:r>
        <w:rPr>
          <w:rFonts w:hint="eastAsia"/>
        </w:rPr>
        <w:t>）做精做优现代农业</w:t>
      </w:r>
      <w:bookmarkEnd w:id="68"/>
      <w:bookmarkEnd w:id="69"/>
      <w:bookmarkEnd w:id="70"/>
      <w:bookmarkEnd w:id="71"/>
      <w:bookmarkEnd w:id="72"/>
      <w:bookmarkEnd w:id="73"/>
      <w:bookmarkEnd w:id="74"/>
    </w:p>
    <w:p>
      <w:pPr>
        <w:snapToGrid w:val="0"/>
        <w:spacing w:line="560" w:lineRule="exact"/>
        <w:ind w:firstLine="640" w:firstLineChars="200"/>
        <w:rPr>
          <w:rStyle w:val="24"/>
          <w:rFonts w:hint="eastAsia" w:ascii="Times New Roman" w:hAnsi="Times New Roman"/>
          <w:sz w:val="32"/>
          <w:szCs w:val="32"/>
          <w:lang w:eastAsia="zh-CN"/>
        </w:rPr>
      </w:pPr>
      <w:r>
        <w:rPr>
          <w:rFonts w:hint="eastAsia" w:ascii="仿宋_GB2312" w:hAnsi="仿宋_GB2312" w:cs="仿宋_GB2312"/>
          <w:szCs w:val="32"/>
        </w:rPr>
        <w:t>深化构建“</w:t>
      </w:r>
      <w:r>
        <w:rPr>
          <w:rFonts w:ascii="Times New Roman" w:hAnsi="Times New Roman"/>
          <w:szCs w:val="32"/>
        </w:rPr>
        <w:t>2+10+N</w:t>
      </w:r>
      <w:r>
        <w:rPr>
          <w:rFonts w:hint="eastAsia" w:ascii="仿宋_GB2312" w:hAnsi="仿宋_GB2312" w:cs="仿宋_GB2312"/>
          <w:szCs w:val="32"/>
        </w:rPr>
        <w:t>”特色农业产业体系</w:t>
      </w:r>
      <w:r>
        <w:rPr>
          <w:rStyle w:val="25"/>
          <w:rFonts w:hint="eastAsia" w:ascii="仿宋_GB2312" w:hAnsi="仿宋_GB2312" w:cs="仿宋_GB2312"/>
          <w:szCs w:val="32"/>
        </w:rPr>
        <w:footnoteReference w:id="5"/>
      </w:r>
      <w:r>
        <w:rPr>
          <w:rFonts w:hint="eastAsia" w:ascii="仿宋_GB2312" w:hAnsi="仿宋_GB2312" w:cs="仿宋_GB2312"/>
          <w:szCs w:val="32"/>
        </w:rPr>
        <w:t>，</w:t>
      </w:r>
      <w:r>
        <w:rPr>
          <w:rFonts w:hint="eastAsia" w:ascii="仿宋_GB2312" w:hAnsi="仿宋_GB2312" w:cs="仿宋_GB2312"/>
          <w:szCs w:val="32"/>
          <w:lang w:val="en-US" w:eastAsia="zh-CN"/>
        </w:rPr>
        <w:t>大力发展</w:t>
      </w:r>
      <w:r>
        <w:rPr>
          <w:rFonts w:hint="eastAsia" w:ascii="仿宋_GB2312" w:hAnsi="仿宋_GB2312" w:cs="仿宋_GB2312"/>
          <w:szCs w:val="32"/>
        </w:rPr>
        <w:t>甘薯、丝苗米、生猪、荔枝等优势产业，</w:t>
      </w:r>
      <w:r>
        <w:rPr>
          <w:rFonts w:hint="eastAsia" w:ascii="仿宋_GB2312" w:hAnsi="仿宋_GB2312" w:cs="仿宋_GB2312"/>
          <w:szCs w:val="32"/>
          <w:lang w:eastAsia="zh-CN"/>
        </w:rPr>
        <w:t>协同发展华侨红杨桃、虎噉金针菜等特色产业，推进现代农业产业“补改投”项目建设，打造现代农业产业高地。</w:t>
      </w:r>
      <w:r>
        <w:rPr>
          <w:rFonts w:hint="eastAsia" w:ascii="仿宋_GB2312" w:hAnsi="仿宋_GB2312" w:cs="仿宋_GB2312"/>
          <w:szCs w:val="32"/>
        </w:rPr>
        <w:t>抓好以生猪为主的畜禽养殖生产，推进畜禽产业多元化全链条发展</w:t>
      </w:r>
      <w:r>
        <w:rPr>
          <w:rFonts w:hint="eastAsia" w:ascii="Times New Roman" w:hAnsi="Times New Roman" w:cs="仿宋_GB2312"/>
          <w:bCs/>
          <w:color w:val="000000"/>
          <w:szCs w:val="32"/>
        </w:rPr>
        <w:t>。</w:t>
      </w:r>
      <w:r>
        <w:rPr>
          <w:rFonts w:hint="eastAsia" w:ascii="仿宋_GB2312" w:hAnsi="仿宋_GB2312" w:cs="仿宋_GB2312"/>
          <w:szCs w:val="32"/>
        </w:rPr>
        <w:t>深入实施种业振兴行动，</w:t>
      </w:r>
      <w:r>
        <w:rPr>
          <w:rFonts w:hint="eastAsia" w:ascii="仿宋_GB2312" w:hAnsi="仿宋_GB2312" w:cs="仿宋_GB2312"/>
          <w:szCs w:val="32"/>
          <w:lang w:val="en-US" w:eastAsia="zh-CN"/>
        </w:rPr>
        <w:t>重点推进甘薯、丝米苗等特色优势品种“育繁推一体化”建设工程，统筹开展良种引进、试验、示范、繁育等基地建设</w:t>
      </w:r>
      <w:r>
        <w:rPr>
          <w:rFonts w:hint="eastAsia" w:ascii="仿宋_GB2312" w:hAnsi="仿宋_GB2312" w:cs="仿宋_GB2312"/>
          <w:szCs w:val="32"/>
        </w:rPr>
        <w:t>。发展智慧农业新质生产力，建设智慧农场与数字农业示范基地。深化“农业</w:t>
      </w:r>
      <w:r>
        <w:rPr>
          <w:rFonts w:ascii="Times New Roman" w:hAnsi="Times New Roman"/>
          <w:szCs w:val="32"/>
        </w:rPr>
        <w:t>+</w:t>
      </w:r>
      <w:r>
        <w:rPr>
          <w:rFonts w:hint="eastAsia" w:ascii="仿宋_GB2312" w:hAnsi="仿宋_GB2312" w:cs="仿宋_GB2312"/>
          <w:szCs w:val="32"/>
        </w:rPr>
        <w:t>”融合战略，打造精品农旅线路，促进一二三产业深度融合</w:t>
      </w:r>
      <w:r>
        <w:rPr>
          <w:rStyle w:val="24"/>
          <w:rFonts w:hint="eastAsia" w:ascii="Times New Roman" w:hAnsi="Times New Roman"/>
          <w:sz w:val="32"/>
          <w:szCs w:val="32"/>
          <w:lang w:eastAsia="zh-CN"/>
        </w:rPr>
        <w:t>。到2030年，</w:t>
      </w:r>
      <w:r>
        <w:rPr>
          <w:rStyle w:val="24"/>
          <w:rFonts w:hint="eastAsia" w:ascii="Times New Roman" w:hAnsi="Times New Roman"/>
          <w:sz w:val="32"/>
          <w:szCs w:val="32"/>
          <w:lang w:val="en-US" w:eastAsia="zh-CN"/>
        </w:rPr>
        <w:t>力争</w:t>
      </w:r>
      <w:r>
        <w:rPr>
          <w:rStyle w:val="24"/>
          <w:rFonts w:hint="eastAsia" w:ascii="Times New Roman" w:hAnsi="Times New Roman"/>
          <w:sz w:val="32"/>
          <w:szCs w:val="32"/>
          <w:lang w:eastAsia="zh-CN"/>
        </w:rPr>
        <w:t>全市农林牧渔业总产值超4</w:t>
      </w:r>
      <w:r>
        <w:rPr>
          <w:rStyle w:val="24"/>
          <w:rFonts w:hint="eastAsia" w:ascii="Times New Roman" w:hAnsi="Times New Roman"/>
          <w:sz w:val="32"/>
          <w:szCs w:val="32"/>
          <w:lang w:val="en-US" w:eastAsia="zh-CN"/>
        </w:rPr>
        <w:t>8</w:t>
      </w:r>
      <w:r>
        <w:rPr>
          <w:rStyle w:val="24"/>
          <w:rFonts w:hint="eastAsia" w:ascii="Times New Roman" w:hAnsi="Times New Roman"/>
          <w:sz w:val="32"/>
          <w:szCs w:val="32"/>
          <w:lang w:eastAsia="zh-CN"/>
        </w:rPr>
        <w:t>0亿元。</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1" w:type="dxa"/>
            <w:noWrap w:val="0"/>
            <w:vAlign w:val="center"/>
          </w:tcPr>
          <w:p>
            <w:pPr>
              <w:snapToGrid w:val="0"/>
              <w:spacing w:line="560" w:lineRule="exact"/>
              <w:ind w:firstLine="0" w:firstLineChars="0"/>
              <w:jc w:val="center"/>
              <w:rPr>
                <w:rFonts w:ascii="Times New Roman" w:hAnsi="Times New Roman"/>
                <w:b/>
                <w:bCs/>
                <w:sz w:val="28"/>
                <w:szCs w:val="28"/>
              </w:rPr>
            </w:pPr>
            <w:r>
              <w:rPr>
                <w:rFonts w:ascii="Times New Roman" w:hAnsi="Times New Roman"/>
                <w:b/>
                <w:bCs/>
                <w:szCs w:val="32"/>
              </w:rPr>
              <w:t>专栏1</w:t>
            </w:r>
            <w:r>
              <w:rPr>
                <w:rFonts w:hint="eastAsia" w:ascii="Times New Roman" w:hAnsi="Times New Roman"/>
                <w:b/>
                <w:bCs/>
                <w:szCs w:val="32"/>
                <w:lang w:val="en-US" w:eastAsia="zh-CN"/>
              </w:rPr>
              <w:t>5</w:t>
            </w:r>
            <w:r>
              <w:rPr>
                <w:rFonts w:ascii="Times New Roman" w:hAnsi="Times New Roman"/>
                <w:b/>
                <w:bCs/>
                <w:szCs w:val="32"/>
              </w:rPr>
              <w:t xml:space="preserve"> </w:t>
            </w:r>
            <w:r>
              <w:rPr>
                <w:rFonts w:hint="eastAsia"/>
                <w:b/>
                <w:bCs/>
                <w:szCs w:val="32"/>
                <w:lang w:val="en-US" w:eastAsia="zh-CN"/>
              </w:rPr>
              <w:t>现代农业</w:t>
            </w:r>
            <w:r>
              <w:rPr>
                <w:rFonts w:ascii="Times New Roman" w:hAnsi="Times New Roman"/>
                <w:b/>
                <w:bCs/>
                <w:szCs w:val="32"/>
              </w:rPr>
              <w:t>发展重点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1" w:type="dxa"/>
            <w:noWrap w:val="0"/>
            <w:vAlign w:val="top"/>
          </w:tcPr>
          <w:p>
            <w:pPr>
              <w:numPr>
                <w:ilvl w:val="-1"/>
                <w:numId w:val="0"/>
              </w:numPr>
              <w:adjustRightInd w:val="0"/>
              <w:snapToGrid w:val="0"/>
              <w:spacing w:line="240" w:lineRule="auto"/>
              <w:ind w:left="0" w:leftChars="0" w:firstLine="560" w:firstLineChars="200"/>
              <w:rPr>
                <w:rFonts w:ascii="Times New Roman" w:hAnsi="Times New Roman"/>
                <w:sz w:val="28"/>
                <w:szCs w:val="28"/>
              </w:rPr>
            </w:pPr>
            <w:r>
              <w:rPr>
                <w:rFonts w:hint="eastAsia" w:ascii="Times New Roman" w:hAnsi="Times New Roman"/>
                <w:b w:val="0"/>
                <w:bCs w:val="0"/>
                <w:sz w:val="28"/>
                <w:szCs w:val="28"/>
              </w:rPr>
              <w:t>立足各县区资源禀赋，重点发展甘薯、丝苗米、生猪、荔枝、生蚝、海鲡鱼、海胆、茶叶、青梅、油柑十大特色优势农产品。借助各类招引农业产业项目，推进品种培优与种养技术升级，强化精深加工能力，完善冷链物流体系，培育壮大区域公共品牌。积极推进农文旅融合发展，将农耕体验、饮食文化与滨海旅游有机结合，拓展产业链条，提升综合效益。通过</w:t>
            </w:r>
            <w:r>
              <w:rPr>
                <w:rFonts w:hint="eastAsia"/>
                <w:b w:val="0"/>
                <w:bCs w:val="0"/>
                <w:sz w:val="28"/>
                <w:szCs w:val="28"/>
                <w:lang w:eastAsia="zh-CN"/>
              </w:rPr>
              <w:t>“</w:t>
            </w:r>
            <w:r>
              <w:rPr>
                <w:rFonts w:hint="eastAsia" w:ascii="Times New Roman" w:hAnsi="Times New Roman"/>
                <w:b w:val="0"/>
                <w:bCs w:val="0"/>
                <w:sz w:val="28"/>
                <w:szCs w:val="28"/>
              </w:rPr>
              <w:t>种植—加工—品牌—旅游</w:t>
            </w:r>
            <w:r>
              <w:rPr>
                <w:rFonts w:hint="eastAsia"/>
                <w:b w:val="0"/>
                <w:bCs w:val="0"/>
                <w:sz w:val="28"/>
                <w:szCs w:val="28"/>
                <w:lang w:eastAsia="zh-CN"/>
              </w:rPr>
              <w:t>”</w:t>
            </w:r>
            <w:r>
              <w:rPr>
                <w:rFonts w:hint="eastAsia" w:ascii="Times New Roman" w:hAnsi="Times New Roman"/>
                <w:b w:val="0"/>
                <w:bCs w:val="0"/>
                <w:sz w:val="28"/>
                <w:szCs w:val="28"/>
              </w:rPr>
              <w:t>全链条协同推进，构建立足本地、辐射粤港澳大湾区的现代农业特色产业集群。</w:t>
            </w:r>
          </w:p>
        </w:tc>
      </w:tr>
    </w:tbl>
    <w:p>
      <w:pPr>
        <w:pStyle w:val="3"/>
        <w:snapToGrid w:val="0"/>
        <w:ind w:firstLineChars="200"/>
        <w:outlineLvl w:val="1"/>
      </w:pPr>
      <w:bookmarkStart w:id="75" w:name="_Toc2995"/>
      <w:bookmarkStart w:id="76" w:name="_Toc3336"/>
      <w:bookmarkStart w:id="77" w:name="_Toc10189"/>
      <w:bookmarkStart w:id="78" w:name="_Toc28989"/>
      <w:bookmarkStart w:id="79" w:name="_Toc17244"/>
      <w:bookmarkStart w:id="80" w:name="_Toc17498"/>
      <w:bookmarkStart w:id="81" w:name="_Toc21081"/>
      <w:r>
        <w:rPr>
          <w:rFonts w:hint="eastAsia"/>
        </w:rPr>
        <w:t>（</w:t>
      </w:r>
      <w:r>
        <w:rPr>
          <w:rFonts w:hint="eastAsia"/>
          <w:lang w:val="en-US" w:eastAsia="zh-CN"/>
        </w:rPr>
        <w:t>五</w:t>
      </w:r>
      <w:r>
        <w:rPr>
          <w:rFonts w:hint="eastAsia"/>
        </w:rPr>
        <w:t>）促进服务业优质高效发展</w:t>
      </w:r>
      <w:bookmarkEnd w:id="75"/>
      <w:bookmarkEnd w:id="76"/>
      <w:bookmarkEnd w:id="77"/>
      <w:bookmarkEnd w:id="78"/>
      <w:bookmarkEnd w:id="79"/>
      <w:bookmarkEnd w:id="80"/>
      <w:bookmarkEnd w:id="81"/>
    </w:p>
    <w:p>
      <w:pPr>
        <w:bidi w:val="0"/>
        <w:rPr>
          <w:rFonts w:hint="default"/>
          <w:szCs w:val="22"/>
          <w:lang w:eastAsia="zh-CN"/>
        </w:rPr>
      </w:pPr>
      <w:r>
        <w:rPr>
          <w:rFonts w:hint="eastAsia"/>
        </w:rPr>
        <w:t>打造优质高效生产性服务业体系</w:t>
      </w:r>
      <w:r>
        <w:rPr>
          <w:rFonts w:hint="eastAsia"/>
          <w:lang w:eastAsia="zh-CN"/>
        </w:rPr>
        <w:t>，</w:t>
      </w:r>
      <w:r>
        <w:rPr>
          <w:rFonts w:hint="eastAsia"/>
        </w:rPr>
        <w:t>实施服务业扩能提质行动，促进现代服务业与先进制造业、现代农业深度融合</w:t>
      </w:r>
      <w:r>
        <w:rPr>
          <w:rFonts w:hint="eastAsia"/>
          <w:lang w:eastAsia="zh-CN"/>
        </w:rPr>
        <w:t>，</w:t>
      </w:r>
      <w:r>
        <w:rPr>
          <w:rFonts w:hint="eastAsia"/>
        </w:rPr>
        <w:t>做强高附加值工业服务</w:t>
      </w:r>
      <w:r>
        <w:rPr>
          <w:rFonts w:hint="eastAsia"/>
          <w:lang w:eastAsia="zh-CN"/>
        </w:rPr>
        <w:t>；</w:t>
      </w:r>
      <w:r>
        <w:rPr>
          <w:rFonts w:hint="eastAsia"/>
          <w:lang w:val="en-US" w:eastAsia="zh-CN"/>
        </w:rPr>
        <w:t>建立健全</w:t>
      </w:r>
      <w:r>
        <w:rPr>
          <w:rFonts w:hint="eastAsia"/>
        </w:rPr>
        <w:t>覆盖全程、综合配套、便捷高效的农业社会化服务体系</w:t>
      </w:r>
      <w:r>
        <w:rPr>
          <w:rFonts w:hint="eastAsia"/>
          <w:lang w:eastAsia="zh-CN"/>
        </w:rPr>
        <w:t>；</w:t>
      </w:r>
      <w:r>
        <w:rPr>
          <w:rFonts w:hint="eastAsia"/>
          <w:lang w:val="en-US" w:eastAsia="zh-CN"/>
        </w:rPr>
        <w:t>提速</w:t>
      </w:r>
      <w:r>
        <w:rPr>
          <w:rFonts w:hint="eastAsia"/>
        </w:rPr>
        <w:t>发展现代物流业</w:t>
      </w:r>
      <w:r>
        <w:rPr>
          <w:rFonts w:hint="eastAsia"/>
          <w:lang w:eastAsia="zh-CN"/>
        </w:rPr>
        <w:t>；</w:t>
      </w:r>
      <w:r>
        <w:rPr>
          <w:rFonts w:hint="eastAsia"/>
        </w:rPr>
        <w:t>推动商贸会展提质发展</w:t>
      </w:r>
      <w:r>
        <w:rPr>
          <w:rFonts w:hint="eastAsia"/>
          <w:lang w:eastAsia="zh-CN"/>
        </w:rPr>
        <w:t>；</w:t>
      </w:r>
      <w:r>
        <w:rPr>
          <w:rFonts w:hint="eastAsia"/>
          <w:lang w:val="en-US" w:eastAsia="zh-CN"/>
        </w:rPr>
        <w:t>搭建</w:t>
      </w:r>
      <w:r>
        <w:rPr>
          <w:rFonts w:hint="eastAsia"/>
        </w:rPr>
        <w:t>功能互补、分工协作的多层次金融服务体系</w:t>
      </w:r>
      <w:r>
        <w:rPr>
          <w:rFonts w:hint="eastAsia"/>
          <w:lang w:eastAsia="zh-CN"/>
        </w:rPr>
        <w:t>；</w:t>
      </w:r>
      <w:r>
        <w:rPr>
          <w:rFonts w:hint="eastAsia"/>
          <w:lang w:val="en-US" w:eastAsia="zh-CN"/>
        </w:rPr>
        <w:t>构建集设计、国际认证、报关报检、海关仓储、营销渠道拓展于一体的外贸综合服务体系</w:t>
      </w:r>
      <w:r>
        <w:rPr>
          <w:rFonts w:hint="eastAsia"/>
          <w:lang w:eastAsia="zh-CN"/>
        </w:rPr>
        <w:t>，夯实产业配套服务支撑</w:t>
      </w:r>
      <w:r>
        <w:rPr>
          <w:rFonts w:hint="eastAsia"/>
          <w:lang w:val="en-US" w:eastAsia="zh-CN"/>
        </w:rPr>
        <w:t>。</w:t>
      </w:r>
      <w:r>
        <w:rPr>
          <w:rFonts w:hint="eastAsia"/>
        </w:rPr>
        <w:t>把握消费新趋势，加快生活性服务业向高品质、便利化、个性化方向转型</w:t>
      </w:r>
      <w:r>
        <w:rPr>
          <w:rStyle w:val="24"/>
          <w:rFonts w:hint="default" w:ascii="Times New Roman" w:hAnsi="Times New Roman"/>
          <w:sz w:val="32"/>
          <w:szCs w:val="32"/>
          <w:lang w:eastAsia="zh-CN"/>
        </w:rPr>
        <w:t>，</w:t>
      </w:r>
      <w:r>
        <w:rPr>
          <w:rFonts w:hint="eastAsia"/>
          <w:lang w:val="en-US" w:eastAsia="zh-CN"/>
        </w:rPr>
        <w:t>推动</w:t>
      </w:r>
      <w:r>
        <w:rPr>
          <w:rFonts w:hint="eastAsia"/>
        </w:rPr>
        <w:t>餐饮住宿文旅体产业质量提升，</w:t>
      </w:r>
      <w:r>
        <w:rPr>
          <w:rFonts w:hint="eastAsia"/>
          <w:lang w:val="en-US" w:eastAsia="zh-CN"/>
        </w:rPr>
        <w:t>促进体育与文旅产业</w:t>
      </w:r>
      <w:r>
        <w:rPr>
          <w:rFonts w:hint="eastAsia"/>
        </w:rPr>
        <w:t>深度融合</w:t>
      </w:r>
      <w:r>
        <w:rPr>
          <w:rFonts w:hint="eastAsia"/>
          <w:lang w:eastAsia="zh-CN"/>
        </w:rPr>
        <w:t>；</w:t>
      </w:r>
      <w:r>
        <w:rPr>
          <w:rFonts w:hint="eastAsia"/>
        </w:rPr>
        <w:t>推动家政教培产业规范优质发展</w:t>
      </w:r>
      <w:r>
        <w:rPr>
          <w:rStyle w:val="19"/>
          <w:rFonts w:hint="default"/>
          <w:szCs w:val="22"/>
          <w:lang w:eastAsia="zh-CN"/>
        </w:rPr>
        <w:t>，</w:t>
      </w:r>
      <w:r>
        <w:rPr>
          <w:rFonts w:hint="default" w:ascii="Times New Roman" w:hAnsi="Times New Roman"/>
          <w:szCs w:val="22"/>
        </w:rPr>
        <w:t>满足市民多元化、个性化</w:t>
      </w:r>
      <w:r>
        <w:rPr>
          <w:rFonts w:hint="eastAsia"/>
          <w:lang w:val="en-US" w:eastAsia="zh-CN"/>
        </w:rPr>
        <w:t>消费</w:t>
      </w:r>
      <w:r>
        <w:rPr>
          <w:rFonts w:hint="default" w:ascii="Times New Roman" w:hAnsi="Times New Roman"/>
          <w:szCs w:val="22"/>
        </w:rPr>
        <w:t>需求</w:t>
      </w:r>
      <w:r>
        <w:rPr>
          <w:rFonts w:hint="default"/>
          <w:szCs w:val="22"/>
          <w:lang w:eastAsia="zh-CN"/>
        </w:rPr>
        <w:t>。</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1" w:type="dxa"/>
            <w:noWrap w:val="0"/>
            <w:vAlign w:val="center"/>
          </w:tcPr>
          <w:p>
            <w:pPr>
              <w:keepNext/>
              <w:keepLines/>
              <w:adjustRightInd w:val="0"/>
              <w:snapToGrid w:val="0"/>
              <w:spacing w:line="560" w:lineRule="exact"/>
              <w:ind w:firstLine="0" w:firstLineChars="0"/>
              <w:jc w:val="center"/>
              <w:outlineLvl w:val="2"/>
              <w:rPr>
                <w:rFonts w:ascii="Times New Roman" w:hAnsi="Times New Roman"/>
                <w:b/>
                <w:bCs/>
                <w:sz w:val="28"/>
                <w:szCs w:val="28"/>
              </w:rPr>
            </w:pPr>
            <w:r>
              <w:rPr>
                <w:rFonts w:ascii="Times New Roman" w:hAnsi="Times New Roman"/>
                <w:b/>
                <w:bCs/>
                <w:szCs w:val="32"/>
              </w:rPr>
              <w:t>专栏1</w:t>
            </w:r>
            <w:r>
              <w:rPr>
                <w:rFonts w:hint="eastAsia" w:ascii="Times New Roman" w:hAnsi="Times New Roman"/>
                <w:b/>
                <w:bCs/>
                <w:szCs w:val="32"/>
                <w:lang w:val="en-US" w:eastAsia="zh-CN"/>
              </w:rPr>
              <w:t>6</w:t>
            </w:r>
            <w:r>
              <w:rPr>
                <w:rFonts w:ascii="Times New Roman" w:hAnsi="Times New Roman"/>
                <w:b/>
                <w:bCs/>
                <w:szCs w:val="32"/>
              </w:rPr>
              <w:t xml:space="preserve"> 现代服务业发展重点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1" w:type="dxa"/>
            <w:noWrap w:val="0"/>
            <w:vAlign w:val="top"/>
          </w:tcPr>
          <w:p>
            <w:pPr>
              <w:numPr>
                <w:ilvl w:val="0"/>
                <w:numId w:val="0"/>
              </w:numPr>
              <w:adjustRightInd w:val="0"/>
              <w:snapToGrid w:val="0"/>
              <w:spacing w:line="240" w:lineRule="auto"/>
              <w:ind w:firstLine="562" w:firstLineChars="200"/>
              <w:rPr>
                <w:rFonts w:ascii="Times New Roman" w:hAnsi="Times New Roman"/>
                <w:sz w:val="28"/>
                <w:szCs w:val="28"/>
              </w:rPr>
            </w:pPr>
            <w:r>
              <w:rPr>
                <w:rFonts w:hint="default" w:ascii="Times New Roman" w:hAnsi="Times New Roman" w:eastAsia="仿宋_GB2312" w:cs="Times New Roman"/>
                <w:b/>
                <w:bCs/>
                <w:kern w:val="2"/>
                <w:sz w:val="28"/>
                <w:szCs w:val="28"/>
                <w:lang w:val="en-US" w:eastAsia="zh-CN" w:bidi="ar-SA"/>
              </w:rPr>
              <w:t>1.</w:t>
            </w:r>
            <w:r>
              <w:rPr>
                <w:rFonts w:hint="eastAsia" w:ascii="Times New Roman" w:hAnsi="Times New Roman"/>
                <w:b/>
                <w:bCs/>
                <w:sz w:val="28"/>
                <w:szCs w:val="28"/>
              </w:rPr>
              <w:t>科技服务：</w:t>
            </w:r>
            <w:r>
              <w:rPr>
                <w:rFonts w:hint="eastAsia" w:ascii="Times New Roman" w:hAnsi="Times New Roman"/>
                <w:sz w:val="28"/>
                <w:szCs w:val="28"/>
              </w:rPr>
              <w:t>大力发展研发设计、科技咨询、知识产权交易、软件信息等高技术服务。</w:t>
            </w:r>
          </w:p>
          <w:p>
            <w:pPr>
              <w:numPr>
                <w:ilvl w:val="0"/>
                <w:numId w:val="0"/>
              </w:numPr>
              <w:adjustRightInd w:val="0"/>
              <w:snapToGrid w:val="0"/>
              <w:spacing w:line="240" w:lineRule="auto"/>
              <w:ind w:firstLine="562" w:firstLineChars="200"/>
              <w:rPr>
                <w:rFonts w:ascii="Times New Roman" w:hAnsi="Times New Roman"/>
                <w:sz w:val="28"/>
                <w:szCs w:val="28"/>
              </w:rPr>
            </w:pPr>
            <w:r>
              <w:rPr>
                <w:rFonts w:hint="default" w:ascii="Times New Roman" w:hAnsi="Times New Roman" w:eastAsia="仿宋_GB2312" w:cs="Times New Roman"/>
                <w:b/>
                <w:bCs/>
                <w:kern w:val="2"/>
                <w:sz w:val="28"/>
                <w:szCs w:val="28"/>
                <w:lang w:val="en-US" w:eastAsia="zh-CN" w:bidi="ar-SA"/>
              </w:rPr>
              <w:t>2.</w:t>
            </w:r>
            <w:r>
              <w:rPr>
                <w:rFonts w:hint="eastAsia" w:ascii="Times New Roman" w:hAnsi="Times New Roman"/>
                <w:b/>
                <w:bCs/>
                <w:sz w:val="28"/>
                <w:szCs w:val="28"/>
              </w:rPr>
              <w:t>农业生产性服务：</w:t>
            </w:r>
            <w:r>
              <w:rPr>
                <w:rFonts w:hint="eastAsia" w:ascii="Times New Roman" w:hAnsi="Times New Roman"/>
                <w:sz w:val="28"/>
                <w:szCs w:val="28"/>
              </w:rPr>
              <w:t>强化产前产中服务，拓展产后增值服务</w:t>
            </w:r>
            <w:r>
              <w:rPr>
                <w:rFonts w:hint="eastAsia"/>
                <w:sz w:val="28"/>
                <w:szCs w:val="28"/>
                <w:lang w:eastAsia="zh-CN"/>
              </w:rPr>
              <w:t>，</w:t>
            </w:r>
            <w:r>
              <w:rPr>
                <w:rFonts w:hint="eastAsia" w:ascii="Times New Roman" w:hAnsi="Times New Roman"/>
                <w:sz w:val="28"/>
                <w:szCs w:val="28"/>
              </w:rPr>
              <w:t>创新农业营销服务，发展电商、直播带货等新业态。</w:t>
            </w:r>
          </w:p>
          <w:p>
            <w:pPr>
              <w:numPr>
                <w:ilvl w:val="0"/>
                <w:numId w:val="0"/>
              </w:numPr>
              <w:adjustRightInd w:val="0"/>
              <w:snapToGrid w:val="0"/>
              <w:spacing w:line="240" w:lineRule="auto"/>
              <w:ind w:firstLine="562" w:firstLineChars="200"/>
              <w:rPr>
                <w:rFonts w:ascii="Times New Roman" w:hAnsi="Times New Roman"/>
                <w:sz w:val="28"/>
                <w:szCs w:val="28"/>
              </w:rPr>
            </w:pPr>
            <w:r>
              <w:rPr>
                <w:rFonts w:hint="default" w:ascii="Times New Roman" w:hAnsi="Times New Roman" w:eastAsia="仿宋_GB2312" w:cs="Times New Roman"/>
                <w:b/>
                <w:bCs/>
                <w:kern w:val="2"/>
                <w:sz w:val="28"/>
                <w:szCs w:val="28"/>
                <w:lang w:val="en-US" w:eastAsia="zh-CN" w:bidi="ar-SA"/>
              </w:rPr>
              <w:t>3.</w:t>
            </w:r>
            <w:r>
              <w:rPr>
                <w:rFonts w:hint="eastAsia" w:ascii="Times New Roman" w:hAnsi="Times New Roman"/>
                <w:b/>
                <w:bCs/>
                <w:sz w:val="28"/>
                <w:szCs w:val="28"/>
              </w:rPr>
              <w:t>现代物流：</w:t>
            </w:r>
            <w:r>
              <w:rPr>
                <w:rFonts w:hint="eastAsia"/>
                <w:b w:val="0"/>
                <w:bCs w:val="0"/>
                <w:sz w:val="28"/>
                <w:szCs w:val="28"/>
                <w:lang w:val="en-US" w:eastAsia="zh-CN"/>
              </w:rPr>
              <w:t>大力发展</w:t>
            </w:r>
            <w:r>
              <w:rPr>
                <w:rFonts w:hint="eastAsia" w:ascii="Times New Roman" w:hAnsi="Times New Roman"/>
                <w:sz w:val="28"/>
                <w:szCs w:val="28"/>
              </w:rPr>
              <w:t>港口物流</w:t>
            </w:r>
            <w:r>
              <w:rPr>
                <w:rFonts w:hint="eastAsia"/>
                <w:sz w:val="28"/>
                <w:szCs w:val="28"/>
                <w:lang w:eastAsia="zh-CN"/>
              </w:rPr>
              <w:t>、</w:t>
            </w:r>
            <w:r>
              <w:rPr>
                <w:rFonts w:hint="eastAsia" w:ascii="Times New Roman" w:hAnsi="Times New Roman"/>
                <w:sz w:val="28"/>
                <w:szCs w:val="28"/>
              </w:rPr>
              <w:t>冷链物流</w:t>
            </w:r>
            <w:r>
              <w:rPr>
                <w:rFonts w:hint="eastAsia"/>
                <w:sz w:val="28"/>
                <w:szCs w:val="28"/>
                <w:lang w:eastAsia="zh-CN"/>
              </w:rPr>
              <w:t>，</w:t>
            </w:r>
            <w:r>
              <w:rPr>
                <w:rFonts w:hint="eastAsia" w:ascii="Times New Roman" w:hAnsi="Times New Roman"/>
                <w:sz w:val="28"/>
                <w:szCs w:val="28"/>
              </w:rPr>
              <w:t>构建畅通衔接城乡的市—县—镇—村现代化四级物流体系</w:t>
            </w:r>
            <w:r>
              <w:rPr>
                <w:rFonts w:hint="eastAsia"/>
                <w:sz w:val="28"/>
                <w:szCs w:val="28"/>
                <w:lang w:eastAsia="zh-CN"/>
              </w:rPr>
              <w:t>。</w:t>
            </w:r>
          </w:p>
          <w:p>
            <w:pPr>
              <w:numPr>
                <w:ilvl w:val="0"/>
                <w:numId w:val="0"/>
              </w:numPr>
              <w:adjustRightInd w:val="0"/>
              <w:snapToGrid w:val="0"/>
              <w:spacing w:line="240" w:lineRule="auto"/>
              <w:ind w:firstLine="562" w:firstLineChars="200"/>
              <w:rPr>
                <w:rFonts w:ascii="Times New Roman" w:hAnsi="Times New Roman"/>
                <w:sz w:val="28"/>
                <w:szCs w:val="28"/>
              </w:rPr>
            </w:pPr>
            <w:r>
              <w:rPr>
                <w:rFonts w:hint="default" w:ascii="Times New Roman" w:hAnsi="Times New Roman" w:eastAsia="仿宋_GB2312" w:cs="Times New Roman"/>
                <w:b/>
                <w:bCs/>
                <w:kern w:val="2"/>
                <w:sz w:val="28"/>
                <w:szCs w:val="28"/>
                <w:lang w:val="en-US" w:eastAsia="zh-CN" w:bidi="ar-SA"/>
              </w:rPr>
              <w:t>4.</w:t>
            </w:r>
            <w:r>
              <w:rPr>
                <w:rFonts w:hint="eastAsia" w:ascii="Times New Roman" w:hAnsi="Times New Roman"/>
                <w:b/>
                <w:bCs/>
                <w:sz w:val="28"/>
                <w:szCs w:val="28"/>
              </w:rPr>
              <w:t>商贸会展：</w:t>
            </w:r>
            <w:r>
              <w:rPr>
                <w:rFonts w:hint="eastAsia" w:ascii="Times New Roman" w:hAnsi="Times New Roman"/>
                <w:sz w:val="28"/>
                <w:szCs w:val="28"/>
              </w:rPr>
              <w:t>策划举办海洋经济主题展会</w:t>
            </w:r>
            <w:r>
              <w:rPr>
                <w:rFonts w:hint="eastAsia"/>
                <w:sz w:val="28"/>
                <w:szCs w:val="28"/>
                <w:lang w:val="en-US" w:eastAsia="zh-CN"/>
              </w:rPr>
              <w:t>和</w:t>
            </w:r>
            <w:r>
              <w:rPr>
                <w:rFonts w:hint="eastAsia" w:ascii="Times New Roman" w:hAnsi="Times New Roman"/>
                <w:sz w:val="28"/>
                <w:szCs w:val="28"/>
              </w:rPr>
              <w:t>传统优势产业推介会，塑造“展会+产业+文旅”融合的城市名片。</w:t>
            </w:r>
          </w:p>
          <w:p>
            <w:pPr>
              <w:numPr>
                <w:ilvl w:val="0"/>
                <w:numId w:val="0"/>
              </w:numPr>
              <w:adjustRightInd w:val="0"/>
              <w:snapToGrid w:val="0"/>
              <w:spacing w:line="240" w:lineRule="auto"/>
              <w:ind w:firstLine="562" w:firstLineChars="200"/>
              <w:rPr>
                <w:rFonts w:ascii="Times New Roman" w:hAnsi="Times New Roman"/>
                <w:sz w:val="28"/>
                <w:szCs w:val="28"/>
              </w:rPr>
            </w:pPr>
            <w:r>
              <w:rPr>
                <w:rFonts w:hint="default" w:ascii="Times New Roman" w:hAnsi="Times New Roman" w:eastAsia="仿宋_GB2312" w:cs="Times New Roman"/>
                <w:b/>
                <w:bCs/>
                <w:kern w:val="2"/>
                <w:sz w:val="28"/>
                <w:szCs w:val="28"/>
                <w:lang w:val="en-US" w:eastAsia="zh-CN" w:bidi="ar-SA"/>
              </w:rPr>
              <w:t>5.</w:t>
            </w:r>
            <w:r>
              <w:rPr>
                <w:rFonts w:hint="eastAsia" w:ascii="Times New Roman" w:hAnsi="Times New Roman"/>
                <w:b/>
                <w:bCs/>
                <w:sz w:val="28"/>
                <w:szCs w:val="28"/>
              </w:rPr>
              <w:t>金融服务：</w:t>
            </w:r>
            <w:r>
              <w:rPr>
                <w:rFonts w:hint="eastAsia" w:ascii="Times New Roman" w:hAnsi="Times New Roman"/>
                <w:sz w:val="28"/>
                <w:szCs w:val="28"/>
              </w:rPr>
              <w:t>加快金融机构集聚，构建功能互补、分工协作的多层次金融服务体系</w:t>
            </w:r>
            <w:r>
              <w:rPr>
                <w:rFonts w:hint="eastAsia"/>
                <w:sz w:val="28"/>
                <w:szCs w:val="28"/>
                <w:lang w:eastAsia="zh-CN"/>
              </w:rPr>
              <w:t>；</w:t>
            </w:r>
            <w:r>
              <w:rPr>
                <w:rFonts w:hint="eastAsia" w:ascii="Times New Roman" w:hAnsi="Times New Roman"/>
                <w:sz w:val="28"/>
                <w:szCs w:val="28"/>
              </w:rPr>
              <w:t>持续提升金融服务实体经济的质量和效益。</w:t>
            </w:r>
          </w:p>
          <w:p>
            <w:pPr>
              <w:numPr>
                <w:ilvl w:val="0"/>
                <w:numId w:val="0"/>
              </w:numPr>
              <w:adjustRightInd w:val="0"/>
              <w:snapToGrid w:val="0"/>
              <w:spacing w:line="240" w:lineRule="auto"/>
              <w:ind w:firstLine="562" w:firstLineChars="200"/>
              <w:rPr>
                <w:rFonts w:ascii="Times New Roman" w:hAnsi="Times New Roman"/>
                <w:sz w:val="28"/>
                <w:szCs w:val="28"/>
              </w:rPr>
            </w:pPr>
            <w:r>
              <w:rPr>
                <w:rFonts w:hint="default" w:ascii="Times New Roman" w:hAnsi="Times New Roman" w:eastAsia="仿宋_GB2312" w:cs="Times New Roman"/>
                <w:b/>
                <w:bCs/>
                <w:kern w:val="2"/>
                <w:sz w:val="28"/>
                <w:szCs w:val="28"/>
                <w:lang w:val="en-US" w:eastAsia="zh-CN" w:bidi="ar-SA"/>
              </w:rPr>
              <w:t>6.</w:t>
            </w:r>
            <w:r>
              <w:rPr>
                <w:rFonts w:hint="eastAsia" w:ascii="Times New Roman" w:hAnsi="Times New Roman"/>
                <w:b/>
                <w:bCs/>
                <w:sz w:val="28"/>
                <w:szCs w:val="28"/>
              </w:rPr>
              <w:t>文化旅游：</w:t>
            </w:r>
            <w:r>
              <w:rPr>
                <w:rFonts w:hint="eastAsia" w:ascii="Times New Roman" w:hAnsi="Times New Roman"/>
                <w:sz w:val="28"/>
                <w:szCs w:val="28"/>
              </w:rPr>
              <w:t>培育“旅游+”多业态融合发展的特色旅游体系</w:t>
            </w:r>
            <w:r>
              <w:rPr>
                <w:rFonts w:hint="eastAsia"/>
                <w:sz w:val="28"/>
                <w:szCs w:val="28"/>
                <w:lang w:eastAsia="zh-CN"/>
              </w:rPr>
              <w:t>，</w:t>
            </w:r>
            <w:r>
              <w:rPr>
                <w:rFonts w:hint="eastAsia" w:ascii="Times New Roman" w:hAnsi="Times New Roman"/>
                <w:sz w:val="28"/>
                <w:szCs w:val="28"/>
              </w:rPr>
              <w:t>促进农文旅融合。</w:t>
            </w:r>
          </w:p>
          <w:p>
            <w:pPr>
              <w:numPr>
                <w:ilvl w:val="0"/>
                <w:numId w:val="0"/>
              </w:numPr>
              <w:adjustRightInd w:val="0"/>
              <w:snapToGrid w:val="0"/>
              <w:spacing w:line="240" w:lineRule="auto"/>
              <w:ind w:firstLine="562" w:firstLineChars="200"/>
              <w:rPr>
                <w:rFonts w:ascii="Times New Roman" w:hAnsi="Times New Roman"/>
                <w:sz w:val="28"/>
                <w:szCs w:val="28"/>
              </w:rPr>
            </w:pPr>
            <w:r>
              <w:rPr>
                <w:rFonts w:hint="eastAsia" w:ascii="Times New Roman" w:hAnsi="Times New Roman"/>
                <w:b/>
                <w:bCs/>
                <w:sz w:val="28"/>
                <w:szCs w:val="28"/>
                <w:lang w:val="en-US" w:eastAsia="zh-CN"/>
              </w:rPr>
              <w:t>7.</w:t>
            </w:r>
            <w:r>
              <w:rPr>
                <w:rFonts w:hint="eastAsia" w:ascii="Times New Roman" w:hAnsi="Times New Roman"/>
                <w:b/>
                <w:bCs/>
                <w:sz w:val="28"/>
                <w:szCs w:val="28"/>
              </w:rPr>
              <w:t>家政教培：</w:t>
            </w:r>
            <w:r>
              <w:rPr>
                <w:rFonts w:hint="eastAsia" w:ascii="Times New Roman" w:hAnsi="Times New Roman"/>
                <w:sz w:val="28"/>
                <w:szCs w:val="28"/>
              </w:rPr>
              <w:t>全面深化家政服务提质扩容，鼓励企业拓展新兴领域，构建全链条家政服务生态。</w:t>
            </w:r>
          </w:p>
          <w:p>
            <w:pPr>
              <w:numPr>
                <w:ilvl w:val="0"/>
                <w:numId w:val="0"/>
              </w:numPr>
              <w:adjustRightInd w:val="0"/>
              <w:snapToGrid w:val="0"/>
              <w:spacing w:line="240" w:lineRule="auto"/>
              <w:ind w:firstLine="562" w:firstLineChars="200"/>
              <w:rPr>
                <w:rFonts w:ascii="Times New Roman" w:hAnsi="Times New Roman"/>
                <w:sz w:val="28"/>
                <w:szCs w:val="28"/>
              </w:rPr>
            </w:pPr>
            <w:r>
              <w:rPr>
                <w:rFonts w:hint="eastAsia" w:ascii="Times New Roman" w:hAnsi="Times New Roman"/>
                <w:b/>
                <w:bCs/>
                <w:sz w:val="28"/>
                <w:szCs w:val="28"/>
                <w:lang w:val="en-US" w:eastAsia="zh-CN"/>
              </w:rPr>
              <w:t>8.餐饮住宿：</w:t>
            </w:r>
            <w:r>
              <w:rPr>
                <w:rFonts w:hint="eastAsia" w:ascii="Times New Roman" w:hAnsi="Times New Roman" w:cs="Times New Roman"/>
                <w:b w:val="0"/>
                <w:bCs w:val="0"/>
                <w:sz w:val="28"/>
                <w:szCs w:val="28"/>
                <w:lang w:val="en-US" w:eastAsia="zh-CN"/>
              </w:rPr>
              <w:t>深入实施餐饮业质量提升行动</w:t>
            </w:r>
            <w:r>
              <w:rPr>
                <w:rFonts w:hint="eastAsia" w:cs="Times New Roman"/>
                <w:b w:val="0"/>
                <w:bCs w:val="0"/>
                <w:sz w:val="28"/>
                <w:szCs w:val="28"/>
                <w:lang w:val="en-US" w:eastAsia="zh-CN"/>
              </w:rPr>
              <w:t>；</w:t>
            </w:r>
            <w:r>
              <w:rPr>
                <w:rFonts w:hint="eastAsia" w:ascii="Times New Roman" w:hAnsi="Times New Roman" w:cs="Times New Roman"/>
                <w:b w:val="0"/>
                <w:bCs w:val="0"/>
                <w:sz w:val="28"/>
                <w:szCs w:val="28"/>
                <w:lang w:val="en-US" w:eastAsia="zh-CN"/>
              </w:rPr>
              <w:t>优化住宿业供给结构，提升旅游综合接待能力</w:t>
            </w:r>
            <w:r>
              <w:rPr>
                <w:rFonts w:hint="eastAsia" w:cs="Times New Roman"/>
                <w:b w:val="0"/>
                <w:bCs w:val="0"/>
                <w:sz w:val="28"/>
                <w:szCs w:val="28"/>
                <w:lang w:val="en-US" w:eastAsia="zh-CN"/>
              </w:rPr>
              <w:t>；</w:t>
            </w:r>
            <w:r>
              <w:rPr>
                <w:rFonts w:hint="eastAsia" w:ascii="Times New Roman" w:hAnsi="Times New Roman" w:cs="Times New Roman"/>
                <w:b w:val="0"/>
                <w:bCs w:val="0"/>
                <w:sz w:val="28"/>
                <w:szCs w:val="28"/>
                <w:lang w:val="en-US" w:eastAsia="zh-CN"/>
              </w:rPr>
              <w:t>推动“餐饮+住宿+文旅”融合发展。</w:t>
            </w:r>
          </w:p>
        </w:tc>
      </w:tr>
    </w:tbl>
    <w:p>
      <w:pPr>
        <w:pStyle w:val="3"/>
        <w:snapToGrid w:val="0"/>
        <w:ind w:firstLineChars="200"/>
        <w:outlineLvl w:val="1"/>
        <w:rPr>
          <w:rFonts w:hint="eastAsia"/>
          <w:lang w:val="en-US" w:eastAsia="zh-CN"/>
        </w:rPr>
      </w:pPr>
      <w:bookmarkStart w:id="82" w:name="_Toc19400"/>
      <w:bookmarkStart w:id="83" w:name="_Toc22905"/>
      <w:bookmarkStart w:id="84" w:name="_Toc23290"/>
      <w:bookmarkStart w:id="85" w:name="_Toc8202"/>
      <w:bookmarkStart w:id="86" w:name="_Toc16880"/>
      <w:r>
        <w:rPr>
          <w:rFonts w:hint="eastAsia"/>
          <w:lang w:val="en-US" w:eastAsia="zh-CN"/>
        </w:rPr>
        <w:t>（六）打造现代化海洋产业体系</w:t>
      </w:r>
      <w:bookmarkEnd w:id="82"/>
      <w:bookmarkEnd w:id="83"/>
      <w:bookmarkEnd w:id="84"/>
      <w:bookmarkEnd w:id="85"/>
      <w:bookmarkEnd w:id="86"/>
    </w:p>
    <w:p>
      <w:pPr>
        <w:numPr>
          <w:ilvl w:val="-1"/>
          <w:numId w:val="0"/>
        </w:numPr>
        <w:snapToGrid/>
        <w:spacing w:line="560" w:lineRule="exact"/>
        <w:ind w:left="0" w:leftChars="0" w:firstLine="640" w:firstLineChars="200"/>
        <w:outlineLvl w:val="9"/>
      </w:pPr>
      <w:r>
        <w:rPr>
          <w:rFonts w:hint="eastAsia"/>
          <w:b w:val="0"/>
          <w:bCs w:val="0"/>
        </w:rPr>
        <w:t>打造</w:t>
      </w:r>
      <w:r>
        <w:rPr>
          <w:rFonts w:hint="eastAsia"/>
          <w:b w:val="0"/>
          <w:bCs w:val="0"/>
          <w:lang w:val="en-US" w:eastAsia="zh-CN"/>
        </w:rPr>
        <w:t>现代化海洋牧场</w:t>
      </w:r>
      <w:r>
        <w:rPr>
          <w:rFonts w:hint="eastAsia"/>
          <w:lang w:val="en-US" w:eastAsia="zh-CN"/>
        </w:rPr>
        <w:t>，锚定</w:t>
      </w:r>
      <w:r>
        <w:rPr>
          <w:rFonts w:hint="eastAsia"/>
        </w:rPr>
        <w:t>“一带两湾四区”总体</w:t>
      </w:r>
      <w:r>
        <w:rPr>
          <w:rFonts w:hint="eastAsia"/>
          <w:lang w:val="en-US" w:eastAsia="zh-CN"/>
        </w:rPr>
        <w:t>布局</w:t>
      </w:r>
      <w:r>
        <w:rPr>
          <w:rFonts w:hint="eastAsia"/>
        </w:rPr>
        <w:t>，构建“1+3+</w:t>
      </w:r>
      <w:r>
        <w:t>N</w:t>
      </w:r>
      <w:r>
        <w:rPr>
          <w:rFonts w:hint="eastAsia"/>
        </w:rPr>
        <w:t>”海洋牧场产业格局</w:t>
      </w:r>
      <w:r>
        <w:rPr>
          <w:rStyle w:val="25"/>
          <w:rFonts w:hint="eastAsia"/>
        </w:rPr>
        <w:footnoteReference w:id="6"/>
      </w:r>
      <w:r>
        <w:rPr>
          <w:rFonts w:hint="eastAsia"/>
        </w:rPr>
        <w:t>，夯实“蓝色粮仓”产业基石。</w:t>
      </w:r>
      <w:r>
        <w:rPr>
          <w:rFonts w:hint="eastAsia"/>
          <w:lang w:val="en-US" w:eastAsia="zh-CN"/>
        </w:rPr>
        <w:t>依托汕尾（陆丰）海洋工程基地、海上风电场母港等产业基础，聚焦产业融合提质，构建多元协同、高端高效的“海洋+”融合产业集群。深化“海上风电+滨海旅游”融合创新，打造“海上风电+深海养殖+休闲旅游”融合示范场景。</w:t>
      </w:r>
      <w:r>
        <w:rPr>
          <w:rFonts w:hint="default"/>
          <w:b w:val="0"/>
          <w:bCs w:val="0"/>
          <w:lang w:val="en-US" w:eastAsia="zh-CN"/>
        </w:rPr>
        <w:t>培育海洋经济增长新动能</w:t>
      </w:r>
      <w:r>
        <w:rPr>
          <w:rFonts w:hint="eastAsia"/>
          <w:lang w:eastAsia="zh-CN"/>
        </w:rPr>
        <w:t>，</w:t>
      </w:r>
      <w:r>
        <w:rPr>
          <w:rFonts w:hint="eastAsia"/>
          <w:lang w:val="en-US" w:eastAsia="zh-CN"/>
        </w:rPr>
        <w:t>加快培育壮大海洋生物医药、海洋新材料、海洋现代服务业等海洋新兴产业，稳步推动天然气水合物、深海矿产等产业化进程。</w:t>
      </w:r>
      <w:r>
        <w:rPr>
          <w:rFonts w:hint="eastAsia" w:ascii="Times New Roman" w:hAnsi="Times New Roman" w:eastAsia="仿宋_GB2312" w:cs="仿宋_GB2312"/>
          <w:kern w:val="2"/>
          <w:sz w:val="32"/>
          <w:szCs w:val="32"/>
          <w:lang w:val="en-US" w:eastAsia="zh-CN" w:bidi="ar"/>
        </w:rPr>
        <w:t>“十五五”期间，全市海洋经济年</w:t>
      </w:r>
      <w:r>
        <w:rPr>
          <w:rFonts w:hint="eastAsia" w:cs="仿宋_GB2312"/>
          <w:kern w:val="2"/>
          <w:sz w:val="32"/>
          <w:szCs w:val="32"/>
          <w:lang w:val="en-US" w:eastAsia="zh-CN" w:bidi="ar"/>
        </w:rPr>
        <w:t>均</w:t>
      </w:r>
      <w:r>
        <w:rPr>
          <w:rFonts w:hint="eastAsia" w:ascii="Times New Roman" w:hAnsi="Times New Roman" w:eastAsia="仿宋_GB2312" w:cs="仿宋_GB2312"/>
          <w:kern w:val="2"/>
          <w:sz w:val="32"/>
          <w:szCs w:val="32"/>
          <w:lang w:val="en-US" w:eastAsia="zh-CN" w:bidi="ar"/>
        </w:rPr>
        <w:t>增速达8%</w:t>
      </w:r>
      <w:r>
        <w:rPr>
          <w:rFonts w:hint="eastAsia" w:ascii="Times New Roman" w:hAnsi="Times New Roman" w:cs="仿宋_GB2312"/>
          <w:kern w:val="2"/>
          <w:sz w:val="32"/>
          <w:szCs w:val="32"/>
          <w:lang w:val="en-US" w:eastAsia="zh-CN" w:bidi="ar"/>
        </w:rPr>
        <w:t>。</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5000" w:type="pct"/>
            <w:noWrap w:val="0"/>
            <w:vAlign w:val="center"/>
          </w:tcPr>
          <w:p>
            <w:pPr>
              <w:keepNext/>
              <w:keepLines/>
              <w:adjustRightInd w:val="0"/>
              <w:snapToGrid w:val="0"/>
              <w:spacing w:line="560" w:lineRule="exact"/>
              <w:ind w:firstLine="0" w:firstLineChars="0"/>
              <w:jc w:val="center"/>
              <w:outlineLvl w:val="2"/>
              <w:rPr>
                <w:rFonts w:hint="default" w:ascii="Times New Roman" w:hAnsi="Times New Roman" w:eastAsia="仿宋_GB2312"/>
                <w:b/>
                <w:bCs/>
                <w:sz w:val="28"/>
                <w:szCs w:val="28"/>
                <w:lang w:val="en-US" w:eastAsia="zh-CN"/>
              </w:rPr>
            </w:pPr>
            <w:r>
              <w:rPr>
                <w:rFonts w:ascii="Times New Roman" w:hAnsi="Times New Roman"/>
                <w:b/>
                <w:bCs/>
                <w:szCs w:val="32"/>
              </w:rPr>
              <w:t>专栏</w:t>
            </w:r>
            <w:r>
              <w:rPr>
                <w:rFonts w:hint="eastAsia" w:ascii="Times New Roman" w:hAnsi="Times New Roman"/>
                <w:b/>
                <w:bCs/>
                <w:szCs w:val="32"/>
                <w:lang w:val="en-US" w:eastAsia="zh-CN"/>
              </w:rPr>
              <w:t>17</w:t>
            </w:r>
            <w:r>
              <w:rPr>
                <w:rFonts w:ascii="Times New Roman" w:hAnsi="Times New Roman"/>
                <w:b/>
                <w:bCs/>
                <w:szCs w:val="32"/>
              </w:rPr>
              <w:t xml:space="preserve"> </w:t>
            </w:r>
            <w:r>
              <w:rPr>
                <w:rFonts w:hint="eastAsia" w:ascii="Times New Roman" w:hAnsi="Times New Roman"/>
                <w:b/>
                <w:bCs/>
                <w:szCs w:val="32"/>
              </w:rPr>
              <w:t>“十五五”时期汕尾市海上园区建设工程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noWrap w:val="0"/>
            <w:vAlign w:val="top"/>
          </w:tcPr>
          <w:p>
            <w:pPr>
              <w:numPr>
                <w:ilvl w:val="0"/>
                <w:numId w:val="0"/>
              </w:numPr>
              <w:adjustRightInd w:val="0"/>
              <w:snapToGrid w:val="0"/>
              <w:spacing w:line="240" w:lineRule="auto"/>
              <w:ind w:firstLine="560" w:firstLineChars="200"/>
              <w:rPr>
                <w:rFonts w:hint="default" w:ascii="Times New Roman" w:hAnsi="Times New Roman" w:eastAsia="仿宋_GB2312" w:cs="Times New Roman"/>
                <w:b w:val="0"/>
                <w:bCs w:val="0"/>
                <w:kern w:val="2"/>
                <w:sz w:val="28"/>
                <w:szCs w:val="28"/>
                <w:lang w:val="en-US" w:eastAsia="zh-CN" w:bidi="ar-SA"/>
              </w:rPr>
            </w:pPr>
            <w:r>
              <w:rPr>
                <w:rFonts w:hint="default" w:ascii="Times New Roman" w:hAnsi="Times New Roman" w:eastAsia="仿宋_GB2312" w:cs="Times New Roman"/>
                <w:b w:val="0"/>
                <w:bCs w:val="0"/>
                <w:kern w:val="2"/>
                <w:sz w:val="28"/>
                <w:szCs w:val="28"/>
                <w:lang w:val="en-US" w:eastAsia="zh-CN" w:bidi="ar-SA"/>
              </w:rPr>
              <w:t>大力推进汕尾（马官）、陆丰省级渔港经济区试点建设，打造红海湾、碣石湾两个高质量海洋牧场创新园，构建两条现代化海洋牧场经济带，形成</w:t>
            </w:r>
            <w:r>
              <w:rPr>
                <w:rFonts w:hint="eastAsia" w:cs="Times New Roman"/>
                <w:b w:val="0"/>
                <w:bCs w:val="0"/>
                <w:kern w:val="2"/>
                <w:sz w:val="28"/>
                <w:szCs w:val="28"/>
                <w:lang w:val="en-US" w:eastAsia="zh-CN" w:bidi="ar-SA"/>
              </w:rPr>
              <w:t>“</w:t>
            </w:r>
            <w:r>
              <w:rPr>
                <w:rFonts w:hint="default" w:ascii="Times New Roman" w:hAnsi="Times New Roman" w:eastAsia="仿宋_GB2312" w:cs="Times New Roman"/>
                <w:b w:val="0"/>
                <w:bCs w:val="0"/>
                <w:kern w:val="2"/>
                <w:sz w:val="28"/>
                <w:szCs w:val="28"/>
                <w:lang w:val="en-US" w:eastAsia="zh-CN" w:bidi="ar-SA"/>
              </w:rPr>
              <w:t>两园两带</w:t>
            </w:r>
            <w:r>
              <w:rPr>
                <w:rFonts w:hint="eastAsia" w:cs="Times New Roman"/>
                <w:b w:val="0"/>
                <w:bCs w:val="0"/>
                <w:kern w:val="2"/>
                <w:sz w:val="28"/>
                <w:szCs w:val="28"/>
                <w:lang w:val="en-US" w:eastAsia="zh-CN" w:bidi="ar-SA"/>
              </w:rPr>
              <w:t>”</w:t>
            </w:r>
            <w:r>
              <w:rPr>
                <w:rFonts w:hint="default" w:ascii="Times New Roman" w:hAnsi="Times New Roman" w:eastAsia="仿宋_GB2312" w:cs="Times New Roman"/>
                <w:b w:val="0"/>
                <w:bCs w:val="0"/>
                <w:kern w:val="2"/>
                <w:sz w:val="28"/>
                <w:szCs w:val="28"/>
                <w:lang w:val="en-US" w:eastAsia="zh-CN" w:bidi="ar-SA"/>
              </w:rPr>
              <w:t>发展格局。</w:t>
            </w:r>
          </w:p>
          <w:p>
            <w:pPr>
              <w:numPr>
                <w:ilvl w:val="0"/>
                <w:numId w:val="0"/>
              </w:numPr>
              <w:adjustRightInd w:val="0"/>
              <w:snapToGrid w:val="0"/>
              <w:spacing w:line="240" w:lineRule="auto"/>
              <w:ind w:firstLine="560" w:firstLineChars="200"/>
              <w:rPr>
                <w:rFonts w:hint="default" w:ascii="Times New Roman" w:hAnsi="Times New Roman" w:eastAsia="仿宋_GB2312" w:cs="Times New Roman"/>
                <w:b w:val="0"/>
                <w:bCs w:val="0"/>
                <w:kern w:val="2"/>
                <w:sz w:val="28"/>
                <w:szCs w:val="28"/>
                <w:lang w:val="en-US" w:eastAsia="zh-CN" w:bidi="ar-SA"/>
              </w:rPr>
            </w:pPr>
            <w:r>
              <w:rPr>
                <w:rFonts w:hint="default" w:ascii="Times New Roman" w:hAnsi="Times New Roman" w:eastAsia="仿宋_GB2312" w:cs="Times New Roman"/>
                <w:b w:val="0"/>
                <w:bCs w:val="0"/>
                <w:kern w:val="2"/>
                <w:sz w:val="28"/>
                <w:szCs w:val="28"/>
                <w:lang w:val="en-US" w:eastAsia="zh-CN" w:bidi="ar-SA"/>
              </w:rPr>
              <w:t>1.马官岸海岛海陆联动发展区</w:t>
            </w:r>
            <w:r>
              <w:rPr>
                <w:rFonts w:hint="eastAsia" w:cs="Times New Roman"/>
                <w:b w:val="0"/>
                <w:bCs w:val="0"/>
                <w:kern w:val="2"/>
                <w:sz w:val="28"/>
                <w:szCs w:val="28"/>
                <w:lang w:val="en-US" w:eastAsia="zh-CN" w:bidi="ar-SA"/>
              </w:rPr>
              <w:t>：</w:t>
            </w:r>
            <w:r>
              <w:rPr>
                <w:rFonts w:hint="default" w:ascii="Times New Roman" w:hAnsi="Times New Roman" w:eastAsia="仿宋_GB2312" w:cs="Times New Roman"/>
                <w:b w:val="0"/>
                <w:bCs w:val="0"/>
                <w:kern w:val="2"/>
                <w:sz w:val="28"/>
                <w:szCs w:val="28"/>
                <w:lang w:val="en-US" w:eastAsia="zh-CN" w:bidi="ar-SA"/>
              </w:rPr>
              <w:t>打造粤东海产品交易流通基地</w:t>
            </w:r>
            <w:r>
              <w:rPr>
                <w:rFonts w:hint="eastAsia" w:cs="Times New Roman"/>
                <w:b w:val="0"/>
                <w:bCs w:val="0"/>
                <w:kern w:val="2"/>
                <w:sz w:val="28"/>
                <w:szCs w:val="28"/>
                <w:lang w:val="en-US" w:eastAsia="zh-CN" w:bidi="ar-SA"/>
              </w:rPr>
              <w:t>；</w:t>
            </w:r>
            <w:r>
              <w:rPr>
                <w:rFonts w:hint="default" w:ascii="Times New Roman" w:hAnsi="Times New Roman" w:eastAsia="仿宋_GB2312" w:cs="Times New Roman"/>
                <w:b w:val="0"/>
                <w:bCs w:val="0"/>
                <w:kern w:val="2"/>
                <w:sz w:val="28"/>
                <w:szCs w:val="28"/>
                <w:lang w:val="en-US" w:eastAsia="zh-CN" w:bidi="ar-SA"/>
              </w:rPr>
              <w:t>开展风渔融合装备试验。</w:t>
            </w:r>
          </w:p>
          <w:p>
            <w:pPr>
              <w:numPr>
                <w:ilvl w:val="0"/>
                <w:numId w:val="0"/>
              </w:numPr>
              <w:adjustRightInd w:val="0"/>
              <w:snapToGrid w:val="0"/>
              <w:spacing w:line="240" w:lineRule="auto"/>
              <w:ind w:firstLine="560" w:firstLineChars="200"/>
              <w:rPr>
                <w:rFonts w:hint="default" w:ascii="Times New Roman" w:hAnsi="Times New Roman" w:eastAsia="仿宋_GB2312" w:cs="Times New Roman"/>
                <w:b w:val="0"/>
                <w:bCs w:val="0"/>
                <w:kern w:val="2"/>
                <w:sz w:val="28"/>
                <w:szCs w:val="28"/>
                <w:lang w:val="en-US" w:eastAsia="zh-CN" w:bidi="ar-SA"/>
              </w:rPr>
            </w:pPr>
            <w:r>
              <w:rPr>
                <w:rFonts w:hint="default" w:ascii="Times New Roman" w:hAnsi="Times New Roman" w:eastAsia="仿宋_GB2312" w:cs="Times New Roman"/>
                <w:b w:val="0"/>
                <w:bCs w:val="0"/>
                <w:kern w:val="2"/>
                <w:sz w:val="28"/>
                <w:szCs w:val="28"/>
                <w:lang w:val="en-US" w:eastAsia="zh-CN" w:bidi="ar-SA"/>
              </w:rPr>
              <w:t>2.红海湾生态文旅海岸发展区</w:t>
            </w:r>
            <w:r>
              <w:rPr>
                <w:rFonts w:hint="eastAsia" w:cs="Times New Roman"/>
                <w:b w:val="0"/>
                <w:bCs w:val="0"/>
                <w:kern w:val="2"/>
                <w:sz w:val="28"/>
                <w:szCs w:val="28"/>
                <w:lang w:val="en-US" w:eastAsia="zh-CN" w:bidi="ar-SA"/>
              </w:rPr>
              <w:t>：</w:t>
            </w:r>
            <w:r>
              <w:rPr>
                <w:rFonts w:hint="default" w:ascii="Times New Roman" w:hAnsi="Times New Roman" w:eastAsia="仿宋_GB2312" w:cs="Times New Roman"/>
                <w:b w:val="0"/>
                <w:bCs w:val="0"/>
                <w:kern w:val="2"/>
                <w:sz w:val="28"/>
                <w:szCs w:val="28"/>
                <w:lang w:val="en-US" w:eastAsia="zh-CN" w:bidi="ar-SA"/>
              </w:rPr>
              <w:t>推动遮浪半岛渔旅结合发展</w:t>
            </w:r>
            <w:r>
              <w:rPr>
                <w:rFonts w:hint="eastAsia" w:cs="Times New Roman"/>
                <w:b w:val="0"/>
                <w:bCs w:val="0"/>
                <w:kern w:val="2"/>
                <w:sz w:val="28"/>
                <w:szCs w:val="28"/>
                <w:lang w:val="en-US" w:eastAsia="zh-CN" w:bidi="ar-SA"/>
              </w:rPr>
              <w:t>；</w:t>
            </w:r>
            <w:r>
              <w:rPr>
                <w:rFonts w:hint="default" w:ascii="Times New Roman" w:hAnsi="Times New Roman" w:eastAsia="仿宋_GB2312" w:cs="Times New Roman"/>
                <w:b w:val="0"/>
                <w:bCs w:val="0"/>
                <w:kern w:val="2"/>
                <w:sz w:val="28"/>
                <w:szCs w:val="28"/>
                <w:lang w:val="en-US" w:eastAsia="zh-CN" w:bidi="ar-SA"/>
              </w:rPr>
              <w:t>探索立体生态渔业模式。</w:t>
            </w:r>
          </w:p>
          <w:p>
            <w:pPr>
              <w:numPr>
                <w:ilvl w:val="0"/>
                <w:numId w:val="0"/>
              </w:numPr>
              <w:adjustRightInd w:val="0"/>
              <w:snapToGrid w:val="0"/>
              <w:spacing w:line="240" w:lineRule="auto"/>
              <w:ind w:firstLine="560" w:firstLineChars="200"/>
              <w:rPr>
                <w:rFonts w:hint="default" w:ascii="Times New Roman" w:hAnsi="Times New Roman" w:eastAsia="仿宋_GB2312" w:cs="Times New Roman"/>
                <w:b w:val="0"/>
                <w:bCs w:val="0"/>
                <w:kern w:val="2"/>
                <w:sz w:val="28"/>
                <w:szCs w:val="28"/>
                <w:lang w:val="en-US" w:eastAsia="zh-CN" w:bidi="ar-SA"/>
              </w:rPr>
            </w:pPr>
            <w:r>
              <w:rPr>
                <w:rFonts w:hint="default" w:ascii="Times New Roman" w:hAnsi="Times New Roman" w:eastAsia="仿宋_GB2312" w:cs="Times New Roman"/>
                <w:b w:val="0"/>
                <w:bCs w:val="0"/>
                <w:kern w:val="2"/>
                <w:sz w:val="28"/>
                <w:szCs w:val="28"/>
                <w:lang w:val="en-US" w:eastAsia="zh-CN" w:bidi="ar-SA"/>
              </w:rPr>
              <w:t>3.碣石湾渔工旅联合发展区</w:t>
            </w:r>
            <w:r>
              <w:rPr>
                <w:rFonts w:hint="eastAsia" w:cs="Times New Roman"/>
                <w:b w:val="0"/>
                <w:bCs w:val="0"/>
                <w:kern w:val="2"/>
                <w:sz w:val="28"/>
                <w:szCs w:val="28"/>
                <w:lang w:val="en-US" w:eastAsia="zh-CN" w:bidi="ar-SA"/>
              </w:rPr>
              <w:t>：</w:t>
            </w:r>
            <w:r>
              <w:rPr>
                <w:rFonts w:hint="default" w:ascii="Times New Roman" w:hAnsi="Times New Roman" w:eastAsia="仿宋_GB2312" w:cs="Times New Roman"/>
                <w:b w:val="0"/>
                <w:bCs w:val="0"/>
                <w:kern w:val="2"/>
                <w:sz w:val="28"/>
                <w:szCs w:val="28"/>
                <w:lang w:val="en-US" w:eastAsia="zh-CN" w:bidi="ar-SA"/>
              </w:rPr>
              <w:t>加快海工装备联合发展</w:t>
            </w:r>
            <w:r>
              <w:rPr>
                <w:rFonts w:hint="eastAsia" w:cs="Times New Roman"/>
                <w:b w:val="0"/>
                <w:bCs w:val="0"/>
                <w:kern w:val="2"/>
                <w:sz w:val="28"/>
                <w:szCs w:val="28"/>
                <w:lang w:val="en-US" w:eastAsia="zh-CN" w:bidi="ar-SA"/>
              </w:rPr>
              <w:t>；</w:t>
            </w:r>
            <w:r>
              <w:rPr>
                <w:rFonts w:hint="default" w:ascii="Times New Roman" w:hAnsi="Times New Roman" w:eastAsia="仿宋_GB2312" w:cs="Times New Roman"/>
                <w:b w:val="0"/>
                <w:bCs w:val="0"/>
                <w:kern w:val="2"/>
                <w:sz w:val="28"/>
                <w:szCs w:val="28"/>
                <w:lang w:val="en-US" w:eastAsia="zh-CN" w:bidi="ar-SA"/>
              </w:rPr>
              <w:t>引入现代化海洋牧场装备技术。</w:t>
            </w:r>
          </w:p>
          <w:p>
            <w:pPr>
              <w:numPr>
                <w:ilvl w:val="0"/>
                <w:numId w:val="0"/>
              </w:numPr>
              <w:adjustRightInd w:val="0"/>
              <w:snapToGrid w:val="0"/>
              <w:spacing w:line="240" w:lineRule="auto"/>
              <w:ind w:firstLine="560" w:firstLineChars="200"/>
              <w:rPr>
                <w:rFonts w:ascii="Times New Roman" w:hAnsi="Times New Roman"/>
                <w:sz w:val="28"/>
                <w:szCs w:val="28"/>
              </w:rPr>
            </w:pPr>
            <w:r>
              <w:rPr>
                <w:rFonts w:hint="default" w:ascii="Times New Roman" w:hAnsi="Times New Roman" w:eastAsia="仿宋_GB2312" w:cs="Times New Roman"/>
                <w:b w:val="0"/>
                <w:bCs w:val="0"/>
                <w:kern w:val="2"/>
                <w:sz w:val="28"/>
                <w:szCs w:val="28"/>
                <w:lang w:val="en-US" w:eastAsia="zh-CN" w:bidi="ar-SA"/>
              </w:rPr>
              <w:t>4.甲子角全链融合发展区</w:t>
            </w:r>
            <w:r>
              <w:rPr>
                <w:rFonts w:hint="eastAsia" w:cs="Times New Roman"/>
                <w:b w:val="0"/>
                <w:bCs w:val="0"/>
                <w:kern w:val="2"/>
                <w:sz w:val="28"/>
                <w:szCs w:val="28"/>
                <w:lang w:val="en-US" w:eastAsia="zh-CN" w:bidi="ar-SA"/>
              </w:rPr>
              <w:t>：</w:t>
            </w:r>
            <w:r>
              <w:rPr>
                <w:rFonts w:hint="default" w:ascii="Times New Roman" w:hAnsi="Times New Roman" w:eastAsia="仿宋_GB2312" w:cs="Times New Roman"/>
                <w:b w:val="0"/>
                <w:bCs w:val="0"/>
                <w:kern w:val="2"/>
                <w:sz w:val="28"/>
                <w:szCs w:val="28"/>
                <w:lang w:val="en-US" w:eastAsia="zh-CN" w:bidi="ar-SA"/>
              </w:rPr>
              <w:t>推进深远海风渔、渔工贸融合发展</w:t>
            </w:r>
            <w:r>
              <w:rPr>
                <w:rFonts w:hint="eastAsia" w:ascii="Times New Roman" w:hAnsi="Times New Roman"/>
                <w:b w:val="0"/>
                <w:bCs w:val="0"/>
                <w:sz w:val="28"/>
                <w:szCs w:val="28"/>
                <w:lang w:eastAsia="zh-CN"/>
              </w:rPr>
              <w:t>。</w:t>
            </w:r>
          </w:p>
        </w:tc>
      </w:tr>
    </w:tbl>
    <w:p>
      <w:pPr>
        <w:pStyle w:val="3"/>
        <w:snapToGrid w:val="0"/>
        <w:ind w:firstLineChars="200"/>
        <w:outlineLvl w:val="1"/>
        <w:rPr>
          <w:rFonts w:hint="eastAsia"/>
          <w:lang w:val="en-US" w:eastAsia="zh-CN"/>
        </w:rPr>
      </w:pPr>
      <w:bookmarkStart w:id="87" w:name="_Toc13604"/>
      <w:bookmarkStart w:id="88" w:name="_Toc28877"/>
      <w:bookmarkStart w:id="89" w:name="_Toc2185"/>
      <w:bookmarkStart w:id="90" w:name="_Toc5732"/>
      <w:bookmarkStart w:id="91" w:name="_Toc20977"/>
      <w:r>
        <w:rPr>
          <w:rFonts w:hint="eastAsia"/>
          <w:lang w:val="en-US" w:eastAsia="zh-CN"/>
        </w:rPr>
        <w:t>（七）培育壮大数字经济</w:t>
      </w:r>
      <w:bookmarkEnd w:id="87"/>
      <w:bookmarkEnd w:id="88"/>
      <w:bookmarkEnd w:id="89"/>
    </w:p>
    <w:p>
      <w:pPr>
        <w:autoSpaceDE/>
        <w:snapToGrid/>
        <w:spacing w:line="560" w:lineRule="exact"/>
        <w:ind w:firstLine="640"/>
        <w:rPr>
          <w:rFonts w:hint="eastAsia" w:ascii="Times New Roman" w:hAnsi="Times New Roman" w:cs="Times New Roman"/>
          <w:color w:val="000000"/>
          <w:kern w:val="0"/>
          <w:szCs w:val="32"/>
          <w:highlight w:val="none"/>
          <w:lang w:val="en-US" w:eastAsia="zh-CN" w:bidi="ar"/>
        </w:rPr>
      </w:pPr>
      <w:r>
        <w:rPr>
          <w:rFonts w:hint="default"/>
          <w:lang w:val="en-US" w:eastAsia="zh-CN"/>
        </w:rPr>
        <w:t>构建</w:t>
      </w:r>
      <w:r>
        <w:rPr>
          <w:rFonts w:hint="eastAsia"/>
          <w:lang w:val="en-US" w:eastAsia="zh-CN"/>
        </w:rPr>
        <w:t>“</w:t>
      </w:r>
      <w:r>
        <w:rPr>
          <w:rFonts w:hint="default"/>
          <w:lang w:val="en-US" w:eastAsia="zh-CN"/>
        </w:rPr>
        <w:t>数字+产业</w:t>
      </w:r>
      <w:r>
        <w:rPr>
          <w:rFonts w:hint="eastAsia"/>
          <w:lang w:val="en-US" w:eastAsia="zh-CN"/>
        </w:rPr>
        <w:t>”</w:t>
      </w:r>
      <w:r>
        <w:rPr>
          <w:rFonts w:hint="default"/>
          <w:lang w:val="en-US" w:eastAsia="zh-CN"/>
        </w:rPr>
        <w:t>新生态</w:t>
      </w:r>
      <w:r>
        <w:rPr>
          <w:rFonts w:hint="eastAsia"/>
          <w:lang w:val="en-US" w:eastAsia="zh-CN"/>
        </w:rPr>
        <w:t>，做强深汕协作特色数字产品制造集群，做优高端电子信息产业，承接大湾区数字视听、医疗电子、汽车电子等终端制造，打造“材料—面板—模组—整机”全产业链条</w:t>
      </w:r>
      <w:r>
        <w:rPr>
          <w:rFonts w:hint="eastAsia"/>
          <w:lang w:eastAsia="zh-CN"/>
        </w:rPr>
        <w:t>。</w:t>
      </w:r>
      <w:r>
        <w:rPr>
          <w:rFonts w:hint="eastAsia"/>
          <w:lang w:val="en-US" w:eastAsia="zh-CN"/>
        </w:rPr>
        <w:t>推动数字内容与特色产业融合，培育数字文创、虚拟体验等新业态，开发海洋主题、民俗文化等数字产品。聚焦汕尾市特色产业，系统性推进智能化改造与数字化转型。</w:t>
      </w:r>
      <w:r>
        <w:rPr>
          <w:rFonts w:hint="eastAsia"/>
        </w:rPr>
        <w:t>构建</w:t>
      </w:r>
      <w:r>
        <w:rPr>
          <w:rFonts w:hint="eastAsia"/>
          <w:lang w:eastAsia="zh-CN"/>
        </w:rPr>
        <w:t>“</w:t>
      </w:r>
      <w:r>
        <w:rPr>
          <w:rFonts w:hint="eastAsia"/>
        </w:rPr>
        <w:t>技术赋能、场景牵引、生态共建</w:t>
      </w:r>
      <w:r>
        <w:rPr>
          <w:rFonts w:hint="eastAsia"/>
          <w:lang w:eastAsia="zh-CN"/>
        </w:rPr>
        <w:t>”</w:t>
      </w:r>
      <w:r>
        <w:rPr>
          <w:rFonts w:hint="eastAsia"/>
        </w:rPr>
        <w:t>的人工智能</w:t>
      </w:r>
      <w:r>
        <w:rPr>
          <w:rFonts w:hint="eastAsia"/>
          <w:lang w:val="en-US" w:eastAsia="zh-CN"/>
        </w:rPr>
        <w:t>产业</w:t>
      </w:r>
      <w:r>
        <w:rPr>
          <w:rFonts w:hint="eastAsia"/>
        </w:rPr>
        <w:t>发展路径</w:t>
      </w:r>
      <w:r>
        <w:rPr>
          <w:rFonts w:hint="eastAsia"/>
          <w:lang w:eastAsia="zh-CN"/>
        </w:rPr>
        <w:t>，</w:t>
      </w:r>
      <w:r>
        <w:rPr>
          <w:rFonts w:hint="eastAsia"/>
        </w:rPr>
        <w:t>重点布局轻量化大模型、计算机视觉、智能控制等细分赛道</w:t>
      </w:r>
      <w:r>
        <w:rPr>
          <w:rFonts w:hint="eastAsia"/>
          <w:lang w:eastAsia="zh-CN"/>
        </w:rPr>
        <w:t>。</w:t>
      </w:r>
      <w:r>
        <w:rPr>
          <w:rFonts w:hint="eastAsia"/>
          <w:lang w:val="en-US" w:eastAsia="zh-CN"/>
        </w:rPr>
        <w:t>探索多场景、多层次“人工智能+”应用示范，推动</w:t>
      </w:r>
      <w:r>
        <w:rPr>
          <w:rFonts w:hint="eastAsia"/>
        </w:rPr>
        <w:t>智能制造、</w:t>
      </w:r>
      <w:r>
        <w:rPr>
          <w:rFonts w:hint="eastAsia"/>
          <w:lang w:eastAsia="zh-CN"/>
        </w:rPr>
        <w:t>智慧商贸、智慧供销、智慧文旅、</w:t>
      </w:r>
      <w:r>
        <w:rPr>
          <w:rFonts w:hint="eastAsia"/>
        </w:rPr>
        <w:t>智慧交通、智慧安防、智慧政务、智慧民生等场景落地应用</w:t>
      </w:r>
      <w:r>
        <w:rPr>
          <w:rFonts w:hint="eastAsia"/>
          <w:lang w:eastAsia="zh-CN"/>
        </w:rPr>
        <w:t>。</w:t>
      </w:r>
      <w:r>
        <w:rPr>
          <w:rFonts w:hint="eastAsia"/>
        </w:rPr>
        <w:t>强化算法安全与数据安全管控，筑牢产业发展安全屏障。</w:t>
      </w:r>
      <w:r>
        <w:rPr>
          <w:rFonts w:hint="eastAsia" w:ascii="Times New Roman" w:hAnsi="Times New Roman" w:cs="Times New Roman"/>
          <w:color w:val="000000"/>
          <w:kern w:val="0"/>
          <w:szCs w:val="32"/>
          <w:lang w:val="en-US" w:eastAsia="zh-CN" w:bidi="ar"/>
        </w:rPr>
        <w:t>到2030年，全市数字经济核心产业增加值占GDP比重达到10%</w:t>
      </w:r>
      <w:r>
        <w:rPr>
          <w:rFonts w:hint="eastAsia" w:ascii="Times New Roman" w:hAnsi="Times New Roman" w:cs="Times New Roman"/>
          <w:color w:val="000000"/>
          <w:kern w:val="0"/>
          <w:szCs w:val="32"/>
          <w:highlight w:val="none"/>
          <w:lang w:val="en-US" w:eastAsia="zh-CN" w:bidi="ar"/>
        </w:rPr>
        <w:t>。</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5000" w:type="pct"/>
            <w:noWrap w:val="0"/>
            <w:vAlign w:val="center"/>
          </w:tcPr>
          <w:p>
            <w:pPr>
              <w:keepNext/>
              <w:keepLines/>
              <w:adjustRightInd w:val="0"/>
              <w:snapToGrid w:val="0"/>
              <w:spacing w:line="560" w:lineRule="exact"/>
              <w:ind w:firstLine="0" w:firstLineChars="0"/>
              <w:jc w:val="center"/>
              <w:outlineLvl w:val="2"/>
              <w:rPr>
                <w:rFonts w:hint="default" w:ascii="Times New Roman" w:hAnsi="Times New Roman" w:eastAsia="仿宋_GB2312"/>
                <w:b/>
                <w:bCs/>
                <w:sz w:val="28"/>
                <w:szCs w:val="28"/>
                <w:lang w:val="en-US" w:eastAsia="zh-CN"/>
              </w:rPr>
            </w:pPr>
            <w:r>
              <w:rPr>
                <w:rFonts w:ascii="Times New Roman" w:hAnsi="Times New Roman"/>
                <w:b/>
                <w:bCs/>
                <w:szCs w:val="32"/>
              </w:rPr>
              <w:t>专栏</w:t>
            </w:r>
            <w:r>
              <w:rPr>
                <w:rFonts w:hint="eastAsia" w:ascii="Times New Roman" w:hAnsi="Times New Roman"/>
                <w:b/>
                <w:bCs/>
                <w:szCs w:val="32"/>
                <w:lang w:val="en-US" w:eastAsia="zh-CN"/>
              </w:rPr>
              <w:t>1</w:t>
            </w:r>
            <w:r>
              <w:rPr>
                <w:rFonts w:hint="default" w:ascii="Times New Roman" w:hAnsi="Times New Roman" w:cs="Times New Roman"/>
                <w:b/>
                <w:bCs/>
                <w:szCs w:val="32"/>
                <w:lang w:val="en-US" w:eastAsia="zh-CN"/>
              </w:rPr>
              <w:t>8</w:t>
            </w:r>
            <w:r>
              <w:rPr>
                <w:rFonts w:ascii="Times New Roman" w:hAnsi="Times New Roman" w:cs="Times New Roman"/>
                <w:b/>
                <w:bCs/>
                <w:szCs w:val="32"/>
              </w:rPr>
              <w:t xml:space="preserve"> </w:t>
            </w:r>
            <w:r>
              <w:rPr>
                <w:rFonts w:ascii="Times New Roman" w:hAnsi="Times New Roman" w:eastAsia="仿宋_GB2312" w:cs="Times New Roman"/>
                <w:b/>
                <w:bCs/>
                <w:sz w:val="32"/>
                <w:szCs w:val="32"/>
              </w:rPr>
              <w:t>人工智能产业发展重点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noWrap w:val="0"/>
            <w:vAlign w:val="top"/>
          </w:tcPr>
          <w:p>
            <w:pPr>
              <w:numPr>
                <w:ilvl w:val="0"/>
                <w:numId w:val="0"/>
              </w:numPr>
              <w:tabs>
                <w:tab w:val="left" w:pos="312"/>
              </w:tabs>
              <w:adjustRightInd w:val="0"/>
              <w:snapToGrid w:val="0"/>
              <w:spacing w:line="240" w:lineRule="auto"/>
              <w:ind w:firstLine="562" w:firstLineChars="200"/>
              <w:rPr>
                <w:rFonts w:hint="eastAsia" w:ascii="Times New Roman" w:hAnsi="Times New Roman" w:eastAsia="仿宋_GB2312" w:cs="Times New Roman"/>
                <w:b w:val="0"/>
                <w:bCs w:val="0"/>
                <w:sz w:val="28"/>
                <w:szCs w:val="24"/>
                <w:lang w:eastAsia="zh-CN"/>
              </w:rPr>
            </w:pPr>
            <w:r>
              <w:rPr>
                <w:rFonts w:hint="eastAsia" w:ascii="Times New Roman" w:hAnsi="Times New Roman" w:cs="Times New Roman"/>
                <w:b/>
                <w:bCs/>
                <w:sz w:val="28"/>
                <w:szCs w:val="24"/>
                <w:lang w:val="en-US" w:eastAsia="zh-CN"/>
              </w:rPr>
              <w:t>1.</w:t>
            </w:r>
            <w:r>
              <w:rPr>
                <w:rFonts w:hint="eastAsia" w:ascii="Times New Roman" w:hAnsi="Times New Roman" w:eastAsia="仿宋_GB2312" w:cs="Times New Roman"/>
                <w:b/>
                <w:bCs/>
                <w:sz w:val="28"/>
                <w:szCs w:val="24"/>
              </w:rPr>
              <w:t>算力基础设施与数据要素供给体系：</w:t>
            </w:r>
            <w:r>
              <w:rPr>
                <w:rFonts w:hint="eastAsia" w:ascii="Times New Roman" w:hAnsi="Times New Roman" w:eastAsia="仿宋_GB2312" w:cs="Times New Roman"/>
                <w:b w:val="0"/>
                <w:bCs w:val="0"/>
                <w:sz w:val="28"/>
                <w:szCs w:val="24"/>
              </w:rPr>
              <w:t>加快构建“算力中心—大数据平台—应用服务”一体化基础设施体系</w:t>
            </w:r>
            <w:r>
              <w:rPr>
                <w:rFonts w:hint="eastAsia"/>
                <w:sz w:val="28"/>
                <w:szCs w:val="24"/>
                <w:lang w:eastAsia="zh-CN"/>
              </w:rPr>
              <w:t>；</w:t>
            </w:r>
            <w:r>
              <w:rPr>
                <w:rFonts w:hint="eastAsia" w:ascii="Times New Roman" w:hAnsi="Times New Roman" w:eastAsia="仿宋_GB2312" w:cs="Times New Roman"/>
                <w:b w:val="0"/>
                <w:bCs w:val="0"/>
                <w:sz w:val="28"/>
                <w:szCs w:val="24"/>
              </w:rPr>
              <w:t>聚焦数据清洗、标注、治理等数据服务环节，培育发展数据标注产业。</w:t>
            </w:r>
          </w:p>
          <w:p>
            <w:pPr>
              <w:numPr>
                <w:ilvl w:val="0"/>
                <w:numId w:val="0"/>
              </w:numPr>
              <w:tabs>
                <w:tab w:val="left" w:pos="312"/>
              </w:tabs>
              <w:adjustRightInd w:val="0"/>
              <w:snapToGrid w:val="0"/>
              <w:spacing w:line="240" w:lineRule="auto"/>
              <w:ind w:firstLine="562" w:firstLineChars="200"/>
              <w:rPr>
                <w:rFonts w:hint="eastAsia" w:ascii="Times New Roman" w:hAnsi="Times New Roman" w:cs="Times New Roman"/>
                <w:b w:val="0"/>
                <w:bCs w:val="0"/>
                <w:sz w:val="28"/>
                <w:szCs w:val="24"/>
                <w:lang w:val="en-US" w:eastAsia="zh-CN"/>
              </w:rPr>
            </w:pPr>
            <w:r>
              <w:rPr>
                <w:rFonts w:hint="eastAsia" w:ascii="Times New Roman" w:hAnsi="Times New Roman" w:cs="Times New Roman"/>
                <w:b/>
                <w:bCs/>
                <w:sz w:val="28"/>
                <w:szCs w:val="24"/>
                <w:lang w:val="en-US" w:eastAsia="zh-CN"/>
              </w:rPr>
              <w:t>2.人工智能技术服务与适配创新体系：</w:t>
            </w:r>
            <w:r>
              <w:rPr>
                <w:rFonts w:hint="eastAsia" w:ascii="Times New Roman" w:hAnsi="Times New Roman" w:cs="Times New Roman"/>
                <w:b w:val="0"/>
                <w:bCs w:val="0"/>
                <w:sz w:val="28"/>
                <w:szCs w:val="24"/>
                <w:lang w:val="en-US" w:eastAsia="zh-CN"/>
              </w:rPr>
              <w:t>开展机器学习、计算机视觉、自然语言处理等通用技术转化与轻量化适配</w:t>
            </w:r>
            <w:r>
              <w:rPr>
                <w:rFonts w:hint="eastAsia" w:cs="Times New Roman"/>
                <w:b w:val="0"/>
                <w:bCs w:val="0"/>
                <w:sz w:val="28"/>
                <w:szCs w:val="24"/>
                <w:lang w:val="en-US" w:eastAsia="zh-CN"/>
              </w:rPr>
              <w:t>；</w:t>
            </w:r>
            <w:r>
              <w:rPr>
                <w:rFonts w:hint="eastAsia" w:ascii="Times New Roman" w:hAnsi="Times New Roman" w:cs="Times New Roman"/>
                <w:b w:val="0"/>
                <w:bCs w:val="0"/>
                <w:sz w:val="28"/>
                <w:szCs w:val="24"/>
                <w:lang w:val="en-US" w:eastAsia="zh-CN"/>
              </w:rPr>
              <w:t>构建“算法研发—模型训练—安全防护”技术创新链条。</w:t>
            </w:r>
          </w:p>
          <w:p>
            <w:pPr>
              <w:numPr>
                <w:ilvl w:val="0"/>
                <w:numId w:val="0"/>
              </w:numPr>
              <w:tabs>
                <w:tab w:val="left" w:pos="312"/>
              </w:tabs>
              <w:adjustRightInd w:val="0"/>
              <w:snapToGrid w:val="0"/>
              <w:spacing w:line="240" w:lineRule="auto"/>
              <w:ind w:firstLine="562" w:firstLineChars="200"/>
              <w:rPr>
                <w:rFonts w:hint="default" w:ascii="Times New Roman" w:hAnsi="Times New Roman" w:cs="Times New Roman"/>
                <w:b w:val="0"/>
                <w:bCs w:val="0"/>
                <w:sz w:val="28"/>
                <w:szCs w:val="24"/>
                <w:lang w:val="en-US" w:eastAsia="zh-CN"/>
              </w:rPr>
            </w:pPr>
            <w:r>
              <w:rPr>
                <w:rFonts w:hint="eastAsia" w:ascii="Times New Roman" w:hAnsi="Times New Roman" w:cs="Times New Roman"/>
                <w:b/>
                <w:bCs/>
                <w:sz w:val="28"/>
                <w:szCs w:val="24"/>
                <w:lang w:val="en-US" w:eastAsia="zh-CN"/>
              </w:rPr>
              <w:t>3.“人工智能+”特色场景融合应用与产业赋能体系：</w:t>
            </w:r>
            <w:r>
              <w:rPr>
                <w:rFonts w:hint="eastAsia" w:ascii="Times New Roman" w:hAnsi="Times New Roman" w:cs="Times New Roman"/>
                <w:b w:val="0"/>
                <w:bCs w:val="0"/>
                <w:sz w:val="28"/>
                <w:szCs w:val="24"/>
                <w:lang w:val="en-US" w:eastAsia="zh-CN"/>
              </w:rPr>
              <w:t>立足汕尾产业基础与资源禀赋，以场景牵引技术应用、以应用带动产业发展，重点推进AI在政务、金融、教育、医疗、物流、交通等领域的融合落地。</w:t>
            </w:r>
          </w:p>
        </w:tc>
      </w:tr>
    </w:tbl>
    <w:p>
      <w:pPr>
        <w:pStyle w:val="2"/>
        <w:snapToGrid w:val="0"/>
        <w:ind w:firstLineChars="200"/>
        <w:outlineLvl w:val="0"/>
        <w:rPr>
          <w:rFonts w:hint="eastAsia"/>
        </w:rPr>
      </w:pPr>
      <w:bookmarkStart w:id="92" w:name="_Toc8782"/>
      <w:bookmarkStart w:id="93" w:name="_Toc22698"/>
      <w:bookmarkStart w:id="94" w:name="_Toc10075"/>
      <w:r>
        <w:rPr>
          <w:rFonts w:hint="eastAsia"/>
        </w:rPr>
        <w:t>四、产业空间布局</w:t>
      </w:r>
      <w:bookmarkEnd w:id="90"/>
      <w:bookmarkEnd w:id="91"/>
      <w:bookmarkEnd w:id="92"/>
      <w:bookmarkEnd w:id="93"/>
      <w:bookmarkEnd w:id="94"/>
    </w:p>
    <w:p>
      <w:pPr>
        <w:autoSpaceDE/>
        <w:snapToGrid/>
        <w:spacing w:line="560" w:lineRule="exact"/>
        <w:ind w:firstLine="640" w:firstLineChars="200"/>
        <w:rPr>
          <w:rFonts w:hint="eastAsia"/>
          <w:lang w:val="en-US" w:eastAsia="zh-CN"/>
        </w:rPr>
      </w:pPr>
      <w:r>
        <w:rPr>
          <w:rFonts w:hint="eastAsia"/>
        </w:rPr>
        <w:t>坚持“核心集聚、组团推进、陆海一体”发展策略，构</w:t>
      </w:r>
      <w:r>
        <w:rPr>
          <w:rFonts w:hint="eastAsia"/>
          <w:lang w:val="en-US" w:eastAsia="zh-CN"/>
        </w:rPr>
        <w:t>筑</w:t>
      </w:r>
      <w:r>
        <w:rPr>
          <w:rFonts w:hint="eastAsia"/>
        </w:rPr>
        <w:t>“主轴引领、一核聚力、四组团协同、三带辐射全域”的产业空间格局</w:t>
      </w:r>
      <w:r>
        <w:rPr>
          <w:rFonts w:hint="eastAsia"/>
          <w:lang w:eastAsia="zh-CN"/>
        </w:rPr>
        <w:t>。</w:t>
      </w:r>
      <w:r>
        <w:rPr>
          <w:rFonts w:hint="eastAsia"/>
          <w:lang w:val="en-US" w:eastAsia="zh-CN"/>
        </w:rPr>
        <w:t>构建</w:t>
      </w:r>
      <w:r>
        <w:t>贯通全域、串联湾区的</w:t>
      </w:r>
      <w:r>
        <w:rPr>
          <w:rFonts w:hint="eastAsia"/>
        </w:rPr>
        <w:t>“</w:t>
      </w:r>
      <w:r>
        <w:t>沿海经济创新发展主轴</w:t>
      </w:r>
      <w:r>
        <w:rPr>
          <w:rFonts w:hint="eastAsia"/>
        </w:rPr>
        <w:t>”</w:t>
      </w:r>
      <w:r>
        <w:rPr>
          <w:rFonts w:hint="eastAsia"/>
          <w:lang w:eastAsia="zh-CN"/>
        </w:rPr>
        <w:t>，</w:t>
      </w:r>
      <w:r>
        <w:t>高效连接各大产业平台与功能组团，</w:t>
      </w:r>
      <w:r>
        <w:rPr>
          <w:rFonts w:hint="eastAsia"/>
        </w:rPr>
        <w:t>推动多产业协同联动、融合发展。</w:t>
      </w:r>
      <w:r>
        <w:rPr>
          <w:rFonts w:hint="eastAsia"/>
          <w:lang w:val="en-US" w:eastAsia="zh-CN"/>
        </w:rPr>
        <w:t>强化</w:t>
      </w:r>
      <w:r>
        <w:rPr>
          <w:rFonts w:hint="eastAsia"/>
          <w:lang w:eastAsia="zh-CN"/>
        </w:rPr>
        <w:t>“</w:t>
      </w:r>
      <w:r>
        <w:rPr>
          <w:rFonts w:hint="eastAsia"/>
          <w:lang w:val="en-US" w:eastAsia="zh-CN"/>
        </w:rPr>
        <w:t>一核</w:t>
      </w:r>
      <w:r>
        <w:rPr>
          <w:rFonts w:hint="eastAsia"/>
          <w:lang w:eastAsia="zh-CN"/>
        </w:rPr>
        <w:t>”</w:t>
      </w:r>
      <w:r>
        <w:rPr>
          <w:rFonts w:hint="eastAsia"/>
        </w:rPr>
        <w:t>汕尾高新区</w:t>
      </w:r>
      <w:r>
        <w:rPr>
          <w:rFonts w:hint="eastAsia"/>
          <w:lang w:val="en-US" w:eastAsia="zh-CN"/>
        </w:rPr>
        <w:t>核心辐射功能，为全市产业高质量发展提供核心支撑</w:t>
      </w:r>
      <w:r>
        <w:rPr>
          <w:rFonts w:hint="eastAsia"/>
        </w:rPr>
        <w:t>。</w:t>
      </w:r>
      <w:r>
        <w:rPr>
          <w:rFonts w:hint="eastAsia"/>
          <w:lang w:val="en-US" w:eastAsia="zh-CN"/>
        </w:rPr>
        <w:t>深化四组团协同，加快</w:t>
      </w:r>
      <w:r>
        <w:rPr>
          <w:rFonts w:hint="eastAsia"/>
        </w:rPr>
        <w:t>市城区—红海湾“湾湖联动”组团</w:t>
      </w:r>
      <w:r>
        <w:rPr>
          <w:rFonts w:hint="eastAsia"/>
          <w:lang w:eastAsia="zh-CN"/>
        </w:rPr>
        <w:t>、</w:t>
      </w:r>
      <w:r>
        <w:rPr>
          <w:rFonts w:hint="eastAsia"/>
        </w:rPr>
        <w:t>陆丰—华侨“活力蓝湾”组团</w:t>
      </w:r>
      <w:r>
        <w:rPr>
          <w:rFonts w:hint="eastAsia"/>
          <w:lang w:eastAsia="zh-CN"/>
        </w:rPr>
        <w:t>、</w:t>
      </w:r>
      <w:r>
        <w:rPr>
          <w:rFonts w:hint="eastAsia"/>
        </w:rPr>
        <w:t>海丰“联深发展”组团</w:t>
      </w:r>
      <w:r>
        <w:rPr>
          <w:rFonts w:hint="eastAsia"/>
          <w:lang w:val="en-US" w:eastAsia="zh-CN"/>
        </w:rPr>
        <w:t>建设</w:t>
      </w:r>
      <w:r>
        <w:rPr>
          <w:rFonts w:hint="eastAsia"/>
          <w:lang w:eastAsia="zh-CN"/>
        </w:rPr>
        <w:t>、</w:t>
      </w:r>
      <w:r>
        <w:rPr>
          <w:rFonts w:hint="eastAsia"/>
        </w:rPr>
        <w:t>陆河“绿色崛起”组团</w:t>
      </w:r>
      <w:r>
        <w:rPr>
          <w:rFonts w:hint="eastAsia"/>
          <w:lang w:val="en-US" w:eastAsia="zh-CN"/>
        </w:rPr>
        <w:t>建设</w:t>
      </w:r>
      <w:r>
        <w:rPr>
          <w:rFonts w:hint="eastAsia"/>
        </w:rPr>
        <w:t>，打造功能鲜明的区域增长极</w:t>
      </w:r>
      <w:r>
        <w:rPr>
          <w:rFonts w:hint="eastAsia"/>
          <w:lang w:eastAsia="zh-CN"/>
        </w:rPr>
        <w:t>。</w:t>
      </w:r>
      <w:r>
        <w:rPr>
          <w:rFonts w:hint="eastAsia"/>
          <w:lang w:val="en-US" w:eastAsia="zh-CN"/>
        </w:rPr>
        <w:t>构建辐射全域的“</w:t>
      </w:r>
      <w:r>
        <w:rPr>
          <w:lang w:val="en-US" w:eastAsia="zh-CN"/>
        </w:rPr>
        <w:t>南部渔文旅融合发展带</w:t>
      </w:r>
      <w:r>
        <w:rPr>
          <w:rFonts w:hint="eastAsia"/>
          <w:lang w:val="en-US" w:eastAsia="zh-CN"/>
        </w:rPr>
        <w:t>”“</w:t>
      </w:r>
      <w:r>
        <w:rPr>
          <w:lang w:val="en-US" w:eastAsia="zh-CN"/>
        </w:rPr>
        <w:t>中部高端智造集聚带</w:t>
      </w:r>
      <w:r>
        <w:rPr>
          <w:rFonts w:hint="eastAsia"/>
          <w:lang w:val="en-US" w:eastAsia="zh-CN"/>
        </w:rPr>
        <w:t>”“</w:t>
      </w:r>
      <w:r>
        <w:rPr>
          <w:rFonts w:hint="eastAsia"/>
        </w:rPr>
        <w:t>北部生态产业融合发展示范带</w:t>
      </w:r>
      <w:r>
        <w:rPr>
          <w:rFonts w:hint="eastAsia"/>
          <w:lang w:val="en-US" w:eastAsia="zh-CN"/>
        </w:rPr>
        <w:t>”三带，推动形成全市协同联动新格局。</w:t>
      </w:r>
    </w:p>
    <w:p>
      <w:pPr>
        <w:autoSpaceDE w:val="0"/>
        <w:snapToGrid w:val="0"/>
        <w:spacing w:line="240" w:lineRule="auto"/>
        <w:ind w:firstLine="0" w:firstLineChars="0"/>
        <w:jc w:val="center"/>
        <w:rPr>
          <w:rFonts w:hint="eastAsia" w:ascii="Times New Roman" w:hAnsi="Times New Roman"/>
          <w:color w:val="000000"/>
          <w:kern w:val="0"/>
          <w:szCs w:val="32"/>
          <w:lang w:val="en-US" w:eastAsia="zh-CN"/>
        </w:rPr>
      </w:pPr>
      <w:r>
        <w:rPr>
          <w:rFonts w:hint="eastAsia" w:ascii="Times New Roman" w:hAnsi="Times New Roman"/>
          <w:color w:val="000000"/>
          <w:kern w:val="0"/>
          <w:szCs w:val="32"/>
          <w:lang w:val="en-US" w:eastAsia="zh-CN"/>
        </w:rPr>
        <w:drawing>
          <wp:inline distT="0" distB="0" distL="114300" distR="114300">
            <wp:extent cx="5167630" cy="3519170"/>
            <wp:effectExtent l="0" t="0" r="1270" b="11430"/>
            <wp:docPr id="3" name="图片 3" descr="C:/Users/MP/Desktop/汕尾”十五五“产业规划/产业专规/图谱/产业图谱地图版-20260721_05.jpg产业图谱地图版-20260721_0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C:/Users/MP/Desktop/汕尾”十五五“产业规划/产业专规/图谱/产业图谱地图版-20260721_05.jpg产业图谱地图版-20260721_05"/>
                    <pic:cNvPicPr>
                      <a:picLocks noChangeAspect="true"/>
                    </pic:cNvPicPr>
                  </pic:nvPicPr>
                  <pic:blipFill>
                    <a:blip r:embed="rId11"/>
                    <a:srcRect l="2300" t="6692" r="2131" b="6531"/>
                    <a:stretch>
                      <a:fillRect/>
                    </a:stretch>
                  </pic:blipFill>
                  <pic:spPr>
                    <a:xfrm>
                      <a:off x="0" y="0"/>
                      <a:ext cx="5167630" cy="3519170"/>
                    </a:xfrm>
                    <a:prstGeom prst="rect">
                      <a:avLst/>
                    </a:prstGeom>
                  </pic:spPr>
                </pic:pic>
              </a:graphicData>
            </a:graphic>
          </wp:inline>
        </w:drawing>
      </w:r>
    </w:p>
    <w:p>
      <w:pPr>
        <w:autoSpaceDE w:val="0"/>
        <w:snapToGrid w:val="0"/>
        <w:spacing w:line="240" w:lineRule="auto"/>
        <w:ind w:firstLine="0" w:firstLineChars="0"/>
        <w:jc w:val="center"/>
        <w:rPr>
          <w:rFonts w:hint="eastAsia" w:ascii="仿宋_GB2312" w:hAnsi="仿宋_GB2312" w:cs="仿宋_GB2312"/>
          <w:b/>
          <w:bCs/>
          <w:color w:val="000000"/>
          <w:kern w:val="0"/>
          <w:sz w:val="28"/>
          <w:szCs w:val="28"/>
          <w:lang w:val="en-US" w:eastAsia="zh-CN"/>
        </w:rPr>
      </w:pPr>
      <w:r>
        <w:rPr>
          <w:rFonts w:hint="eastAsia" w:ascii="仿宋_GB2312" w:hAnsi="仿宋_GB2312" w:cs="仿宋_GB2312"/>
          <w:b/>
          <w:bCs/>
          <w:sz w:val="28"/>
          <w:szCs w:val="28"/>
          <w:lang w:val="en-US" w:eastAsia="zh-CN"/>
        </w:rPr>
        <w:t>图</w:t>
      </w:r>
      <w:r>
        <w:rPr>
          <w:rFonts w:hint="eastAsia" w:cs="Times New Roman"/>
          <w:b/>
          <w:bCs/>
          <w:sz w:val="28"/>
          <w:szCs w:val="28"/>
          <w:lang w:val="en-US" w:eastAsia="zh-CN"/>
        </w:rPr>
        <w:t>1</w:t>
      </w:r>
      <w:r>
        <w:rPr>
          <w:rFonts w:hint="eastAsia" w:ascii="仿宋_GB2312" w:hAnsi="仿宋_GB2312" w:cs="仿宋_GB2312"/>
          <w:b/>
          <w:bCs/>
          <w:sz w:val="28"/>
          <w:szCs w:val="28"/>
          <w:lang w:val="en-US" w:eastAsia="zh-CN"/>
        </w:rPr>
        <w:t xml:space="preserve"> </w:t>
      </w:r>
      <w:r>
        <w:rPr>
          <w:rFonts w:hint="eastAsia" w:ascii="仿宋_GB2312" w:hAnsi="仿宋_GB2312" w:eastAsia="仿宋_GB2312" w:cs="仿宋_GB2312"/>
          <w:b/>
          <w:bCs/>
          <w:sz w:val="28"/>
          <w:szCs w:val="28"/>
        </w:rPr>
        <w:t>汕尾市“十五五”产业空间布局示意图</w:t>
      </w:r>
    </w:p>
    <w:p>
      <w:pPr>
        <w:keepNext/>
        <w:snapToGrid w:val="0"/>
        <w:spacing w:line="560" w:lineRule="exact"/>
        <w:ind w:firstLine="640" w:firstLineChars="200"/>
        <w:outlineLvl w:val="0"/>
        <w:rPr>
          <w:rFonts w:ascii="黑体" w:hAnsi="黑体" w:eastAsia="黑体"/>
          <w:szCs w:val="32"/>
        </w:rPr>
      </w:pPr>
      <w:bookmarkStart w:id="95" w:name="_Toc17930"/>
      <w:bookmarkStart w:id="96" w:name="_Toc30894"/>
      <w:bookmarkStart w:id="97" w:name="_Toc28295"/>
      <w:bookmarkStart w:id="98" w:name="_Toc16603"/>
      <w:bookmarkStart w:id="99" w:name="_Toc764"/>
      <w:bookmarkStart w:id="100" w:name="_Toc25198"/>
      <w:bookmarkStart w:id="101" w:name="_Toc21665"/>
      <w:r>
        <w:rPr>
          <w:rFonts w:hint="eastAsia" w:ascii="黑体" w:hAnsi="黑体" w:eastAsia="黑体"/>
          <w:szCs w:val="32"/>
        </w:rPr>
        <w:t>五、重点任务</w:t>
      </w:r>
      <w:bookmarkEnd w:id="95"/>
      <w:bookmarkEnd w:id="96"/>
      <w:bookmarkEnd w:id="97"/>
      <w:bookmarkEnd w:id="98"/>
      <w:bookmarkEnd w:id="99"/>
      <w:bookmarkEnd w:id="100"/>
      <w:bookmarkEnd w:id="101"/>
    </w:p>
    <w:p>
      <w:pPr>
        <w:pStyle w:val="3"/>
        <w:snapToGrid w:val="0"/>
        <w:ind w:firstLineChars="200"/>
        <w:outlineLvl w:val="1"/>
        <w:rPr>
          <w:rFonts w:hint="eastAsia"/>
          <w:lang w:val="en-US" w:eastAsia="zh-CN"/>
        </w:rPr>
      </w:pPr>
      <w:bookmarkStart w:id="102" w:name="_Toc28244"/>
      <w:bookmarkStart w:id="103" w:name="_Toc31403"/>
      <w:bookmarkStart w:id="104" w:name="_Toc24122"/>
      <w:bookmarkStart w:id="105" w:name="_Toc14182"/>
      <w:bookmarkStart w:id="106" w:name="_Toc25509"/>
      <w:bookmarkStart w:id="107" w:name="_Toc19688"/>
      <w:bookmarkStart w:id="108" w:name="_Toc3075"/>
      <w:r>
        <w:rPr>
          <w:rFonts w:hint="eastAsia"/>
        </w:rPr>
        <w:t>（一）产业主平台建设</w:t>
      </w:r>
      <w:bookmarkEnd w:id="102"/>
      <w:bookmarkEnd w:id="103"/>
      <w:r>
        <w:rPr>
          <w:rFonts w:hint="eastAsia"/>
          <w:lang w:val="en-US" w:eastAsia="zh-CN"/>
        </w:rPr>
        <w:t>工程</w:t>
      </w:r>
      <w:bookmarkEnd w:id="104"/>
      <w:bookmarkEnd w:id="105"/>
      <w:bookmarkEnd w:id="106"/>
      <w:bookmarkEnd w:id="107"/>
      <w:bookmarkEnd w:id="108"/>
    </w:p>
    <w:p>
      <w:pPr>
        <w:rPr>
          <w:rFonts w:hint="eastAsia" w:ascii="Times New Roman" w:hAnsi="Times New Roman"/>
          <w:szCs w:val="32"/>
        </w:rPr>
      </w:pPr>
      <w:r>
        <w:rPr>
          <w:rFonts w:ascii="Times New Roman" w:hAnsi="Times New Roman"/>
          <w:szCs w:val="32"/>
        </w:rPr>
        <w:t>以</w:t>
      </w:r>
      <w:r>
        <w:rPr>
          <w:rFonts w:hint="eastAsia" w:ascii="Times New Roman" w:hAnsi="Times New Roman"/>
          <w:szCs w:val="32"/>
        </w:rPr>
        <w:t>“</w:t>
      </w:r>
      <w:r>
        <w:rPr>
          <w:rFonts w:ascii="Times New Roman" w:hAnsi="Times New Roman"/>
          <w:szCs w:val="32"/>
        </w:rPr>
        <w:t>万亩千亿</w:t>
      </w:r>
      <w:r>
        <w:rPr>
          <w:rFonts w:hint="eastAsia" w:ascii="Times New Roman" w:hAnsi="Times New Roman"/>
          <w:szCs w:val="32"/>
        </w:rPr>
        <w:t>”产业</w:t>
      </w:r>
      <w:r>
        <w:rPr>
          <w:rFonts w:ascii="Times New Roman" w:hAnsi="Times New Roman"/>
          <w:szCs w:val="32"/>
        </w:rPr>
        <w:t>平台为抓手，</w:t>
      </w:r>
      <w:r>
        <w:rPr>
          <w:rStyle w:val="24"/>
          <w:rFonts w:hint="eastAsia" w:ascii="Times New Roman" w:hAnsi="Times New Roman"/>
          <w:sz w:val="32"/>
          <w:szCs w:val="32"/>
          <w:lang w:val="en-US" w:eastAsia="zh-CN"/>
        </w:rPr>
        <w:t>打造“1+3+4”现代园区体系。</w:t>
      </w:r>
      <w:r>
        <w:rPr>
          <w:rFonts w:ascii="仿宋_GB2312" w:hAnsi="仿宋_GB2312" w:cs="仿宋_GB2312"/>
          <w:szCs w:val="32"/>
        </w:rPr>
        <w:t>以汕尾高新区为核心，聚焦新型显示、新能源汽车零部件</w:t>
      </w:r>
      <w:r>
        <w:rPr>
          <w:rFonts w:hint="eastAsia" w:ascii="仿宋_GB2312" w:hAnsi="仿宋_GB2312" w:cs="仿宋_GB2312"/>
          <w:szCs w:val="32"/>
          <w:lang w:val="en-US" w:eastAsia="zh-CN"/>
        </w:rPr>
        <w:t>等</w:t>
      </w:r>
      <w:r>
        <w:rPr>
          <w:rFonts w:ascii="仿宋_GB2312" w:hAnsi="仿宋_GB2312" w:cs="仿宋_GB2312"/>
          <w:szCs w:val="32"/>
        </w:rPr>
        <w:t>产业</w:t>
      </w:r>
      <w:r>
        <w:rPr>
          <w:rFonts w:hint="eastAsia" w:ascii="仿宋_GB2312" w:hAnsi="仿宋_GB2312" w:cs="仿宋_GB2312"/>
          <w:szCs w:val="32"/>
        </w:rPr>
        <w:t>发展</w:t>
      </w:r>
      <w:r>
        <w:rPr>
          <w:rFonts w:hint="eastAsia" w:ascii="仿宋_GB2312" w:hAnsi="仿宋_GB2312" w:cs="仿宋_GB2312"/>
          <w:szCs w:val="32"/>
          <w:lang w:eastAsia="zh-CN"/>
        </w:rPr>
        <w:t>，</w:t>
      </w:r>
      <w:r>
        <w:rPr>
          <w:rFonts w:ascii="仿宋_GB2312" w:hAnsi="仿宋_GB2312" w:cs="仿宋_GB2312"/>
          <w:szCs w:val="32"/>
        </w:rPr>
        <w:t>明确各平台主导产业定位与联动路径，</w:t>
      </w:r>
      <w:r>
        <w:rPr>
          <w:rFonts w:ascii="Times New Roman" w:hAnsi="Times New Roman"/>
          <w:szCs w:val="32"/>
        </w:rPr>
        <w:t>建立市级项目流转与要素配置机制</w:t>
      </w:r>
      <w:r>
        <w:rPr>
          <w:rStyle w:val="24"/>
          <w:rFonts w:hint="eastAsia"/>
          <w:sz w:val="32"/>
          <w:szCs w:val="32"/>
          <w:lang w:eastAsia="zh-CN"/>
        </w:rPr>
        <w:t>。</w:t>
      </w:r>
      <w:r>
        <w:rPr>
          <w:rFonts w:hint="eastAsia" w:ascii="Times New Roman" w:hAnsi="Times New Roman"/>
          <w:b w:val="0"/>
          <w:bCs w:val="0"/>
          <w:szCs w:val="32"/>
        </w:rPr>
        <w:t>系统提升产业平台</w:t>
      </w:r>
      <w:r>
        <w:rPr>
          <w:rFonts w:hint="eastAsia"/>
          <w:b w:val="0"/>
          <w:bCs w:val="0"/>
          <w:szCs w:val="32"/>
          <w:lang w:val="en-US" w:eastAsia="zh-CN"/>
        </w:rPr>
        <w:t>发展</w:t>
      </w:r>
      <w:r>
        <w:rPr>
          <w:rFonts w:hint="eastAsia" w:ascii="Times New Roman" w:hAnsi="Times New Roman"/>
          <w:b w:val="0"/>
          <w:bCs w:val="0"/>
          <w:szCs w:val="32"/>
        </w:rPr>
        <w:t>能级</w:t>
      </w:r>
      <w:r>
        <w:rPr>
          <w:rFonts w:hint="eastAsia"/>
          <w:b w:val="0"/>
          <w:bCs w:val="0"/>
          <w:szCs w:val="32"/>
          <w:lang w:eastAsia="zh-CN"/>
        </w:rPr>
        <w:t>，</w:t>
      </w:r>
      <w:r>
        <w:rPr>
          <w:rFonts w:hint="eastAsia"/>
          <w:szCs w:val="32"/>
          <w:lang w:val="en-US" w:eastAsia="zh-CN"/>
        </w:rPr>
        <w:t>完善园区基础设施建设，</w:t>
      </w:r>
      <w:r>
        <w:rPr>
          <w:rFonts w:ascii="Times New Roman" w:hAnsi="Times New Roman"/>
          <w:szCs w:val="32"/>
        </w:rPr>
        <w:t>推动园区基础设施智慧化升级</w:t>
      </w:r>
      <w:r>
        <w:rPr>
          <w:rFonts w:hint="eastAsia"/>
          <w:szCs w:val="32"/>
          <w:lang w:eastAsia="zh-CN"/>
        </w:rPr>
        <w:t>，</w:t>
      </w:r>
      <w:r>
        <w:rPr>
          <w:rFonts w:hint="eastAsia"/>
          <w:szCs w:val="32"/>
          <w:lang w:val="en-US" w:eastAsia="zh-CN"/>
        </w:rPr>
        <w:t>打造产城融合型产业社区</w:t>
      </w:r>
      <w:r>
        <w:rPr>
          <w:rFonts w:hint="eastAsia"/>
          <w:lang w:eastAsia="zh-CN"/>
        </w:rPr>
        <w:t>；</w:t>
      </w:r>
      <w:r>
        <w:rPr>
          <w:rFonts w:hint="eastAsia" w:ascii="Times New Roman" w:hAnsi="Times New Roman"/>
          <w:szCs w:val="32"/>
        </w:rPr>
        <w:t>深化</w:t>
      </w:r>
      <w:r>
        <w:rPr>
          <w:rFonts w:hint="eastAsia" w:ascii="Times New Roman" w:hAnsi="Times New Roman"/>
          <w:szCs w:val="32"/>
          <w:lang w:val="en-US" w:eastAsia="zh-CN"/>
        </w:rPr>
        <w:t>园区</w:t>
      </w:r>
      <w:r>
        <w:rPr>
          <w:rFonts w:hint="eastAsia" w:ascii="Times New Roman" w:hAnsi="Times New Roman"/>
          <w:szCs w:val="32"/>
        </w:rPr>
        <w:t>管理机制改革，完善“管委会+平台公司”市场化运营模式。</w:t>
      </w:r>
    </w:p>
    <w:p>
      <w:pPr>
        <w:spacing w:line="240" w:lineRule="auto"/>
        <w:ind w:firstLine="0" w:firstLineChars="0"/>
        <w:jc w:val="center"/>
        <w:rPr>
          <w:rFonts w:hint="eastAsia" w:ascii="Times New Roman" w:hAnsi="Times New Roman"/>
          <w:szCs w:val="32"/>
        </w:rPr>
      </w:pPr>
      <w:r>
        <w:drawing>
          <wp:inline distT="0" distB="0" distL="114300" distR="114300">
            <wp:extent cx="5230495" cy="3560445"/>
            <wp:effectExtent l="0" t="0" r="1905" b="8255"/>
            <wp:docPr id="7" name="图片 7" descr="C:/Users/MP/Desktop/汕尾”十五五“产业规划/产业专规/图谱/“1+3+4”产业园区布局图-20260721_03.jpg“1+3+4”产业园区布局图-20260721_0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7" descr="C:/Users/MP/Desktop/汕尾”十五五“产业规划/产业专规/图谱/“1+3+4”产业园区布局图-20260721_03.jpg“1+3+4”产业园区布局图-20260721_03"/>
                    <pic:cNvPicPr>
                      <a:picLocks noChangeAspect="true"/>
                    </pic:cNvPicPr>
                  </pic:nvPicPr>
                  <pic:blipFill>
                    <a:blip r:embed="rId12"/>
                    <a:srcRect l="4041" t="6516" b="6404"/>
                    <a:stretch>
                      <a:fillRect/>
                    </a:stretch>
                  </pic:blipFill>
                  <pic:spPr>
                    <a:xfrm>
                      <a:off x="0" y="0"/>
                      <a:ext cx="5230495" cy="3560445"/>
                    </a:xfrm>
                    <a:prstGeom prst="rect">
                      <a:avLst/>
                    </a:prstGeom>
                  </pic:spPr>
                </pic:pic>
              </a:graphicData>
            </a:graphic>
          </wp:inline>
        </w:drawing>
      </w:r>
    </w:p>
    <w:p>
      <w:pPr>
        <w:autoSpaceDE w:val="0"/>
        <w:snapToGrid w:val="0"/>
        <w:spacing w:line="240" w:lineRule="auto"/>
        <w:ind w:firstLine="0" w:firstLineChars="0"/>
        <w:jc w:val="center"/>
        <w:rPr>
          <w:rFonts w:hint="eastAsia" w:ascii="仿宋_GB2312" w:hAnsi="仿宋_GB2312" w:eastAsia="仿宋_GB2312" w:cs="仿宋_GB2312"/>
          <w:b/>
          <w:bCs/>
          <w:sz w:val="28"/>
          <w:szCs w:val="28"/>
          <w:lang w:val="en-US" w:eastAsia="zh-CN"/>
        </w:rPr>
      </w:pPr>
      <w:r>
        <w:rPr>
          <w:rFonts w:hint="eastAsia" w:ascii="仿宋_GB2312" w:hAnsi="仿宋_GB2312" w:cs="仿宋_GB2312"/>
          <w:b/>
          <w:bCs/>
          <w:sz w:val="28"/>
          <w:szCs w:val="28"/>
          <w:lang w:val="en-US" w:eastAsia="zh-CN"/>
        </w:rPr>
        <w:t>图</w:t>
      </w:r>
      <w:r>
        <w:rPr>
          <w:rFonts w:hint="default"/>
          <w:b/>
          <w:bCs/>
          <w:sz w:val="28"/>
          <w:szCs w:val="28"/>
          <w:lang w:val="en-US" w:eastAsia="zh-CN"/>
        </w:rPr>
        <w:t>2</w:t>
      </w:r>
      <w:r>
        <w:rPr>
          <w:rFonts w:hint="eastAsia" w:ascii="仿宋_GB2312" w:hAnsi="仿宋_GB2312" w:cs="仿宋_GB2312"/>
          <w:b/>
          <w:bCs/>
          <w:sz w:val="28"/>
          <w:szCs w:val="28"/>
          <w:lang w:val="en-US" w:eastAsia="zh-CN"/>
        </w:rPr>
        <w:t xml:space="preserve"> 汕尾市“</w:t>
      </w:r>
      <w:r>
        <w:rPr>
          <w:rFonts w:hint="default"/>
          <w:b/>
          <w:bCs/>
          <w:sz w:val="28"/>
          <w:szCs w:val="28"/>
          <w:lang w:val="en-US" w:eastAsia="zh-CN"/>
        </w:rPr>
        <w:t>1+3+4</w:t>
      </w:r>
      <w:r>
        <w:rPr>
          <w:rFonts w:hint="eastAsia" w:ascii="仿宋_GB2312" w:hAnsi="仿宋_GB2312" w:cs="仿宋_GB2312"/>
          <w:b/>
          <w:bCs/>
          <w:sz w:val="28"/>
          <w:szCs w:val="28"/>
          <w:lang w:val="en-US" w:eastAsia="zh-CN"/>
        </w:rPr>
        <w:t>”现代园区体系</w:t>
      </w:r>
    </w:p>
    <w:p>
      <w:pPr>
        <w:pStyle w:val="3"/>
        <w:adjustRightInd w:val="0"/>
        <w:snapToGrid w:val="0"/>
        <w:ind w:firstLineChars="200"/>
        <w:outlineLvl w:val="1"/>
        <w:rPr>
          <w:rFonts w:hint="eastAsia" w:ascii="Times New Roman" w:hAnsi="Times New Roman"/>
          <w:b/>
          <w:bCs/>
          <w:szCs w:val="32"/>
        </w:rPr>
      </w:pPr>
      <w:bookmarkStart w:id="109" w:name="_Toc20309"/>
      <w:bookmarkStart w:id="110" w:name="_Toc2640"/>
      <w:bookmarkStart w:id="111" w:name="_Toc12371"/>
      <w:bookmarkStart w:id="112" w:name="_Toc13285"/>
      <w:bookmarkStart w:id="113" w:name="_Toc4484"/>
      <w:bookmarkStart w:id="114" w:name="_Toc7118"/>
      <w:bookmarkStart w:id="115" w:name="_Toc9523"/>
      <w:r>
        <w:rPr>
          <w:rFonts w:hint="eastAsia"/>
        </w:rPr>
        <w:t>（</w:t>
      </w:r>
      <w:r>
        <w:rPr>
          <w:rFonts w:hint="eastAsia"/>
          <w:lang w:val="en-US" w:eastAsia="zh-CN"/>
        </w:rPr>
        <w:t>二</w:t>
      </w:r>
      <w:r>
        <w:rPr>
          <w:rFonts w:hint="eastAsia"/>
        </w:rPr>
        <w:t>）科技</w:t>
      </w:r>
      <w:bookmarkEnd w:id="109"/>
      <w:bookmarkEnd w:id="110"/>
      <w:r>
        <w:rPr>
          <w:rFonts w:hint="eastAsia"/>
          <w:lang w:val="en-US" w:eastAsia="zh-CN"/>
        </w:rPr>
        <w:t>创新赋能工程</w:t>
      </w:r>
      <w:bookmarkEnd w:id="111"/>
      <w:bookmarkEnd w:id="112"/>
      <w:bookmarkEnd w:id="113"/>
      <w:bookmarkEnd w:id="114"/>
      <w:bookmarkEnd w:id="115"/>
    </w:p>
    <w:p>
      <w:pPr>
        <w:adjustRightInd w:val="0"/>
        <w:snapToGrid w:val="0"/>
        <w:spacing w:line="560" w:lineRule="exact"/>
        <w:ind w:firstLine="640" w:firstLineChars="200"/>
        <w:outlineLvl w:val="9"/>
        <w:rPr>
          <w:rFonts w:hint="eastAsia" w:ascii="Times New Roman" w:hAnsi="Times New Roman"/>
          <w:szCs w:val="32"/>
        </w:rPr>
      </w:pPr>
      <w:r>
        <w:rPr>
          <w:rFonts w:hint="eastAsia"/>
          <w:b w:val="0"/>
          <w:bCs w:val="0"/>
          <w:szCs w:val="32"/>
          <w:lang w:val="en-US" w:eastAsia="zh-CN"/>
        </w:rPr>
        <w:t>构建高能级科技创新平台体系，高标准建设汕尾高新区，支持汕尾高新区创建国家级高新区；</w:t>
      </w:r>
      <w:r>
        <w:rPr>
          <w:rFonts w:hint="eastAsia"/>
          <w:szCs w:val="32"/>
          <w:lang w:val="en-US" w:eastAsia="zh-CN"/>
        </w:rPr>
        <w:t>推动</w:t>
      </w:r>
      <w:r>
        <w:rPr>
          <w:rFonts w:hint="eastAsia" w:ascii="Times New Roman" w:hAnsi="Times New Roman"/>
          <w:szCs w:val="32"/>
        </w:rPr>
        <w:t>中山大学汕尾海洋科学院、广东省科学院汕尾产业技术研究院、汕尾市广工大科技产业协同创新研究院等产业公共服务平台提质增效</w:t>
      </w:r>
      <w:r>
        <w:rPr>
          <w:rStyle w:val="24"/>
          <w:rFonts w:hint="eastAsia"/>
          <w:sz w:val="32"/>
          <w:szCs w:val="32"/>
          <w:lang w:eastAsia="zh-CN"/>
        </w:rPr>
        <w:t>。</w:t>
      </w:r>
      <w:r>
        <w:rPr>
          <w:rFonts w:hint="eastAsia" w:ascii="Times New Roman" w:hAnsi="Times New Roman"/>
          <w:szCs w:val="32"/>
        </w:rPr>
        <w:t>围绕“1+3+5”产业集群，系统梳理产业发展技术瓶颈，建立“一技一策”攻关清单。</w:t>
      </w:r>
      <w:r>
        <w:rPr>
          <w:rFonts w:ascii="Times New Roman" w:hAnsi="Times New Roman"/>
          <w:szCs w:val="32"/>
        </w:rPr>
        <w:t>加速创建科技成果转移转化示范区</w:t>
      </w:r>
      <w:r>
        <w:rPr>
          <w:rFonts w:hint="eastAsia" w:ascii="Times New Roman" w:hAnsi="Times New Roman"/>
          <w:szCs w:val="32"/>
        </w:rPr>
        <w:t>，加快建设市级科技成果中试基地</w:t>
      </w:r>
      <w:r>
        <w:rPr>
          <w:rStyle w:val="24"/>
          <w:rFonts w:hint="eastAsia"/>
          <w:sz w:val="32"/>
          <w:szCs w:val="32"/>
          <w:lang w:eastAsia="zh-CN"/>
        </w:rPr>
        <w:t>，</w:t>
      </w:r>
      <w:r>
        <w:rPr>
          <w:rFonts w:hint="eastAsia" w:ascii="Times New Roman" w:hAnsi="Times New Roman"/>
          <w:szCs w:val="32"/>
        </w:rPr>
        <w:t>深化“研发在湾区、转化在汕尾”模式</w:t>
      </w:r>
      <w:bookmarkStart w:id="116" w:name="_Toc9910"/>
      <w:bookmarkStart w:id="117" w:name="_Toc29704"/>
      <w:r>
        <w:rPr>
          <w:rStyle w:val="24"/>
          <w:rFonts w:hint="eastAsia"/>
          <w:sz w:val="32"/>
          <w:szCs w:val="32"/>
          <w:lang w:eastAsia="zh-CN"/>
        </w:rPr>
        <w:t>。</w:t>
      </w:r>
      <w:r>
        <w:rPr>
          <w:rFonts w:hint="eastAsia" w:ascii="Times New Roman" w:hAnsi="Times New Roman"/>
          <w:b w:val="0"/>
          <w:bCs w:val="0"/>
          <w:szCs w:val="32"/>
        </w:rPr>
        <w:t>激发科创内生动力</w:t>
      </w:r>
      <w:r>
        <w:rPr>
          <w:rFonts w:hint="eastAsia"/>
          <w:b w:val="0"/>
          <w:bCs w:val="0"/>
          <w:szCs w:val="32"/>
          <w:lang w:eastAsia="zh-CN"/>
        </w:rPr>
        <w:t>，</w:t>
      </w:r>
      <w:r>
        <w:rPr>
          <w:rFonts w:ascii="Times New Roman" w:hAnsi="Times New Roman"/>
          <w:szCs w:val="32"/>
        </w:rPr>
        <w:t>健全以政府投入为引导、社会多渠道投入共建共享机制</w:t>
      </w:r>
      <w:r>
        <w:rPr>
          <w:rFonts w:hint="eastAsia" w:ascii="Times New Roman" w:hAnsi="Times New Roman"/>
          <w:szCs w:val="32"/>
        </w:rPr>
        <w:t>，推动全社会研发投入整体提升。完善</w:t>
      </w:r>
      <w:r>
        <w:rPr>
          <w:rFonts w:ascii="Times New Roman" w:hAnsi="Times New Roman"/>
          <w:szCs w:val="32"/>
        </w:rPr>
        <w:t>以创新质量和实际贡献为导向的市场化科技评价</w:t>
      </w:r>
      <w:r>
        <w:rPr>
          <w:rFonts w:hint="eastAsia" w:ascii="Times New Roman" w:hAnsi="Times New Roman"/>
          <w:szCs w:val="32"/>
        </w:rPr>
        <w:t>与激励</w:t>
      </w:r>
      <w:r>
        <w:rPr>
          <w:rFonts w:ascii="Times New Roman" w:hAnsi="Times New Roman"/>
          <w:szCs w:val="32"/>
        </w:rPr>
        <w:t>机制</w:t>
      </w:r>
      <w:r>
        <w:rPr>
          <w:rFonts w:hint="eastAsia" w:ascii="Times New Roman" w:hAnsi="Times New Roman"/>
          <w:szCs w:val="32"/>
        </w:rPr>
        <w:t>，充分激发各类主体创新活力。</w:t>
      </w:r>
    </w:p>
    <w:p>
      <w:pPr>
        <w:pStyle w:val="3"/>
        <w:snapToGrid w:val="0"/>
        <w:ind w:firstLineChars="200"/>
        <w:outlineLvl w:val="1"/>
        <w:rPr>
          <w:rFonts w:hint="eastAsia"/>
          <w:lang w:val="en-US" w:eastAsia="zh-CN"/>
        </w:rPr>
      </w:pPr>
      <w:bookmarkStart w:id="118" w:name="_Toc22989"/>
      <w:bookmarkStart w:id="119" w:name="_Toc31816"/>
      <w:bookmarkStart w:id="120" w:name="_Toc1680"/>
      <w:bookmarkStart w:id="121" w:name="_Toc23011"/>
      <w:bookmarkStart w:id="122" w:name="_Toc20535"/>
      <w:r>
        <w:rPr>
          <w:rFonts w:hint="eastAsia"/>
          <w:lang w:val="en-US" w:eastAsia="zh-CN"/>
        </w:rPr>
        <w:t>（三）产业基础再造工程</w:t>
      </w:r>
      <w:bookmarkEnd w:id="118"/>
      <w:bookmarkEnd w:id="119"/>
      <w:bookmarkEnd w:id="120"/>
      <w:bookmarkEnd w:id="121"/>
      <w:bookmarkEnd w:id="122"/>
    </w:p>
    <w:p>
      <w:pPr>
        <w:pStyle w:val="16"/>
        <w:spacing w:line="560" w:lineRule="exact"/>
        <w:rPr>
          <w:rFonts w:hint="eastAsia" w:ascii="Times New Roman" w:hAnsi="Times New Roman" w:eastAsia="仿宋_GB2312" w:cs="Times New Roman"/>
          <w:sz w:val="32"/>
          <w:szCs w:val="22"/>
          <w:lang w:val="en-US" w:eastAsia="zh-CN"/>
        </w:rPr>
      </w:pPr>
      <w:r>
        <w:rPr>
          <w:rFonts w:hint="eastAsia" w:ascii="Times New Roman" w:hAnsi="Times New Roman" w:cs="Times New Roman"/>
          <w:sz w:val="32"/>
          <w:szCs w:val="22"/>
          <w:lang w:val="en-US" w:eastAsia="zh-CN"/>
        </w:rPr>
        <w:t>紧扣</w:t>
      </w:r>
      <w:r>
        <w:rPr>
          <w:rFonts w:hint="eastAsia" w:ascii="Times New Roman" w:hAnsi="Times New Roman" w:eastAsia="仿宋_GB2312" w:cs="Times New Roman"/>
          <w:sz w:val="32"/>
          <w:szCs w:val="22"/>
          <w:lang w:val="en-US" w:eastAsia="zh-CN"/>
        </w:rPr>
        <w:t>新能源汽车、新一代电子信息等特色产业集群发展与新型工业化</w:t>
      </w:r>
      <w:r>
        <w:rPr>
          <w:rFonts w:hint="eastAsia" w:ascii="Times New Roman" w:hAnsi="Times New Roman" w:cs="Times New Roman"/>
          <w:sz w:val="32"/>
          <w:szCs w:val="22"/>
          <w:lang w:val="en-US" w:eastAsia="zh-CN"/>
        </w:rPr>
        <w:t>建设</w:t>
      </w:r>
      <w:r>
        <w:rPr>
          <w:rFonts w:hint="eastAsia" w:ascii="Times New Roman" w:hAnsi="Times New Roman" w:eastAsia="仿宋_GB2312" w:cs="Times New Roman"/>
          <w:sz w:val="32"/>
          <w:szCs w:val="22"/>
          <w:lang w:val="en-US" w:eastAsia="zh-CN"/>
        </w:rPr>
        <w:t>需求，深入开展产业基础再造工程，</w:t>
      </w:r>
      <w:r>
        <w:rPr>
          <w:rFonts w:hint="eastAsia" w:ascii="Times New Roman" w:hAnsi="Times New Roman" w:cs="Times New Roman"/>
          <w:sz w:val="32"/>
          <w:szCs w:val="22"/>
          <w:lang w:val="en-US" w:eastAsia="zh-CN"/>
        </w:rPr>
        <w:t>着力补齐</w:t>
      </w:r>
      <w:r>
        <w:rPr>
          <w:rFonts w:hint="eastAsia" w:ascii="Times New Roman" w:hAnsi="Times New Roman" w:eastAsia="仿宋_GB2312" w:cs="Times New Roman"/>
          <w:sz w:val="32"/>
          <w:szCs w:val="22"/>
          <w:lang w:val="en-US" w:eastAsia="zh-CN"/>
        </w:rPr>
        <w:t>核心基础零部件、</w:t>
      </w:r>
      <w:r>
        <w:rPr>
          <w:rFonts w:hint="eastAsia" w:ascii="Times New Roman" w:hAnsi="Times New Roman" w:cs="Times New Roman"/>
          <w:sz w:val="32"/>
          <w:szCs w:val="22"/>
          <w:lang w:val="en-US" w:eastAsia="zh-CN"/>
        </w:rPr>
        <w:t>核心</w:t>
      </w:r>
      <w:r>
        <w:rPr>
          <w:rFonts w:hint="eastAsia" w:ascii="Times New Roman" w:hAnsi="Times New Roman" w:eastAsia="仿宋_GB2312" w:cs="Times New Roman"/>
          <w:sz w:val="32"/>
          <w:szCs w:val="22"/>
          <w:lang w:val="en-US" w:eastAsia="zh-CN"/>
        </w:rPr>
        <w:t>电子元器件、工业</w:t>
      </w:r>
      <w:r>
        <w:rPr>
          <w:rFonts w:hint="eastAsia" w:ascii="Times New Roman" w:hAnsi="Times New Roman" w:cs="Times New Roman"/>
          <w:sz w:val="32"/>
          <w:szCs w:val="22"/>
          <w:lang w:val="en-US" w:eastAsia="zh-CN"/>
        </w:rPr>
        <w:t>基础</w:t>
      </w:r>
      <w:r>
        <w:rPr>
          <w:rFonts w:hint="eastAsia" w:ascii="Times New Roman" w:hAnsi="Times New Roman" w:eastAsia="仿宋_GB2312" w:cs="Times New Roman"/>
          <w:sz w:val="32"/>
          <w:szCs w:val="22"/>
          <w:lang w:val="en-US" w:eastAsia="zh-CN"/>
        </w:rPr>
        <w:t>软件、关键基础材料、先进基础工艺及产业技术基础等“六基”短板</w:t>
      </w:r>
      <w:r>
        <w:rPr>
          <w:rFonts w:hint="eastAsia" w:ascii="Times New Roman" w:hAnsi="Times New Roman" w:cs="Times New Roman"/>
          <w:sz w:val="32"/>
          <w:szCs w:val="22"/>
          <w:lang w:val="en-US" w:eastAsia="zh-CN"/>
        </w:rPr>
        <w:t>弱项</w:t>
      </w:r>
      <w:r>
        <w:rPr>
          <w:rFonts w:hint="eastAsia" w:cs="Times New Roman"/>
          <w:sz w:val="32"/>
          <w:szCs w:val="22"/>
          <w:lang w:val="en-US" w:eastAsia="zh-CN"/>
        </w:rPr>
        <w:t>，</w:t>
      </w:r>
      <w:r>
        <w:rPr>
          <w:rFonts w:hint="eastAsia" w:ascii="Times New Roman" w:hAnsi="Times New Roman" w:cs="Times New Roman"/>
          <w:sz w:val="32"/>
          <w:szCs w:val="22"/>
          <w:lang w:val="en-US" w:eastAsia="zh-CN"/>
        </w:rPr>
        <w:t>逐步</w:t>
      </w:r>
      <w:r>
        <w:rPr>
          <w:rFonts w:hint="eastAsia" w:ascii="Times New Roman" w:hAnsi="Times New Roman" w:eastAsia="仿宋_GB2312" w:cs="Times New Roman"/>
          <w:sz w:val="32"/>
          <w:szCs w:val="22"/>
          <w:lang w:val="en-US" w:eastAsia="zh-CN"/>
        </w:rPr>
        <w:t>攻坚短板产品与关键核心技术，稳步提升</w:t>
      </w:r>
      <w:r>
        <w:rPr>
          <w:rFonts w:hint="eastAsia" w:ascii="Times New Roman" w:hAnsi="Times New Roman" w:cs="Times New Roman"/>
          <w:sz w:val="32"/>
          <w:szCs w:val="22"/>
          <w:lang w:val="en-US" w:eastAsia="zh-CN"/>
        </w:rPr>
        <w:t>重点领域</w:t>
      </w:r>
      <w:r>
        <w:rPr>
          <w:rFonts w:hint="eastAsia" w:ascii="Times New Roman" w:hAnsi="Times New Roman" w:eastAsia="仿宋_GB2312" w:cs="Times New Roman"/>
          <w:sz w:val="32"/>
          <w:szCs w:val="22"/>
          <w:lang w:val="en-US" w:eastAsia="zh-CN"/>
        </w:rPr>
        <w:t>国产化配套</w:t>
      </w:r>
      <w:r>
        <w:rPr>
          <w:rFonts w:hint="eastAsia" w:ascii="Times New Roman" w:hAnsi="Times New Roman" w:cs="Times New Roman"/>
          <w:sz w:val="32"/>
          <w:szCs w:val="22"/>
          <w:lang w:val="en-US" w:eastAsia="zh-CN"/>
        </w:rPr>
        <w:t>比例</w:t>
      </w:r>
      <w:r>
        <w:rPr>
          <w:rFonts w:hint="eastAsia" w:ascii="Times New Roman" w:hAnsi="Times New Roman" w:eastAsia="仿宋_GB2312" w:cs="Times New Roman"/>
          <w:sz w:val="32"/>
          <w:szCs w:val="22"/>
          <w:lang w:val="en-US" w:eastAsia="zh-CN"/>
        </w:rPr>
        <w:t>，推动关键装备及核心零部件实现自主可控。强化产业链</w:t>
      </w:r>
      <w:r>
        <w:rPr>
          <w:rFonts w:hint="eastAsia" w:ascii="Times New Roman" w:hAnsi="Times New Roman" w:cs="Times New Roman"/>
          <w:sz w:val="32"/>
          <w:szCs w:val="22"/>
          <w:lang w:val="en-US" w:eastAsia="zh-CN"/>
        </w:rPr>
        <w:t>上下游</w:t>
      </w:r>
      <w:r>
        <w:rPr>
          <w:rFonts w:hint="eastAsia" w:ascii="Times New Roman" w:hAnsi="Times New Roman" w:eastAsia="仿宋_GB2312" w:cs="Times New Roman"/>
          <w:sz w:val="32"/>
          <w:szCs w:val="22"/>
          <w:lang w:val="en-US" w:eastAsia="zh-CN"/>
        </w:rPr>
        <w:t>创新协作，深化重点产品和工艺“一条龙”应用推广</w:t>
      </w:r>
      <w:r>
        <w:rPr>
          <w:rFonts w:hint="eastAsia" w:cs="Times New Roman"/>
          <w:sz w:val="32"/>
          <w:szCs w:val="24"/>
          <w:lang w:eastAsia="zh-CN"/>
        </w:rPr>
        <w:t>。</w:t>
      </w:r>
      <w:r>
        <w:rPr>
          <w:rFonts w:hint="eastAsia" w:ascii="Times New Roman" w:hAnsi="Times New Roman" w:eastAsia="仿宋_GB2312" w:cs="Times New Roman"/>
          <w:sz w:val="32"/>
          <w:szCs w:val="22"/>
          <w:lang w:val="en-US" w:eastAsia="zh-CN"/>
        </w:rPr>
        <w:t>加快“六基”重点项目工程化、产业化进程，推动相关成果从</w:t>
      </w:r>
      <w:r>
        <w:rPr>
          <w:rFonts w:hint="eastAsia" w:ascii="Times New Roman" w:hAnsi="Times New Roman" w:cs="Times New Roman"/>
          <w:sz w:val="32"/>
          <w:szCs w:val="22"/>
          <w:lang w:val="en-US" w:eastAsia="zh-CN"/>
        </w:rPr>
        <w:t>试验</w:t>
      </w:r>
      <w:r>
        <w:rPr>
          <w:rFonts w:hint="eastAsia" w:ascii="Times New Roman" w:hAnsi="Times New Roman" w:eastAsia="仿宋_GB2312" w:cs="Times New Roman"/>
          <w:sz w:val="32"/>
          <w:szCs w:val="22"/>
          <w:lang w:val="en-US" w:eastAsia="zh-CN"/>
        </w:rPr>
        <w:t>验证阶段</w:t>
      </w:r>
      <w:r>
        <w:rPr>
          <w:rFonts w:hint="eastAsia" w:ascii="Times New Roman" w:hAnsi="Times New Roman" w:cs="Times New Roman"/>
          <w:sz w:val="32"/>
          <w:szCs w:val="22"/>
          <w:lang w:val="en-US" w:eastAsia="zh-CN"/>
        </w:rPr>
        <w:t>实现规模化</w:t>
      </w:r>
      <w:r>
        <w:rPr>
          <w:rFonts w:hint="eastAsia" w:ascii="Times New Roman" w:hAnsi="Times New Roman" w:eastAsia="仿宋_GB2312" w:cs="Times New Roman"/>
          <w:sz w:val="32"/>
          <w:szCs w:val="22"/>
          <w:lang w:val="en-US" w:eastAsia="zh-CN"/>
        </w:rPr>
        <w:t>商用突破，支持重点产业基础产品和技术首台套、首批次、首版次</w:t>
      </w:r>
      <w:r>
        <w:rPr>
          <w:rFonts w:hint="eastAsia" w:ascii="Times New Roman" w:hAnsi="Times New Roman" w:cs="Times New Roman"/>
          <w:sz w:val="32"/>
          <w:szCs w:val="22"/>
          <w:lang w:val="en-US" w:eastAsia="zh-CN"/>
        </w:rPr>
        <w:t>示范</w:t>
      </w:r>
      <w:r>
        <w:rPr>
          <w:rFonts w:hint="eastAsia" w:ascii="Times New Roman" w:hAnsi="Times New Roman" w:eastAsia="仿宋_GB2312" w:cs="Times New Roman"/>
          <w:sz w:val="32"/>
          <w:szCs w:val="22"/>
          <w:lang w:val="en-US" w:eastAsia="zh-CN"/>
        </w:rPr>
        <w:t>应用</w:t>
      </w:r>
      <w:r>
        <w:rPr>
          <w:rFonts w:hint="eastAsia" w:ascii="Times New Roman" w:hAnsi="Times New Roman" w:cs="Times New Roman"/>
          <w:sz w:val="32"/>
          <w:szCs w:val="22"/>
          <w:lang w:val="en-US" w:eastAsia="zh-CN"/>
        </w:rPr>
        <w:t>与市场</w:t>
      </w:r>
      <w:r>
        <w:rPr>
          <w:rFonts w:hint="eastAsia" w:ascii="Times New Roman" w:hAnsi="Times New Roman" w:eastAsia="仿宋_GB2312" w:cs="Times New Roman"/>
          <w:sz w:val="32"/>
          <w:szCs w:val="22"/>
          <w:lang w:val="en-US" w:eastAsia="zh-CN"/>
        </w:rPr>
        <w:t>推广。</w:t>
      </w:r>
    </w:p>
    <w:bookmarkEnd w:id="116"/>
    <w:bookmarkEnd w:id="117"/>
    <w:p>
      <w:pPr>
        <w:pStyle w:val="3"/>
        <w:wordWrap/>
        <w:adjustRightInd/>
        <w:snapToGrid w:val="0"/>
        <w:ind w:firstLineChars="200"/>
        <w:outlineLvl w:val="1"/>
        <w:rPr>
          <w:rFonts w:hint="eastAsia"/>
        </w:rPr>
      </w:pPr>
      <w:bookmarkStart w:id="123" w:name="_Toc6172"/>
      <w:bookmarkStart w:id="124" w:name="_Toc16146"/>
      <w:bookmarkStart w:id="125" w:name="_Toc11373"/>
      <w:bookmarkStart w:id="126" w:name="_Toc20804"/>
      <w:bookmarkStart w:id="127" w:name="_Toc30669"/>
      <w:bookmarkStart w:id="128" w:name="_Toc6131"/>
      <w:bookmarkStart w:id="129" w:name="_Toc31238"/>
      <w:r>
        <w:rPr>
          <w:rFonts w:hint="eastAsia"/>
        </w:rPr>
        <w:t>（</w:t>
      </w:r>
      <w:r>
        <w:rPr>
          <w:rFonts w:hint="eastAsia"/>
          <w:lang w:val="en-US" w:eastAsia="zh-CN"/>
        </w:rPr>
        <w:t>四</w:t>
      </w:r>
      <w:r>
        <w:rPr>
          <w:rFonts w:hint="eastAsia"/>
        </w:rPr>
        <w:t>）产业绿色转型</w:t>
      </w:r>
      <w:bookmarkEnd w:id="123"/>
      <w:bookmarkEnd w:id="124"/>
      <w:r>
        <w:rPr>
          <w:rFonts w:hint="eastAsia"/>
          <w:lang w:val="en-US" w:eastAsia="zh-CN"/>
        </w:rPr>
        <w:t>工程</w:t>
      </w:r>
      <w:bookmarkEnd w:id="125"/>
      <w:bookmarkEnd w:id="126"/>
      <w:bookmarkEnd w:id="127"/>
      <w:bookmarkEnd w:id="128"/>
      <w:bookmarkEnd w:id="129"/>
    </w:p>
    <w:p>
      <w:pPr>
        <w:wordWrap w:val="0"/>
        <w:adjustRightInd w:val="0"/>
        <w:snapToGrid w:val="0"/>
        <w:spacing w:line="560" w:lineRule="exact"/>
        <w:ind w:firstLine="640" w:firstLineChars="200"/>
        <w:rPr>
          <w:rFonts w:ascii="Times New Roman" w:hAnsi="Times New Roman"/>
          <w:color w:val="000000"/>
          <w:szCs w:val="32"/>
        </w:rPr>
      </w:pPr>
      <w:r>
        <w:rPr>
          <w:rFonts w:hint="eastAsia" w:ascii="Times New Roman" w:hAnsi="Times New Roman"/>
          <w:b w:val="0"/>
          <w:bCs w:val="0"/>
          <w:color w:val="000000"/>
          <w:szCs w:val="32"/>
        </w:rPr>
        <w:t>系</w:t>
      </w:r>
      <w:r>
        <w:rPr>
          <w:rFonts w:ascii="Times New Roman" w:hAnsi="Times New Roman"/>
          <w:b w:val="0"/>
          <w:bCs w:val="0"/>
          <w:color w:val="000000"/>
          <w:szCs w:val="32"/>
        </w:rPr>
        <w:t>统推动重点产业全链条绿色低碳改造</w:t>
      </w:r>
      <w:r>
        <w:rPr>
          <w:rFonts w:hint="eastAsia"/>
          <w:b w:val="0"/>
          <w:bCs w:val="0"/>
          <w:color w:val="000000"/>
          <w:szCs w:val="32"/>
          <w:lang w:eastAsia="zh-CN"/>
        </w:rPr>
        <w:t>，</w:t>
      </w:r>
      <w:r>
        <w:rPr>
          <w:rFonts w:hint="eastAsia" w:ascii="Times New Roman" w:hAnsi="Times New Roman"/>
          <w:b w:val="0"/>
          <w:bCs w:val="0"/>
          <w:color w:val="000000"/>
          <w:szCs w:val="32"/>
        </w:rPr>
        <w:t>全面推进园区循环化改造与工业企业清洁生产</w:t>
      </w:r>
      <w:r>
        <w:rPr>
          <w:rFonts w:hint="eastAsia"/>
          <w:b w:val="0"/>
          <w:bCs w:val="0"/>
          <w:color w:val="000000"/>
          <w:szCs w:val="32"/>
          <w:lang w:eastAsia="zh-CN"/>
        </w:rPr>
        <w:t>，</w:t>
      </w:r>
      <w:r>
        <w:rPr>
          <w:rFonts w:hint="eastAsia" w:ascii="Times New Roman" w:hAnsi="Times New Roman"/>
          <w:color w:val="000000"/>
          <w:szCs w:val="32"/>
          <w:lang w:val="en-US" w:eastAsia="zh-CN"/>
        </w:rPr>
        <w:t>实施工业节能改造工程，</w:t>
      </w:r>
      <w:r>
        <w:rPr>
          <w:rFonts w:ascii="Times New Roman" w:hAnsi="Times New Roman"/>
          <w:color w:val="000000"/>
          <w:szCs w:val="32"/>
        </w:rPr>
        <w:t>加快普及电锅炉、热泵系统等高效能源装备，推广环保电镀、数码印花等清洁生产技术</w:t>
      </w:r>
      <w:r>
        <w:rPr>
          <w:rFonts w:hint="eastAsia"/>
          <w:color w:val="000000"/>
          <w:szCs w:val="32"/>
          <w:lang w:eastAsia="zh-CN"/>
        </w:rPr>
        <w:t>。</w:t>
      </w:r>
      <w:r>
        <w:rPr>
          <w:rFonts w:ascii="Times New Roman" w:hAnsi="Times New Roman"/>
          <w:color w:val="000000"/>
          <w:szCs w:val="32"/>
        </w:rPr>
        <w:t>支持企业创建极致能效</w:t>
      </w:r>
      <w:r>
        <w:rPr>
          <w:rFonts w:hint="eastAsia" w:ascii="Times New Roman" w:hAnsi="Times New Roman"/>
          <w:color w:val="000000"/>
          <w:szCs w:val="32"/>
        </w:rPr>
        <w:t>工厂</w:t>
      </w:r>
      <w:r>
        <w:rPr>
          <w:rFonts w:ascii="Times New Roman" w:hAnsi="Times New Roman"/>
          <w:color w:val="000000"/>
          <w:szCs w:val="32"/>
        </w:rPr>
        <w:t>、零碳工厂，系统提升能源利用效率，持续降低碳排放强度。</w:t>
      </w:r>
      <w:r>
        <w:rPr>
          <w:rFonts w:hint="eastAsia" w:ascii="Times New Roman" w:hAnsi="Times New Roman"/>
          <w:color w:val="000000"/>
          <w:szCs w:val="32"/>
          <w:lang w:val="en-US" w:eastAsia="zh-CN"/>
        </w:rPr>
        <w:t>提高可再生能源应用比重，有序推进高耗能行业实施清洁能源替代。</w:t>
      </w:r>
      <w:r>
        <w:rPr>
          <w:rFonts w:hint="eastAsia" w:ascii="Times New Roman" w:hAnsi="Times New Roman"/>
          <w:color w:val="000000"/>
          <w:szCs w:val="32"/>
        </w:rPr>
        <w:t>依</w:t>
      </w:r>
      <w:r>
        <w:rPr>
          <w:rFonts w:ascii="Times New Roman" w:hAnsi="Times New Roman"/>
          <w:color w:val="000000"/>
          <w:szCs w:val="32"/>
        </w:rPr>
        <w:t>托海洋资源优势，加快建设新型能源体系，</w:t>
      </w:r>
      <w:r>
        <w:rPr>
          <w:rFonts w:hint="eastAsia" w:ascii="Times New Roman" w:hAnsi="Times New Roman"/>
          <w:color w:val="000000"/>
          <w:szCs w:val="32"/>
        </w:rPr>
        <w:t>探索“新能源+储能+产业”的综合利用模式</w:t>
      </w:r>
      <w:r>
        <w:rPr>
          <w:rFonts w:hint="eastAsia" w:ascii="Times New Roman" w:hAnsi="Times New Roman"/>
          <w:color w:val="000000"/>
          <w:szCs w:val="32"/>
          <w:lang w:eastAsia="zh-CN"/>
        </w:rPr>
        <w:t>。</w:t>
      </w:r>
      <w:r>
        <w:rPr>
          <w:rFonts w:hint="eastAsia" w:ascii="Times New Roman" w:hAnsi="Times New Roman"/>
          <w:color w:val="000000"/>
          <w:szCs w:val="32"/>
        </w:rPr>
        <w:t>立足“山海相依、生态多样”的自然资源优势，积极培育水经济增长点，</w:t>
      </w:r>
      <w:r>
        <w:rPr>
          <w:rFonts w:hint="eastAsia"/>
          <w:color w:val="000000"/>
          <w:szCs w:val="32"/>
          <w:lang w:val="en-US" w:eastAsia="zh-CN"/>
        </w:rPr>
        <w:t>发展</w:t>
      </w:r>
      <w:r>
        <w:rPr>
          <w:rFonts w:hint="eastAsia" w:ascii="Times New Roman" w:hAnsi="Times New Roman"/>
          <w:color w:val="000000"/>
          <w:szCs w:val="32"/>
        </w:rPr>
        <w:t>林下经济</w:t>
      </w:r>
      <w:r>
        <w:rPr>
          <w:rFonts w:hint="eastAsia"/>
          <w:color w:val="000000"/>
          <w:szCs w:val="32"/>
          <w:lang w:eastAsia="zh-CN"/>
        </w:rPr>
        <w:t>、</w:t>
      </w:r>
      <w:r>
        <w:rPr>
          <w:rFonts w:hint="eastAsia" w:ascii="Times New Roman" w:hAnsi="Times New Roman"/>
          <w:color w:val="000000"/>
          <w:szCs w:val="32"/>
        </w:rPr>
        <w:t>林业碳汇</w:t>
      </w:r>
      <w:r>
        <w:rPr>
          <w:rFonts w:hint="eastAsia"/>
          <w:color w:val="000000"/>
          <w:szCs w:val="32"/>
          <w:lang w:eastAsia="zh-CN"/>
        </w:rPr>
        <w:t>，</w:t>
      </w:r>
      <w:r>
        <w:rPr>
          <w:rFonts w:hint="eastAsia" w:ascii="Times New Roman" w:hAnsi="Times New Roman"/>
          <w:b w:val="0"/>
          <w:bCs w:val="0"/>
          <w:color w:val="000000"/>
          <w:szCs w:val="32"/>
        </w:rPr>
        <w:t>推动生态优势向经济价值转化</w:t>
      </w:r>
      <w:r>
        <w:rPr>
          <w:rFonts w:hint="eastAsia"/>
          <w:b w:val="0"/>
          <w:bCs w:val="0"/>
          <w:color w:val="000000"/>
          <w:szCs w:val="32"/>
          <w:lang w:eastAsia="zh-CN"/>
        </w:rPr>
        <w:t>。</w:t>
      </w:r>
    </w:p>
    <w:p>
      <w:pPr>
        <w:pStyle w:val="3"/>
        <w:keepNext/>
        <w:snapToGrid w:val="0"/>
        <w:ind w:firstLineChars="200"/>
        <w:outlineLvl w:val="1"/>
        <w:rPr>
          <w:rFonts w:hint="eastAsia"/>
          <w:lang w:val="en-US" w:eastAsia="zh-CN"/>
        </w:rPr>
      </w:pPr>
      <w:bookmarkStart w:id="130" w:name="_Toc12581"/>
      <w:bookmarkStart w:id="131" w:name="_Toc19469"/>
      <w:bookmarkStart w:id="132" w:name="_Toc19926"/>
      <w:bookmarkStart w:id="133" w:name="_Toc1359"/>
      <w:bookmarkStart w:id="134" w:name="_Toc21403"/>
      <w:bookmarkStart w:id="135" w:name="_Toc25200"/>
      <w:bookmarkStart w:id="136" w:name="_Toc31782"/>
      <w:r>
        <w:rPr>
          <w:rFonts w:hint="eastAsia"/>
        </w:rPr>
        <w:t>（</w:t>
      </w:r>
      <w:r>
        <w:rPr>
          <w:rFonts w:hint="eastAsia"/>
          <w:lang w:val="en-US" w:eastAsia="zh-CN"/>
        </w:rPr>
        <w:t>五</w:t>
      </w:r>
      <w:r>
        <w:rPr>
          <w:rFonts w:hint="eastAsia"/>
        </w:rPr>
        <w:t>）区域产业协同</w:t>
      </w:r>
      <w:bookmarkEnd w:id="130"/>
      <w:bookmarkEnd w:id="131"/>
      <w:r>
        <w:rPr>
          <w:rFonts w:hint="eastAsia"/>
          <w:lang w:val="en-US" w:eastAsia="zh-CN"/>
        </w:rPr>
        <w:t>工程</w:t>
      </w:r>
      <w:bookmarkEnd w:id="132"/>
      <w:bookmarkEnd w:id="133"/>
      <w:bookmarkEnd w:id="134"/>
      <w:bookmarkEnd w:id="135"/>
      <w:bookmarkEnd w:id="136"/>
    </w:p>
    <w:p>
      <w:pPr>
        <w:wordWrap w:val="0"/>
        <w:adjustRightInd w:val="0"/>
        <w:snapToGrid w:val="0"/>
        <w:spacing w:line="560" w:lineRule="exact"/>
        <w:ind w:firstLine="640" w:firstLineChars="200"/>
        <w:rPr>
          <w:rFonts w:hint="eastAsia" w:ascii="Times New Roman" w:hAnsi="Times New Roman"/>
          <w:szCs w:val="32"/>
        </w:rPr>
      </w:pPr>
      <w:r>
        <w:rPr>
          <w:rFonts w:hint="eastAsia" w:ascii="Times New Roman" w:hAnsi="Times New Roman"/>
          <w:b w:val="0"/>
          <w:bCs w:val="0"/>
          <w:szCs w:val="32"/>
        </w:rPr>
        <w:t>构建“融湾联深、成‘圈’发展”新格局</w:t>
      </w:r>
      <w:r>
        <w:rPr>
          <w:rFonts w:hint="eastAsia"/>
          <w:b w:val="0"/>
          <w:bCs w:val="0"/>
          <w:szCs w:val="32"/>
          <w:lang w:eastAsia="zh-CN"/>
        </w:rPr>
        <w:t>，</w:t>
      </w:r>
      <w:r>
        <w:rPr>
          <w:rFonts w:hint="eastAsia" w:ascii="Times New Roman" w:hAnsi="Times New Roman"/>
          <w:szCs w:val="32"/>
        </w:rPr>
        <w:t>以</w:t>
      </w:r>
      <w:r>
        <w:rPr>
          <w:rFonts w:ascii="Times New Roman" w:hAnsi="Times New Roman"/>
          <w:szCs w:val="32"/>
        </w:rPr>
        <w:t>规划、产业、设施、资源</w:t>
      </w:r>
      <w:r>
        <w:rPr>
          <w:rFonts w:hint="eastAsia" w:ascii="Times New Roman" w:hAnsi="Times New Roman"/>
          <w:szCs w:val="32"/>
        </w:rPr>
        <w:t>“四个融湾”为统领，全面融入粤港澳大湾区及深圳都市圈。推进交通基础设施互联互通，全面融入大湾区“一小时交通圈”。</w:t>
      </w:r>
      <w:r>
        <w:rPr>
          <w:rStyle w:val="24"/>
          <w:rFonts w:hint="eastAsia" w:ascii="Times New Roman" w:hAnsi="Times New Roman"/>
          <w:sz w:val="32"/>
          <w:szCs w:val="32"/>
        </w:rPr>
        <w:t>深化与湾区在海洋高端产业、科技创新、生态环境、海事服务等领域的合作，强化区域发展的制度性支撑，持续提升桥头堡功能。</w:t>
      </w:r>
      <w:r>
        <w:rPr>
          <w:rFonts w:hint="eastAsia" w:ascii="Times New Roman" w:hAnsi="Times New Roman"/>
          <w:b w:val="0"/>
          <w:bCs w:val="0"/>
          <w:szCs w:val="32"/>
        </w:rPr>
        <w:t>大力推进与汕潮揭都市圈协同发展</w:t>
      </w:r>
      <w:r>
        <w:rPr>
          <w:rFonts w:hint="eastAsia"/>
          <w:b w:val="0"/>
          <w:bCs w:val="0"/>
          <w:szCs w:val="32"/>
          <w:lang w:eastAsia="zh-CN"/>
        </w:rPr>
        <w:t>，</w:t>
      </w:r>
      <w:r>
        <w:rPr>
          <w:rFonts w:hint="eastAsia" w:ascii="Times New Roman" w:hAnsi="Times New Roman"/>
          <w:szCs w:val="32"/>
          <w:lang w:val="en-US" w:eastAsia="zh-CN"/>
        </w:rPr>
        <w:t>全面提升渔港经济区发展效能，</w:t>
      </w:r>
      <w:r>
        <w:rPr>
          <w:rFonts w:hint="eastAsia"/>
          <w:szCs w:val="32"/>
          <w:lang w:val="en-US" w:eastAsia="zh-CN"/>
        </w:rPr>
        <w:t>深化</w:t>
      </w:r>
      <w:r>
        <w:rPr>
          <w:rFonts w:ascii="Times New Roman" w:hAnsi="Times New Roman"/>
          <w:szCs w:val="32"/>
        </w:rPr>
        <w:t>智能养殖装备制造、绿色养殖</w:t>
      </w:r>
      <w:r>
        <w:rPr>
          <w:rFonts w:hint="eastAsia"/>
          <w:szCs w:val="32"/>
          <w:lang w:eastAsia="zh-CN"/>
        </w:rPr>
        <w:t>、</w:t>
      </w:r>
      <w:r>
        <w:rPr>
          <w:rFonts w:ascii="Times New Roman" w:hAnsi="Times New Roman"/>
          <w:szCs w:val="32"/>
        </w:rPr>
        <w:t>水产品精深加工</w:t>
      </w:r>
      <w:r>
        <w:rPr>
          <w:rFonts w:hint="eastAsia"/>
          <w:szCs w:val="32"/>
          <w:lang w:val="en-US" w:eastAsia="zh-CN"/>
        </w:rPr>
        <w:t>等领域合作</w:t>
      </w:r>
      <w:r>
        <w:rPr>
          <w:rFonts w:hint="eastAsia" w:ascii="Times New Roman" w:hAnsi="Times New Roman"/>
          <w:szCs w:val="32"/>
          <w:lang w:eastAsia="zh-CN"/>
        </w:rPr>
        <w:t>，</w:t>
      </w:r>
      <w:r>
        <w:rPr>
          <w:rFonts w:hint="eastAsia" w:ascii="Times New Roman" w:hAnsi="Times New Roman"/>
          <w:szCs w:val="32"/>
          <w:lang w:val="en-US" w:eastAsia="zh-CN"/>
        </w:rPr>
        <w:t>打造海洋渔业深加工基地</w:t>
      </w:r>
      <w:r>
        <w:rPr>
          <w:rFonts w:ascii="Times New Roman" w:hAnsi="Times New Roman"/>
          <w:szCs w:val="32"/>
        </w:rPr>
        <w:t>。</w:t>
      </w:r>
      <w:r>
        <w:rPr>
          <w:rFonts w:hint="eastAsia" w:ascii="Times New Roman" w:hAnsi="Times New Roman"/>
          <w:szCs w:val="32"/>
        </w:rPr>
        <w:t>积极搭建粤东地区海上风电产业</w:t>
      </w:r>
      <w:r>
        <w:rPr>
          <w:rFonts w:hint="eastAsia" w:ascii="Times New Roman" w:hAnsi="Times New Roman"/>
          <w:szCs w:val="32"/>
          <w:lang w:val="en-US" w:eastAsia="zh-CN"/>
        </w:rPr>
        <w:t>协作</w:t>
      </w:r>
      <w:r>
        <w:rPr>
          <w:rFonts w:hint="eastAsia" w:ascii="Times New Roman" w:hAnsi="Times New Roman"/>
          <w:szCs w:val="32"/>
        </w:rPr>
        <w:t>平台</w:t>
      </w:r>
      <w:r>
        <w:rPr>
          <w:rFonts w:hint="eastAsia" w:ascii="Times New Roman" w:hAnsi="Times New Roman"/>
          <w:szCs w:val="32"/>
          <w:lang w:eastAsia="zh-CN"/>
        </w:rPr>
        <w:t>，</w:t>
      </w:r>
      <w:r>
        <w:rPr>
          <w:rFonts w:hint="eastAsia" w:ascii="Times New Roman" w:hAnsi="Times New Roman"/>
          <w:szCs w:val="32"/>
        </w:rPr>
        <w:t>推动汕头国际风电创新港、汕尾海工基地、揭阳运维基地协同发展</w:t>
      </w:r>
      <w:r>
        <w:rPr>
          <w:rFonts w:hint="eastAsia" w:ascii="Times New Roman" w:hAnsi="Times New Roman"/>
          <w:szCs w:val="32"/>
          <w:lang w:eastAsia="zh-CN"/>
        </w:rPr>
        <w:t>。</w:t>
      </w:r>
    </w:p>
    <w:p>
      <w:pPr>
        <w:pStyle w:val="2"/>
        <w:snapToGrid w:val="0"/>
        <w:ind w:firstLineChars="200"/>
        <w:outlineLvl w:val="0"/>
      </w:pPr>
      <w:bookmarkStart w:id="137" w:name="_Toc1524"/>
      <w:bookmarkStart w:id="138" w:name="_Toc11955"/>
      <w:bookmarkStart w:id="139" w:name="_Toc20813"/>
      <w:bookmarkStart w:id="140" w:name="_Toc31163"/>
      <w:bookmarkStart w:id="141" w:name="_Toc3550"/>
      <w:bookmarkStart w:id="142" w:name="_Toc23375"/>
      <w:bookmarkStart w:id="143" w:name="_Toc14641"/>
      <w:r>
        <w:rPr>
          <w:rFonts w:hint="eastAsia"/>
        </w:rPr>
        <w:t>六、保障措施</w:t>
      </w:r>
      <w:bookmarkEnd w:id="137"/>
      <w:bookmarkEnd w:id="138"/>
      <w:bookmarkEnd w:id="139"/>
      <w:bookmarkEnd w:id="140"/>
      <w:bookmarkEnd w:id="141"/>
      <w:bookmarkEnd w:id="142"/>
      <w:bookmarkEnd w:id="143"/>
    </w:p>
    <w:p>
      <w:pPr>
        <w:widowControl/>
        <w:numPr>
          <w:ilvl w:val="0"/>
          <w:numId w:val="0"/>
        </w:numPr>
        <w:adjustRightInd/>
        <w:snapToGrid/>
        <w:spacing w:after="0" w:afterLines="0" w:line="560" w:lineRule="exact"/>
        <w:ind w:firstLine="640" w:firstLineChars="200"/>
        <w:jc w:val="both"/>
        <w:outlineLvl w:val="9"/>
        <w:rPr>
          <w:rFonts w:hint="eastAsia"/>
        </w:rPr>
      </w:pPr>
      <w:r>
        <w:rPr>
          <w:rFonts w:hint="eastAsia"/>
          <w:lang w:val="en-US" w:eastAsia="zh-CN"/>
        </w:rPr>
        <w:t>依托市产业发展大会战指挥部统筹协调、整体推进，构建上下联动、部门协同的“一盘棋”工作格局。围绕全市产业发展总体目标，构建导向清晰、衔接顺畅、务实管用的产业政策体系，优化政策供给与资源配置，提升政策针对性与实效性。坚持以市场主体需求为导向，加快打造市场化、法治化、国际化一流营商环境，着力营造公平公正、规范有序、健康优质的产业发展环境。统筹推进人才、土地、数据、资金等关键要素供给，持续优化要素配置体系。健全考核机制，</w:t>
      </w:r>
      <w:r>
        <w:rPr>
          <w:rFonts w:hint="eastAsia"/>
        </w:rPr>
        <w:t>建立健全规划实施动态监测</w:t>
      </w:r>
      <w:r>
        <w:rPr>
          <w:rFonts w:hint="eastAsia"/>
          <w:lang w:val="en-US" w:eastAsia="zh-CN"/>
        </w:rPr>
        <w:t>体系，</w:t>
      </w:r>
      <w:r>
        <w:rPr>
          <w:rFonts w:hint="eastAsia"/>
        </w:rPr>
        <w:t>推动汕尾</w:t>
      </w:r>
      <w:r>
        <w:rPr>
          <w:rFonts w:hint="eastAsia"/>
          <w:lang w:val="en-US" w:eastAsia="zh-CN"/>
        </w:rPr>
        <w:t>市</w:t>
      </w:r>
      <w:r>
        <w:rPr>
          <w:rFonts w:hint="eastAsia"/>
        </w:rPr>
        <w:t>产业高质量发展“规划图”转化为“实景图”</w:t>
      </w:r>
      <w:r>
        <w:rPr>
          <w:rFonts w:hint="eastAsia"/>
          <w:lang w:eastAsia="zh-CN"/>
        </w:rPr>
        <w:t>。</w:t>
      </w:r>
    </w:p>
    <w:p>
      <w:pPr>
        <w:adjustRightInd/>
        <w:snapToGrid/>
        <w:spacing w:after="0" w:afterLines="-2147483648" w:line="240" w:lineRule="auto"/>
        <w:ind w:left="0" w:leftChars="0" w:firstLine="0" w:firstLineChars="0"/>
        <w:jc w:val="left"/>
        <w:outlineLvl w:val="9"/>
        <w:rPr>
          <w:rFonts w:hint="eastAsia" w:eastAsia="仿宋_GB2312"/>
          <w:lang w:eastAsia="zh-CN"/>
        </w:rPr>
      </w:pPr>
      <w:r>
        <w:rPr>
          <w:rFonts w:hint="eastAsia" w:eastAsia="仿宋_GB2312"/>
          <w:lang w:eastAsia="zh-CN"/>
        </w:rPr>
        <w:br w:type="page"/>
      </w:r>
    </w:p>
    <w:p>
      <w:pPr>
        <w:pStyle w:val="2"/>
        <w:keepNext/>
        <w:keepLines w:val="0"/>
        <w:pageBreakBefore w:val="0"/>
        <w:wordWrap/>
        <w:overflowPunct/>
        <w:topLinePunct w:val="0"/>
        <w:autoSpaceDE w:val="0"/>
        <w:autoSpaceDN/>
        <w:bidi w:val="0"/>
        <w:adjustRightInd/>
        <w:snapToGrid/>
        <w:spacing w:line="240" w:lineRule="auto"/>
        <w:ind w:firstLine="0" w:firstLineChars="0"/>
        <w:jc w:val="center"/>
        <w:rPr>
          <w:rFonts w:hint="eastAsia"/>
          <w:lang w:val="en-US" w:eastAsia="zh-CN"/>
        </w:rPr>
      </w:pPr>
      <w:bookmarkStart w:id="144" w:name="_Toc12613"/>
      <w:bookmarkStart w:id="145" w:name="_Toc12900"/>
      <w:bookmarkStart w:id="146" w:name="_Toc8049"/>
      <w:r>
        <w:rPr>
          <w:rFonts w:hint="eastAsia"/>
          <w:lang w:val="en-US" w:eastAsia="zh-CN"/>
        </w:rPr>
        <w:t>附件1 重点发展产业图谱</w:t>
      </w:r>
      <w:bookmarkEnd w:id="144"/>
      <w:bookmarkEnd w:id="145"/>
      <w:bookmarkEnd w:id="146"/>
    </w:p>
    <w:p>
      <w:pPr>
        <w:keepLines w:val="0"/>
        <w:pageBreakBefore w:val="0"/>
        <w:wordWrap/>
        <w:overflowPunct/>
        <w:topLinePunct w:val="0"/>
        <w:autoSpaceDN/>
        <w:bidi w:val="0"/>
        <w:adjustRightInd/>
        <w:snapToGrid/>
        <w:spacing w:line="240" w:lineRule="auto"/>
        <w:ind w:left="0" w:leftChars="0" w:firstLine="0" w:firstLineChars="0"/>
        <w:rPr>
          <w:rFonts w:hint="eastAsia"/>
          <w:lang w:val="en-US" w:eastAsia="zh-CN"/>
        </w:rPr>
      </w:pPr>
      <w:r>
        <w:rPr>
          <w:rFonts w:hint="eastAsia"/>
          <w:lang w:val="en-US" w:eastAsia="zh-CN"/>
        </w:rPr>
        <w:drawing>
          <wp:inline distT="0" distB="0" distL="114300" distR="114300">
            <wp:extent cx="5474970" cy="7069455"/>
            <wp:effectExtent l="0" t="0" r="11430" b="4445"/>
            <wp:docPr id="12" name="图片 12" descr="D:/下载/（8.3）重点产业链图谱（23X29.7） (1).png（8.3）重点产业链图谱（23X29.7）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 name="图片 12" descr="D:/下载/（8.3）重点产业链图谱（23X29.7） (1).png（8.3）重点产业链图谱（23X29.7） (1)"/>
                    <pic:cNvPicPr>
                      <a:picLocks noChangeAspect="true"/>
                    </pic:cNvPicPr>
                  </pic:nvPicPr>
                  <pic:blipFill>
                    <a:blip r:embed="rId13"/>
                    <a:srcRect l="4" r="4"/>
                    <a:stretch>
                      <a:fillRect/>
                    </a:stretch>
                  </pic:blipFill>
                  <pic:spPr>
                    <a:xfrm>
                      <a:off x="0" y="0"/>
                      <a:ext cx="5474970" cy="7069455"/>
                    </a:xfrm>
                    <a:prstGeom prst="rect">
                      <a:avLst/>
                    </a:prstGeom>
                  </pic:spPr>
                </pic:pic>
              </a:graphicData>
            </a:graphic>
          </wp:inline>
        </w:drawing>
      </w:r>
    </w:p>
    <w:p>
      <w:pPr>
        <w:rPr>
          <w:rFonts w:hint="eastAsia"/>
          <w:lang w:val="en-US" w:eastAsia="zh-CN"/>
        </w:rPr>
      </w:pPr>
      <w:r>
        <w:rPr>
          <w:rFonts w:hint="eastAsia"/>
          <w:lang w:val="en-US" w:eastAsia="zh-CN"/>
        </w:rPr>
        <w:br w:type="page"/>
      </w:r>
    </w:p>
    <w:p>
      <w:pPr>
        <w:spacing w:line="240" w:lineRule="auto"/>
        <w:ind w:left="0" w:leftChars="0" w:firstLine="0" w:firstLineChars="0"/>
        <w:rPr>
          <w:rFonts w:hint="eastAsia"/>
          <w:lang w:val="en-US" w:eastAsia="zh-CN"/>
        </w:rPr>
      </w:pPr>
      <w:r>
        <w:rPr>
          <w:rFonts w:hint="eastAsia"/>
          <w:lang w:val="en-US" w:eastAsia="zh-CN"/>
        </w:rPr>
        <w:drawing>
          <wp:inline distT="0" distB="0" distL="114300" distR="114300">
            <wp:extent cx="5474970" cy="7069455"/>
            <wp:effectExtent l="0" t="0" r="11430" b="4445"/>
            <wp:docPr id="15" name="图片 15" descr="C:/Users/MP/Desktop/汕尾”十五五“产业规划/产业专规/图谱/重点产业链图谱-20260721/2.png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 name="图片 15" descr="C:/Users/MP/Desktop/汕尾”十五五“产业规划/产业专规/图谱/重点产业链图谱-20260721/2.png2"/>
                    <pic:cNvPicPr>
                      <a:picLocks noChangeAspect="true"/>
                    </pic:cNvPicPr>
                  </pic:nvPicPr>
                  <pic:blipFill>
                    <a:blip r:embed="rId14"/>
                    <a:srcRect l="4" r="4"/>
                    <a:stretch>
                      <a:fillRect/>
                    </a:stretch>
                  </pic:blipFill>
                  <pic:spPr>
                    <a:xfrm>
                      <a:off x="0" y="0"/>
                      <a:ext cx="5474970" cy="7069455"/>
                    </a:xfrm>
                    <a:prstGeom prst="rect">
                      <a:avLst/>
                    </a:prstGeom>
                  </pic:spPr>
                </pic:pic>
              </a:graphicData>
            </a:graphic>
          </wp:inline>
        </w:drawing>
      </w:r>
    </w:p>
    <w:p>
      <w:pPr>
        <w:rPr>
          <w:rFonts w:hint="eastAsia"/>
          <w:lang w:val="en-US" w:eastAsia="zh-CN"/>
        </w:rPr>
      </w:pPr>
      <w:r>
        <w:rPr>
          <w:rFonts w:hint="eastAsia"/>
          <w:lang w:val="en-US" w:eastAsia="zh-CN"/>
        </w:rPr>
        <w:br w:type="page"/>
      </w:r>
    </w:p>
    <w:p>
      <w:pPr>
        <w:spacing w:line="240" w:lineRule="auto"/>
        <w:ind w:left="0" w:leftChars="0" w:firstLine="0" w:firstLineChars="0"/>
        <w:rPr>
          <w:rFonts w:hint="eastAsia"/>
          <w:lang w:val="en-US" w:eastAsia="zh-CN"/>
        </w:rPr>
      </w:pPr>
      <w:r>
        <w:rPr>
          <w:rFonts w:hint="eastAsia"/>
          <w:lang w:val="en-US" w:eastAsia="zh-CN"/>
        </w:rPr>
        <w:drawing>
          <wp:inline distT="0" distB="0" distL="114300" distR="114300">
            <wp:extent cx="5474970" cy="7069455"/>
            <wp:effectExtent l="0" t="0" r="11430" b="4445"/>
            <wp:docPr id="17" name="图片 17" descr="D:/下载/（8.3）重点产业链图谱（23X29.7） (2).png（8.3）重点产业链图谱（23X29.7）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图片 17" descr="D:/下载/（8.3）重点产业链图谱（23X29.7） (2).png（8.3）重点产业链图谱（23X29.7） (2)"/>
                    <pic:cNvPicPr>
                      <a:picLocks noChangeAspect="true"/>
                    </pic:cNvPicPr>
                  </pic:nvPicPr>
                  <pic:blipFill>
                    <a:blip r:embed="rId15"/>
                    <a:srcRect l="4" r="4"/>
                    <a:stretch>
                      <a:fillRect/>
                    </a:stretch>
                  </pic:blipFill>
                  <pic:spPr>
                    <a:xfrm>
                      <a:off x="0" y="0"/>
                      <a:ext cx="5474970" cy="7069455"/>
                    </a:xfrm>
                    <a:prstGeom prst="rect">
                      <a:avLst/>
                    </a:prstGeom>
                  </pic:spPr>
                </pic:pic>
              </a:graphicData>
            </a:graphic>
          </wp:inline>
        </w:drawing>
      </w:r>
    </w:p>
    <w:p>
      <w:pPr>
        <w:rPr>
          <w:rFonts w:hint="eastAsia"/>
          <w:lang w:val="en-US" w:eastAsia="zh-CN"/>
        </w:rPr>
      </w:pPr>
      <w:r>
        <w:rPr>
          <w:rFonts w:hint="eastAsia"/>
          <w:lang w:val="en-US" w:eastAsia="zh-CN"/>
        </w:rPr>
        <w:br w:type="page"/>
      </w:r>
    </w:p>
    <w:p>
      <w:pPr>
        <w:spacing w:line="240" w:lineRule="auto"/>
        <w:ind w:left="0" w:leftChars="0" w:firstLine="0" w:firstLineChars="0"/>
        <w:rPr>
          <w:rFonts w:hint="eastAsia"/>
          <w:lang w:val="en-US" w:eastAsia="zh-CN"/>
        </w:rPr>
      </w:pPr>
      <w:r>
        <w:rPr>
          <w:rFonts w:hint="eastAsia"/>
          <w:lang w:val="en-US" w:eastAsia="zh-CN"/>
        </w:rPr>
        <w:drawing>
          <wp:inline distT="0" distB="0" distL="114300" distR="114300">
            <wp:extent cx="5474970" cy="7069455"/>
            <wp:effectExtent l="0" t="0" r="11430" b="4445"/>
            <wp:docPr id="21" name="图片 21" descr="D:/下载/（8.3）重点产业链图谱（23X29.7） (3).png（8.3）重点产业链图谱（23X29.7）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 name="图片 21" descr="D:/下载/（8.3）重点产业链图谱（23X29.7） (3).png（8.3）重点产业链图谱（23X29.7） (3)"/>
                    <pic:cNvPicPr>
                      <a:picLocks noChangeAspect="true"/>
                    </pic:cNvPicPr>
                  </pic:nvPicPr>
                  <pic:blipFill>
                    <a:blip r:embed="rId16"/>
                    <a:srcRect l="4" r="4"/>
                    <a:stretch>
                      <a:fillRect/>
                    </a:stretch>
                  </pic:blipFill>
                  <pic:spPr>
                    <a:xfrm>
                      <a:off x="0" y="0"/>
                      <a:ext cx="5474970" cy="7069455"/>
                    </a:xfrm>
                    <a:prstGeom prst="rect">
                      <a:avLst/>
                    </a:prstGeom>
                  </pic:spPr>
                </pic:pic>
              </a:graphicData>
            </a:graphic>
          </wp:inline>
        </w:drawing>
      </w:r>
    </w:p>
    <w:p>
      <w:pPr>
        <w:rPr>
          <w:rFonts w:hint="eastAsia"/>
          <w:lang w:val="en-US" w:eastAsia="zh-CN"/>
        </w:rPr>
      </w:pPr>
      <w:r>
        <w:rPr>
          <w:rFonts w:hint="eastAsia"/>
          <w:lang w:val="en-US" w:eastAsia="zh-CN"/>
        </w:rPr>
        <w:br w:type="page"/>
      </w:r>
    </w:p>
    <w:p>
      <w:pPr>
        <w:spacing w:line="240" w:lineRule="auto"/>
        <w:ind w:left="0" w:leftChars="0" w:firstLine="0" w:firstLineChars="0"/>
        <w:rPr>
          <w:rFonts w:hint="eastAsia"/>
          <w:lang w:val="en-US" w:eastAsia="zh-CN"/>
        </w:rPr>
      </w:pPr>
      <w:r>
        <w:rPr>
          <w:rFonts w:hint="eastAsia"/>
          <w:lang w:val="en-US" w:eastAsia="zh-CN"/>
        </w:rPr>
        <w:drawing>
          <wp:inline distT="0" distB="0" distL="114300" distR="114300">
            <wp:extent cx="5474970" cy="7069455"/>
            <wp:effectExtent l="0" t="0" r="11430" b="4445"/>
            <wp:docPr id="26" name="图片 26" descr="C:/Users/MP/Desktop/汕尾”十五五“产业规划/产业专规/图谱/重点产业链图谱-20260721/5.png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6" name="图片 26" descr="C:/Users/MP/Desktop/汕尾”十五五“产业规划/产业专规/图谱/重点产业链图谱-20260721/5.png5"/>
                    <pic:cNvPicPr>
                      <a:picLocks noChangeAspect="true"/>
                    </pic:cNvPicPr>
                  </pic:nvPicPr>
                  <pic:blipFill>
                    <a:blip r:embed="rId17"/>
                    <a:srcRect l="4" r="4"/>
                    <a:stretch>
                      <a:fillRect/>
                    </a:stretch>
                  </pic:blipFill>
                  <pic:spPr>
                    <a:xfrm>
                      <a:off x="0" y="0"/>
                      <a:ext cx="5474970" cy="7069455"/>
                    </a:xfrm>
                    <a:prstGeom prst="rect">
                      <a:avLst/>
                    </a:prstGeom>
                  </pic:spPr>
                </pic:pic>
              </a:graphicData>
            </a:graphic>
          </wp:inline>
        </w:drawing>
      </w:r>
    </w:p>
    <w:p>
      <w:pPr>
        <w:rPr>
          <w:rFonts w:hint="eastAsia"/>
          <w:lang w:val="en-US" w:eastAsia="zh-CN"/>
        </w:rPr>
      </w:pPr>
      <w:r>
        <w:rPr>
          <w:rFonts w:hint="eastAsia"/>
          <w:lang w:val="en-US" w:eastAsia="zh-CN"/>
        </w:rPr>
        <w:br w:type="page"/>
      </w:r>
    </w:p>
    <w:p>
      <w:pPr>
        <w:spacing w:line="240" w:lineRule="auto"/>
        <w:ind w:left="0" w:leftChars="0" w:firstLine="0" w:firstLineChars="0"/>
        <w:rPr>
          <w:rFonts w:hint="eastAsia"/>
          <w:lang w:val="en-US" w:eastAsia="zh-CN"/>
        </w:rPr>
      </w:pPr>
      <w:r>
        <w:rPr>
          <w:rFonts w:hint="eastAsia"/>
          <w:lang w:val="en-US" w:eastAsia="zh-CN"/>
        </w:rPr>
        <w:drawing>
          <wp:inline distT="0" distB="0" distL="114300" distR="114300">
            <wp:extent cx="5474970" cy="7069455"/>
            <wp:effectExtent l="0" t="0" r="11430" b="4445"/>
            <wp:docPr id="27" name="图片 27" descr="C:/Users/MP/Desktop/汕尾”十五五“产业规划/产业专规/图谱/重点产业链图谱-20260721/6.png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7" name="图片 27" descr="C:/Users/MP/Desktop/汕尾”十五五“产业规划/产业专规/图谱/重点产业链图谱-20260721/6.png6"/>
                    <pic:cNvPicPr>
                      <a:picLocks noChangeAspect="true"/>
                    </pic:cNvPicPr>
                  </pic:nvPicPr>
                  <pic:blipFill>
                    <a:blip r:embed="rId18"/>
                    <a:srcRect l="4" r="4"/>
                    <a:stretch>
                      <a:fillRect/>
                    </a:stretch>
                  </pic:blipFill>
                  <pic:spPr>
                    <a:xfrm>
                      <a:off x="0" y="0"/>
                      <a:ext cx="5474970" cy="7069455"/>
                    </a:xfrm>
                    <a:prstGeom prst="rect">
                      <a:avLst/>
                    </a:prstGeom>
                  </pic:spPr>
                </pic:pic>
              </a:graphicData>
            </a:graphic>
          </wp:inline>
        </w:drawing>
      </w:r>
    </w:p>
    <w:p>
      <w:pPr>
        <w:rPr>
          <w:rFonts w:hint="eastAsia"/>
          <w:lang w:val="en-US" w:eastAsia="zh-CN"/>
        </w:rPr>
      </w:pPr>
      <w:r>
        <w:rPr>
          <w:rFonts w:hint="eastAsia"/>
          <w:lang w:val="en-US" w:eastAsia="zh-CN"/>
        </w:rPr>
        <w:br w:type="page"/>
      </w:r>
    </w:p>
    <w:p>
      <w:pPr>
        <w:spacing w:line="240" w:lineRule="auto"/>
        <w:ind w:left="0" w:leftChars="0" w:firstLine="0" w:firstLineChars="0"/>
        <w:rPr>
          <w:rFonts w:hint="eastAsia"/>
          <w:lang w:val="en-US" w:eastAsia="zh-CN"/>
        </w:rPr>
      </w:pPr>
      <w:r>
        <w:rPr>
          <w:rFonts w:hint="eastAsia"/>
          <w:lang w:val="en-US" w:eastAsia="zh-CN"/>
        </w:rPr>
        <w:drawing>
          <wp:inline distT="0" distB="0" distL="114300" distR="114300">
            <wp:extent cx="5474970" cy="7069455"/>
            <wp:effectExtent l="0" t="0" r="11430" b="4445"/>
            <wp:docPr id="28" name="图片 28" descr="C:/Users/MP/Desktop/汕尾”十五五“产业规划/产业专规/图谱/重点产业链图谱-20260721/7.png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8" name="图片 28" descr="C:/Users/MP/Desktop/汕尾”十五五“产业规划/产业专规/图谱/重点产业链图谱-20260721/7.png7"/>
                    <pic:cNvPicPr>
                      <a:picLocks noChangeAspect="true"/>
                    </pic:cNvPicPr>
                  </pic:nvPicPr>
                  <pic:blipFill>
                    <a:blip r:embed="rId19"/>
                    <a:srcRect l="4" r="4"/>
                    <a:stretch>
                      <a:fillRect/>
                    </a:stretch>
                  </pic:blipFill>
                  <pic:spPr>
                    <a:xfrm>
                      <a:off x="0" y="0"/>
                      <a:ext cx="5474970" cy="7069455"/>
                    </a:xfrm>
                    <a:prstGeom prst="rect">
                      <a:avLst/>
                    </a:prstGeom>
                  </pic:spPr>
                </pic:pic>
              </a:graphicData>
            </a:graphic>
          </wp:inline>
        </w:drawing>
      </w:r>
    </w:p>
    <w:p>
      <w:pPr>
        <w:rPr>
          <w:rFonts w:hint="eastAsia"/>
          <w:lang w:val="en-US" w:eastAsia="zh-CN"/>
        </w:rPr>
      </w:pPr>
      <w:r>
        <w:rPr>
          <w:rFonts w:hint="eastAsia"/>
          <w:lang w:val="en-US" w:eastAsia="zh-CN"/>
        </w:rPr>
        <w:br w:type="page"/>
      </w:r>
    </w:p>
    <w:p>
      <w:pPr>
        <w:spacing w:line="240" w:lineRule="auto"/>
        <w:ind w:left="0" w:leftChars="0" w:firstLine="0" w:firstLineChars="0"/>
        <w:rPr>
          <w:rFonts w:hint="eastAsia"/>
          <w:lang w:val="en-US" w:eastAsia="zh-CN"/>
        </w:rPr>
      </w:pPr>
      <w:r>
        <w:rPr>
          <w:rFonts w:hint="eastAsia"/>
          <w:lang w:val="en-US" w:eastAsia="zh-CN"/>
        </w:rPr>
        <w:drawing>
          <wp:inline distT="0" distB="0" distL="114300" distR="114300">
            <wp:extent cx="5474970" cy="7069455"/>
            <wp:effectExtent l="0" t="0" r="11430" b="4445"/>
            <wp:docPr id="29" name="图片 29" descr="C:/Users/MP/Desktop/汕尾”十五五“产业规划/产业专规/图谱/重点产业链图谱-20260721/8.png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9" name="图片 29" descr="C:/Users/MP/Desktop/汕尾”十五五“产业规划/产业专规/图谱/重点产业链图谱-20260721/8.png8"/>
                    <pic:cNvPicPr>
                      <a:picLocks noChangeAspect="true"/>
                    </pic:cNvPicPr>
                  </pic:nvPicPr>
                  <pic:blipFill>
                    <a:blip r:embed="rId20"/>
                    <a:srcRect l="4" r="4"/>
                    <a:stretch>
                      <a:fillRect/>
                    </a:stretch>
                  </pic:blipFill>
                  <pic:spPr>
                    <a:xfrm>
                      <a:off x="0" y="0"/>
                      <a:ext cx="5474970" cy="7069455"/>
                    </a:xfrm>
                    <a:prstGeom prst="rect">
                      <a:avLst/>
                    </a:prstGeom>
                  </pic:spPr>
                </pic:pic>
              </a:graphicData>
            </a:graphic>
          </wp:inline>
        </w:drawing>
      </w:r>
    </w:p>
    <w:p>
      <w:pPr>
        <w:rPr>
          <w:rFonts w:hint="eastAsia"/>
          <w:lang w:val="en-US" w:eastAsia="zh-CN"/>
        </w:rPr>
      </w:pPr>
      <w:r>
        <w:rPr>
          <w:rFonts w:hint="eastAsia"/>
          <w:lang w:val="en-US" w:eastAsia="zh-CN"/>
        </w:rPr>
        <w:br w:type="page"/>
      </w:r>
    </w:p>
    <w:p>
      <w:pPr>
        <w:spacing w:line="240" w:lineRule="auto"/>
        <w:ind w:left="0" w:leftChars="0" w:firstLine="0" w:firstLineChars="0"/>
        <w:rPr>
          <w:rFonts w:hint="eastAsia"/>
          <w:lang w:val="en-US" w:eastAsia="zh-CN"/>
        </w:rPr>
      </w:pPr>
      <w:r>
        <w:rPr>
          <w:rFonts w:hint="eastAsia"/>
          <w:lang w:val="en-US" w:eastAsia="zh-CN"/>
        </w:rPr>
        <w:drawing>
          <wp:inline distT="0" distB="0" distL="114300" distR="114300">
            <wp:extent cx="5474970" cy="7069455"/>
            <wp:effectExtent l="0" t="0" r="11430" b="4445"/>
            <wp:docPr id="30" name="图片 30" descr="C:/Users/MP/Desktop/汕尾”十五五“产业规划/产业专规/图谱/重点产业链图谱-20260721/9.png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0" name="图片 30" descr="C:/Users/MP/Desktop/汕尾”十五五“产业规划/产业专规/图谱/重点产业链图谱-20260721/9.png9"/>
                    <pic:cNvPicPr>
                      <a:picLocks noChangeAspect="true"/>
                    </pic:cNvPicPr>
                  </pic:nvPicPr>
                  <pic:blipFill>
                    <a:blip r:embed="rId21"/>
                    <a:srcRect l="4" r="4"/>
                    <a:stretch>
                      <a:fillRect/>
                    </a:stretch>
                  </pic:blipFill>
                  <pic:spPr>
                    <a:xfrm>
                      <a:off x="0" y="0"/>
                      <a:ext cx="5474970" cy="7069455"/>
                    </a:xfrm>
                    <a:prstGeom prst="rect">
                      <a:avLst/>
                    </a:prstGeom>
                  </pic:spPr>
                </pic:pic>
              </a:graphicData>
            </a:graphic>
          </wp:inline>
        </w:drawing>
      </w:r>
    </w:p>
    <w:p>
      <w:pPr>
        <w:spacing w:line="240" w:lineRule="auto"/>
        <w:ind w:left="0" w:leftChars="0" w:firstLine="0" w:firstLineChars="0"/>
        <w:rPr>
          <w:rFonts w:hint="eastAsia"/>
          <w:lang w:val="en-US" w:eastAsia="zh-CN"/>
        </w:rPr>
      </w:pPr>
      <w:r>
        <w:rPr>
          <w:rFonts w:hint="eastAsia"/>
          <w:lang w:val="en-US" w:eastAsia="zh-CN"/>
        </w:rPr>
        <w:br w:type="page"/>
      </w:r>
    </w:p>
    <w:p>
      <w:pPr>
        <w:spacing w:line="240" w:lineRule="auto"/>
        <w:ind w:left="0" w:leftChars="0" w:firstLine="0" w:firstLineChars="0"/>
        <w:rPr>
          <w:rFonts w:hint="eastAsia"/>
          <w:lang w:val="en-US" w:eastAsia="zh-CN"/>
        </w:rPr>
      </w:pPr>
      <w:r>
        <w:rPr>
          <w:rFonts w:hint="eastAsia"/>
          <w:lang w:val="en-US" w:eastAsia="zh-CN"/>
        </w:rPr>
        <w:drawing>
          <wp:inline distT="0" distB="0" distL="114300" distR="114300">
            <wp:extent cx="5474970" cy="7069455"/>
            <wp:effectExtent l="0" t="0" r="11430" b="4445"/>
            <wp:docPr id="31" name="图片 31" descr="D:/下载/（8.3）重点产业链图谱（23X29.7）.png（8.3）重点产业链图谱（23X29.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1" name="图片 31" descr="D:/下载/（8.3）重点产业链图谱（23X29.7）.png（8.3）重点产业链图谱（23X29.7）"/>
                    <pic:cNvPicPr>
                      <a:picLocks noChangeAspect="true"/>
                    </pic:cNvPicPr>
                  </pic:nvPicPr>
                  <pic:blipFill>
                    <a:blip r:embed="rId22"/>
                    <a:srcRect l="4" r="4"/>
                    <a:stretch>
                      <a:fillRect/>
                    </a:stretch>
                  </pic:blipFill>
                  <pic:spPr>
                    <a:xfrm>
                      <a:off x="0" y="0"/>
                      <a:ext cx="5474970" cy="7069455"/>
                    </a:xfrm>
                    <a:prstGeom prst="rect">
                      <a:avLst/>
                    </a:prstGeom>
                  </pic:spPr>
                </pic:pic>
              </a:graphicData>
            </a:graphic>
          </wp:inline>
        </w:drawing>
      </w:r>
    </w:p>
    <w:sectPr>
      <w:footerReference r:id="rId9" w:type="default"/>
      <w:pgSz w:w="11906" w:h="16838"/>
      <w:pgMar w:top="1440" w:right="1800" w:bottom="1440" w:left="148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B1"/>
    <w:family w:val="auto"/>
    <w:pitch w:val="default"/>
    <w:sig w:usb0="00000000" w:usb1="00000000" w:usb2="00000009" w:usb3="00000000" w:csb0="400001FF" w:csb1="FFFF0000"/>
  </w:font>
  <w:font w:name="宋体">
    <w:altName w:val="方正书宋_GBK"/>
    <w:panose1 w:val="02010600030101010101"/>
    <w:charset w:val="81"/>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altName w:val="黑体"/>
    <w:panose1 w:val="020B0503020204020204"/>
    <w:charset w:val="86"/>
    <w:family w:val="auto"/>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rFonts w:hint="eastAsia" w:ascii="宋体" w:hAnsi="宋体" w:eastAsia="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rFonts w:hint="eastAsia" w:ascii="宋体" w:hAnsi="宋体" w:eastAsia="宋体"/>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2705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52705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0" w:firstLineChars="0"/>
                            <w:jc w:val="center"/>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squar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415pt;mso-position-horizontal:center;mso-position-horizontal-relative:margin;z-index:251659264;mso-width-relative:page;mso-height-relative:page;" filled="f" stroked="f" coordsize="21600,21600" o:gfxdata="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BYAAABkcnMvUEsB&#10;AhQAFAAAAAgAh07iQJ53R9PTAAAABQEAAA8AAAAAAAAAAQAgAAAAOAAAAGRycy9kb3ducmV2Lnht&#10;bFBLAQIUABQAAAAIAIdO4kAGCUmtIQIAACsEAAAOAAAAAAAAAAEAIAAAADgBAABkcnMvZTJvRG9j&#10;LnhtbFBLBQYAAAAABgAGAFkBAADLBQAAAAA=&#10;">
              <v:fill on="f" focussize="0,0"/>
              <v:stroke on="f" weight="0.5pt"/>
              <v:imagedata o:title=""/>
              <o:lock v:ext="edit" aspectratio="f"/>
              <v:textbox inset="0mm,0mm,0mm,0mm" style="mso-fit-shape-to-text:t;">
                <w:txbxContent>
                  <w:p>
                    <w:pPr>
                      <w:pStyle w:val="10"/>
                      <w:ind w:firstLine="0" w:firstLineChars="0"/>
                      <w:jc w:val="center"/>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rFonts w:hint="eastAsia" w:ascii="宋体" w:hAnsi="宋体" w:eastAsia="宋体"/>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2705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52705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0" w:firstLineChars="0"/>
                            <w:jc w:val="center"/>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squar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415pt;mso-position-horizontal:center;mso-position-horizontal-relative:margin;z-index:251659264;mso-width-relative:page;mso-height-relative:page;" filled="f" stroked="f" coordsize="21600,21600" o:gfxdata="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FgAAAGRycy9Q&#10;SwECFAAUAAAACACHTuJAnndH09MAAAAFAQAADwAAAAAAAAABACAAAAA4AAAAZHJzL2Rvd25yZXYu&#10;eG1sUEsBAhQAFAAAAAgAh07iQEdxlbwjAgAAKwQAAA4AAAAAAAAAAQAgAAAAOAEAAGRycy9lMm9E&#10;b2MueG1sUEsFBgAAAAAGAAYAWQEAAM0FAAAAAA==&#10;">
              <v:fill on="f" focussize="0,0"/>
              <v:stroke on="f" weight="0.5pt"/>
              <v:imagedata o:title=""/>
              <o:lock v:ext="edit" aspectratio="f"/>
              <v:textbox inset="0mm,0mm,0mm,0mm" style="mso-fit-shape-to-text:t;">
                <w:txbxContent>
                  <w:p>
                    <w:pPr>
                      <w:pStyle w:val="10"/>
                      <w:ind w:firstLine="0" w:firstLineChars="0"/>
                      <w:jc w:val="center"/>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4">
    <w:p>
      <w:pPr>
        <w:spacing w:line="240" w:lineRule="auto"/>
        <w:ind w:firstLine="640"/>
      </w:pPr>
      <w:r>
        <w:separator/>
      </w:r>
    </w:p>
  </w:footnote>
  <w:footnote w:type="continuationSeparator" w:id="15">
    <w:p>
      <w:pPr>
        <w:spacing w:line="240" w:lineRule="auto"/>
        <w:ind w:firstLine="640"/>
      </w:pPr>
      <w:r>
        <w:continuationSeparator/>
      </w:r>
    </w:p>
  </w:footnote>
  <w:footnote w:id="0">
    <w:p>
      <w:pPr>
        <w:pStyle w:val="13"/>
        <w:snapToGrid w:val="0"/>
        <w:spacing w:line="240" w:lineRule="auto"/>
        <w:rPr>
          <w:sz w:val="21"/>
          <w:szCs w:val="21"/>
        </w:rPr>
      </w:pPr>
      <w:r>
        <w:rPr>
          <w:rStyle w:val="25"/>
          <w:sz w:val="21"/>
          <w:szCs w:val="21"/>
        </w:rPr>
        <w:footnoteRef/>
      </w:r>
      <w:r>
        <w:rPr>
          <w:sz w:val="21"/>
          <w:szCs w:val="21"/>
        </w:rPr>
        <w:t xml:space="preserve"> </w:t>
      </w:r>
      <w:r>
        <w:rPr>
          <w:rFonts w:hint="eastAsia"/>
          <w:sz w:val="21"/>
          <w:szCs w:val="21"/>
        </w:rPr>
        <w:t>“百千万工程”：指百县千镇万村高质量发展工程。“百”指的是全省122个县（市、区）、“千”指的是全省1609个乡镇（街道）、“万”指的是全省2.65万个行政村（社区）。</w:t>
      </w:r>
    </w:p>
  </w:footnote>
  <w:footnote w:id="1">
    <w:p>
      <w:pPr>
        <w:pStyle w:val="13"/>
        <w:snapToGrid w:val="0"/>
        <w:spacing w:line="240" w:lineRule="auto"/>
        <w:rPr>
          <w:sz w:val="21"/>
          <w:szCs w:val="21"/>
        </w:rPr>
      </w:pPr>
      <w:r>
        <w:rPr>
          <w:rStyle w:val="25"/>
          <w:sz w:val="21"/>
          <w:szCs w:val="21"/>
        </w:rPr>
        <w:footnoteRef/>
      </w:r>
      <w:r>
        <w:rPr>
          <w:sz w:val="21"/>
          <w:szCs w:val="21"/>
        </w:rPr>
        <w:t xml:space="preserve"> </w:t>
      </w:r>
      <w:r>
        <w:rPr>
          <w:rFonts w:hint="eastAsia"/>
          <w:sz w:val="21"/>
          <w:szCs w:val="21"/>
        </w:rPr>
        <w:t>“1310”具体部署：中国共产党广东省第十三届委员会第三次全体会议提出“1310”部署。其中，“1”是锚定“走在前列”总目标；“3”是激活改革、开放、创新“三大动力”；“10”是奋力实现“十大新突破”。</w:t>
      </w:r>
    </w:p>
  </w:footnote>
  <w:footnote w:id="2">
    <w:p>
      <w:pPr>
        <w:pStyle w:val="13"/>
        <w:snapToGrid w:val="0"/>
        <w:spacing w:line="240" w:lineRule="auto"/>
        <w:rPr>
          <w:sz w:val="21"/>
          <w:szCs w:val="21"/>
        </w:rPr>
      </w:pPr>
      <w:r>
        <w:rPr>
          <w:rStyle w:val="25"/>
          <w:sz w:val="21"/>
          <w:szCs w:val="21"/>
        </w:rPr>
        <w:footnoteRef/>
      </w:r>
      <w:r>
        <w:rPr>
          <w:sz w:val="21"/>
          <w:szCs w:val="21"/>
        </w:rPr>
        <w:t xml:space="preserve"> </w:t>
      </w:r>
      <w:r>
        <w:rPr>
          <w:rFonts w:hint="eastAsia"/>
          <w:sz w:val="21"/>
          <w:szCs w:val="21"/>
        </w:rPr>
        <w:t>“1233”规划部署：“1”是构建“一轴四组团”，“2”是激活海洋、融湾两大“引擎”，第一个“3”是抓牢“百千万工程”、城市高质量发展和共同富裕“三条主线”，第二个“3”是强化科技创新、改革赋能、新安全格局“三大支撑”。</w:t>
      </w:r>
    </w:p>
  </w:footnote>
  <w:footnote w:id="3">
    <w:p>
      <w:pPr>
        <w:pStyle w:val="13"/>
        <w:snapToGrid w:val="0"/>
        <w:spacing w:line="240" w:lineRule="auto"/>
        <w:rPr>
          <w:sz w:val="21"/>
          <w:szCs w:val="21"/>
        </w:rPr>
      </w:pPr>
      <w:r>
        <w:rPr>
          <w:rStyle w:val="25"/>
          <w:sz w:val="21"/>
          <w:szCs w:val="21"/>
        </w:rPr>
        <w:footnoteRef/>
      </w:r>
      <w:r>
        <w:rPr>
          <w:sz w:val="21"/>
          <w:szCs w:val="21"/>
        </w:rPr>
        <w:t xml:space="preserve"> </w:t>
      </w:r>
      <w:r>
        <w:rPr>
          <w:rFonts w:hint="eastAsia"/>
          <w:sz w:val="21"/>
          <w:szCs w:val="21"/>
        </w:rPr>
        <w:t>“1+3+5”产业集群：1个千亿级产业集群（新能源汽车产业）、3个五百亿级产业集群（电力能源、新一代电子信息、高端装备制造等产业）、5个百亿级产业集群（新材料、金银彩宝、纺织服装、食品加工、五金等产业）。</w:t>
      </w:r>
    </w:p>
  </w:footnote>
  <w:footnote w:id="4">
    <w:p>
      <w:pPr>
        <w:pStyle w:val="13"/>
        <w:snapToGrid w:val="0"/>
        <w:spacing w:line="240" w:lineRule="auto"/>
        <w:rPr>
          <w:sz w:val="21"/>
          <w:szCs w:val="21"/>
        </w:rPr>
      </w:pPr>
      <w:r>
        <w:rPr>
          <w:rStyle w:val="25"/>
          <w:sz w:val="21"/>
          <w:szCs w:val="21"/>
        </w:rPr>
        <w:footnoteRef/>
      </w:r>
      <w:r>
        <w:rPr>
          <w:sz w:val="21"/>
          <w:szCs w:val="21"/>
        </w:rPr>
        <w:t xml:space="preserve"> </w:t>
      </w:r>
      <w:r>
        <w:rPr>
          <w:rFonts w:hint="eastAsia"/>
          <w:sz w:val="21"/>
          <w:szCs w:val="21"/>
        </w:rPr>
        <w:t>“风光水火核储”：即风电、光伏发电、水电、煤电、核电和储能供电，指的是全业态综合能源体系。</w:t>
      </w:r>
    </w:p>
  </w:footnote>
  <w:footnote w:id="5">
    <w:p>
      <w:pPr>
        <w:pStyle w:val="13"/>
        <w:snapToGrid w:val="0"/>
        <w:spacing w:line="240" w:lineRule="auto"/>
        <w:rPr>
          <w:sz w:val="21"/>
          <w:szCs w:val="21"/>
        </w:rPr>
      </w:pPr>
      <w:r>
        <w:rPr>
          <w:rStyle w:val="25"/>
          <w:sz w:val="21"/>
          <w:szCs w:val="21"/>
        </w:rPr>
        <w:footnoteRef/>
      </w:r>
      <w:r>
        <w:rPr>
          <w:sz w:val="21"/>
          <w:szCs w:val="21"/>
        </w:rPr>
        <w:t xml:space="preserve"> </w:t>
      </w:r>
      <w:r>
        <w:rPr>
          <w:rFonts w:hint="eastAsia"/>
          <w:sz w:val="21"/>
          <w:szCs w:val="21"/>
        </w:rPr>
        <w:t>“2+10+N”特色农业产业体系：“2”是发展海洋牧场及陆上农业，构建“蓝色”“绿色”两大粮仓；“10”是发展甘薯、丝苗米、荔枝、生猪、青梅、茶叶、油柑、生蚝、海鲡鱼、海胆等优势农产品；“N”是发展陂洋菠萝、虎噉金针菜、华侨红杨桃等特色产业。</w:t>
      </w:r>
    </w:p>
  </w:footnote>
  <w:footnote w:id="6">
    <w:p>
      <w:pPr>
        <w:pStyle w:val="13"/>
        <w:snapToGrid w:val="0"/>
        <w:spacing w:line="240" w:lineRule="auto"/>
        <w:rPr>
          <w:sz w:val="21"/>
          <w:szCs w:val="21"/>
        </w:rPr>
      </w:pPr>
      <w:r>
        <w:rPr>
          <w:rStyle w:val="25"/>
          <w:sz w:val="21"/>
          <w:szCs w:val="21"/>
        </w:rPr>
        <w:footnoteRef/>
      </w:r>
      <w:r>
        <w:rPr>
          <w:sz w:val="21"/>
          <w:szCs w:val="21"/>
        </w:rPr>
        <w:t xml:space="preserve"> </w:t>
      </w:r>
      <w:r>
        <w:rPr>
          <w:rFonts w:hint="eastAsia"/>
          <w:sz w:val="21"/>
          <w:szCs w:val="21"/>
        </w:rPr>
        <w:t>“1+3+N”海洋牧场产业格局：陆海接力创新发展带“1条带”，红海湾生态文旅海岸发展区、碣石湾渔工旅联合发展区、甲子角全链融合发展区“3个轴点”，以及种业、加工、冷链、销售、物流等“N个产业”的海洋牧场全产业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E7D10B"/>
    <w:multiLevelType w:val="singleLevel"/>
    <w:tmpl w:val="F9E7D10B"/>
    <w:lvl w:ilvl="0" w:tentative="0">
      <w:start w:val="1"/>
      <w:numFmt w:val="decimal"/>
      <w:lvlText w:val="%1."/>
      <w:lvlJc w:val="left"/>
      <w:pPr>
        <w:ind w:left="425" w:hanging="425"/>
      </w:pPr>
      <w:rPr>
        <w:rFonts w:hint="default"/>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hdrShapeDefaults>
    <o:shapelayout v:ext="edit">
      <o:idmap v:ext="edit" data="2"/>
    </o:shapelayout>
  </w:hdrShapeDefaults>
  <w:footnotePr>
    <w:footnote w:id="14"/>
    <w:footnote w:id="15"/>
  </w:footnotePr>
  <w:endnotePr>
    <w:endnote w:id="0"/>
    <w:endnote w:id="1"/>
  </w:endnotePr>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993E81"/>
    <w:rsid w:val="00136DF4"/>
    <w:rsid w:val="007E629B"/>
    <w:rsid w:val="009B20AF"/>
    <w:rsid w:val="00C41649"/>
    <w:rsid w:val="01E43B8C"/>
    <w:rsid w:val="0269047C"/>
    <w:rsid w:val="03391269"/>
    <w:rsid w:val="03737628"/>
    <w:rsid w:val="043C373B"/>
    <w:rsid w:val="04926D8D"/>
    <w:rsid w:val="04D75031"/>
    <w:rsid w:val="051F15AE"/>
    <w:rsid w:val="067963A7"/>
    <w:rsid w:val="06863204"/>
    <w:rsid w:val="068D0DB3"/>
    <w:rsid w:val="08C250B5"/>
    <w:rsid w:val="091E714A"/>
    <w:rsid w:val="09551CD4"/>
    <w:rsid w:val="09922925"/>
    <w:rsid w:val="09A852AF"/>
    <w:rsid w:val="0B5E7B0D"/>
    <w:rsid w:val="0B8A6F5D"/>
    <w:rsid w:val="0CD41204"/>
    <w:rsid w:val="0CDC0C8D"/>
    <w:rsid w:val="0EA75F19"/>
    <w:rsid w:val="0F5A47B5"/>
    <w:rsid w:val="101E27FC"/>
    <w:rsid w:val="106C36B0"/>
    <w:rsid w:val="10EF48FB"/>
    <w:rsid w:val="123C6C40"/>
    <w:rsid w:val="127E0584"/>
    <w:rsid w:val="133A3CD7"/>
    <w:rsid w:val="139140E9"/>
    <w:rsid w:val="14070A19"/>
    <w:rsid w:val="14E515A6"/>
    <w:rsid w:val="14FB23F9"/>
    <w:rsid w:val="15452447"/>
    <w:rsid w:val="1655555C"/>
    <w:rsid w:val="16C74A88"/>
    <w:rsid w:val="177375F0"/>
    <w:rsid w:val="17920D06"/>
    <w:rsid w:val="17C54C5D"/>
    <w:rsid w:val="17E97E17"/>
    <w:rsid w:val="18402B5D"/>
    <w:rsid w:val="18927961"/>
    <w:rsid w:val="194718F0"/>
    <w:rsid w:val="19866F42"/>
    <w:rsid w:val="1A0512C1"/>
    <w:rsid w:val="1A9C13A8"/>
    <w:rsid w:val="1AC90F06"/>
    <w:rsid w:val="1B9964AD"/>
    <w:rsid w:val="1BB9502E"/>
    <w:rsid w:val="1BC82B6A"/>
    <w:rsid w:val="1C7D01C0"/>
    <w:rsid w:val="1CAC7513"/>
    <w:rsid w:val="1CD35A4D"/>
    <w:rsid w:val="1CE3457A"/>
    <w:rsid w:val="1D4521EE"/>
    <w:rsid w:val="1D9A4E9E"/>
    <w:rsid w:val="1DBC6CDD"/>
    <w:rsid w:val="1DC04327"/>
    <w:rsid w:val="1E5A2488"/>
    <w:rsid w:val="1E9618E7"/>
    <w:rsid w:val="1F502158"/>
    <w:rsid w:val="1FBD40A0"/>
    <w:rsid w:val="21C60A82"/>
    <w:rsid w:val="224509FA"/>
    <w:rsid w:val="22CE584C"/>
    <w:rsid w:val="23003E68"/>
    <w:rsid w:val="2310197D"/>
    <w:rsid w:val="24202518"/>
    <w:rsid w:val="245711E5"/>
    <w:rsid w:val="24743B45"/>
    <w:rsid w:val="24C112F6"/>
    <w:rsid w:val="24C71852"/>
    <w:rsid w:val="250D6715"/>
    <w:rsid w:val="251F39D4"/>
    <w:rsid w:val="26277E43"/>
    <w:rsid w:val="262923F6"/>
    <w:rsid w:val="264501EC"/>
    <w:rsid w:val="26886792"/>
    <w:rsid w:val="268E5C78"/>
    <w:rsid w:val="27547E91"/>
    <w:rsid w:val="279A6EBB"/>
    <w:rsid w:val="28033952"/>
    <w:rsid w:val="28AE377B"/>
    <w:rsid w:val="291E55BD"/>
    <w:rsid w:val="297C5F3E"/>
    <w:rsid w:val="2A48295F"/>
    <w:rsid w:val="2A5E162C"/>
    <w:rsid w:val="2A80048E"/>
    <w:rsid w:val="2A8C3DEB"/>
    <w:rsid w:val="2ABA40E7"/>
    <w:rsid w:val="2AFB6002"/>
    <w:rsid w:val="2AFE3F47"/>
    <w:rsid w:val="2BEB2E57"/>
    <w:rsid w:val="2CBF72E8"/>
    <w:rsid w:val="2CEE11AF"/>
    <w:rsid w:val="2CF923F5"/>
    <w:rsid w:val="2D8E7B01"/>
    <w:rsid w:val="2D9878A4"/>
    <w:rsid w:val="2DB41456"/>
    <w:rsid w:val="2DC87B07"/>
    <w:rsid w:val="2F2C7AD6"/>
    <w:rsid w:val="2F3E46DF"/>
    <w:rsid w:val="3038766D"/>
    <w:rsid w:val="307533AC"/>
    <w:rsid w:val="30805694"/>
    <w:rsid w:val="30BB10FD"/>
    <w:rsid w:val="319879AE"/>
    <w:rsid w:val="31C20AD2"/>
    <w:rsid w:val="324724DF"/>
    <w:rsid w:val="327E1FC4"/>
    <w:rsid w:val="32C16A53"/>
    <w:rsid w:val="32D8230E"/>
    <w:rsid w:val="331E668F"/>
    <w:rsid w:val="33743B93"/>
    <w:rsid w:val="339A7051"/>
    <w:rsid w:val="34131E6F"/>
    <w:rsid w:val="345A55E0"/>
    <w:rsid w:val="34B23FAB"/>
    <w:rsid w:val="34EC50E2"/>
    <w:rsid w:val="35577297"/>
    <w:rsid w:val="356F0362"/>
    <w:rsid w:val="357E7DEF"/>
    <w:rsid w:val="35C1155F"/>
    <w:rsid w:val="35C25F08"/>
    <w:rsid w:val="35FA182D"/>
    <w:rsid w:val="36626853"/>
    <w:rsid w:val="36A32B9E"/>
    <w:rsid w:val="36BC75BE"/>
    <w:rsid w:val="36CA08CE"/>
    <w:rsid w:val="38183166"/>
    <w:rsid w:val="394220F3"/>
    <w:rsid w:val="39432A31"/>
    <w:rsid w:val="399C436E"/>
    <w:rsid w:val="39A44CEC"/>
    <w:rsid w:val="39DC6FC6"/>
    <w:rsid w:val="39E82D6D"/>
    <w:rsid w:val="3B252E66"/>
    <w:rsid w:val="3B4C5432"/>
    <w:rsid w:val="3B7D41F8"/>
    <w:rsid w:val="3BA5092E"/>
    <w:rsid w:val="3BB84F4B"/>
    <w:rsid w:val="3CDE5CAE"/>
    <w:rsid w:val="3D487821"/>
    <w:rsid w:val="3DC048D7"/>
    <w:rsid w:val="3DC44631"/>
    <w:rsid w:val="3E1C7A40"/>
    <w:rsid w:val="3E710DFD"/>
    <w:rsid w:val="3E9B346D"/>
    <w:rsid w:val="3EFE0783"/>
    <w:rsid w:val="3F033DDA"/>
    <w:rsid w:val="3F32185C"/>
    <w:rsid w:val="3F41064F"/>
    <w:rsid w:val="404739E3"/>
    <w:rsid w:val="407679AC"/>
    <w:rsid w:val="407724F3"/>
    <w:rsid w:val="40E26BFA"/>
    <w:rsid w:val="40E718E1"/>
    <w:rsid w:val="424360A6"/>
    <w:rsid w:val="42C10446"/>
    <w:rsid w:val="438E5275"/>
    <w:rsid w:val="443056A5"/>
    <w:rsid w:val="44DF2E66"/>
    <w:rsid w:val="45272AF3"/>
    <w:rsid w:val="460A6114"/>
    <w:rsid w:val="465E4E50"/>
    <w:rsid w:val="47084895"/>
    <w:rsid w:val="470A320B"/>
    <w:rsid w:val="474B6EA5"/>
    <w:rsid w:val="48022BBD"/>
    <w:rsid w:val="481F622D"/>
    <w:rsid w:val="48737010"/>
    <w:rsid w:val="491C4DCD"/>
    <w:rsid w:val="49537A19"/>
    <w:rsid w:val="49731356"/>
    <w:rsid w:val="49BD1B27"/>
    <w:rsid w:val="49E9099A"/>
    <w:rsid w:val="4A9F6784"/>
    <w:rsid w:val="4B0B04B0"/>
    <w:rsid w:val="4B7C478E"/>
    <w:rsid w:val="4B837E04"/>
    <w:rsid w:val="4B9259DA"/>
    <w:rsid w:val="4BD5294B"/>
    <w:rsid w:val="4CC53E08"/>
    <w:rsid w:val="4D55221C"/>
    <w:rsid w:val="4D8F3954"/>
    <w:rsid w:val="4DAF4407"/>
    <w:rsid w:val="4E035E36"/>
    <w:rsid w:val="4E783840"/>
    <w:rsid w:val="4EB01577"/>
    <w:rsid w:val="4F1818A0"/>
    <w:rsid w:val="4F557D52"/>
    <w:rsid w:val="4F6904FD"/>
    <w:rsid w:val="4FF30DD0"/>
    <w:rsid w:val="501E0C48"/>
    <w:rsid w:val="507E69CE"/>
    <w:rsid w:val="51B75533"/>
    <w:rsid w:val="51D360A3"/>
    <w:rsid w:val="5292215D"/>
    <w:rsid w:val="539A47C4"/>
    <w:rsid w:val="53F75349"/>
    <w:rsid w:val="54340B98"/>
    <w:rsid w:val="5509193D"/>
    <w:rsid w:val="55316542"/>
    <w:rsid w:val="555964A5"/>
    <w:rsid w:val="559B0682"/>
    <w:rsid w:val="560B7FAF"/>
    <w:rsid w:val="56FB74F4"/>
    <w:rsid w:val="579515F5"/>
    <w:rsid w:val="57D21BC7"/>
    <w:rsid w:val="57D862DF"/>
    <w:rsid w:val="57DE5B1E"/>
    <w:rsid w:val="5871258F"/>
    <w:rsid w:val="58E9257A"/>
    <w:rsid w:val="58F770AC"/>
    <w:rsid w:val="5993575C"/>
    <w:rsid w:val="59C401C3"/>
    <w:rsid w:val="5A734164"/>
    <w:rsid w:val="5AAB532F"/>
    <w:rsid w:val="5B4A3218"/>
    <w:rsid w:val="5B920D43"/>
    <w:rsid w:val="5B993E81"/>
    <w:rsid w:val="5BC0577C"/>
    <w:rsid w:val="5BC36593"/>
    <w:rsid w:val="5C0D0C3B"/>
    <w:rsid w:val="5C247A91"/>
    <w:rsid w:val="5CE03188"/>
    <w:rsid w:val="5D62092B"/>
    <w:rsid w:val="5E2B3FBB"/>
    <w:rsid w:val="5E2B4A26"/>
    <w:rsid w:val="5EF96D1A"/>
    <w:rsid w:val="5F8F1DBE"/>
    <w:rsid w:val="60994B47"/>
    <w:rsid w:val="61DF1B94"/>
    <w:rsid w:val="61EF339C"/>
    <w:rsid w:val="622700DE"/>
    <w:rsid w:val="6232287F"/>
    <w:rsid w:val="62346312"/>
    <w:rsid w:val="63A211DF"/>
    <w:rsid w:val="63A66164"/>
    <w:rsid w:val="648521D4"/>
    <w:rsid w:val="64CA3F74"/>
    <w:rsid w:val="65136D50"/>
    <w:rsid w:val="654900FB"/>
    <w:rsid w:val="65A80E4B"/>
    <w:rsid w:val="65F10943"/>
    <w:rsid w:val="666047F4"/>
    <w:rsid w:val="66C043ED"/>
    <w:rsid w:val="691F0854"/>
    <w:rsid w:val="697147AF"/>
    <w:rsid w:val="69A84A50"/>
    <w:rsid w:val="69BE2229"/>
    <w:rsid w:val="6A1422E2"/>
    <w:rsid w:val="6A5D3DB5"/>
    <w:rsid w:val="6AD519B8"/>
    <w:rsid w:val="6B351B2A"/>
    <w:rsid w:val="6B3543D3"/>
    <w:rsid w:val="6BCE1E55"/>
    <w:rsid w:val="6BF4728D"/>
    <w:rsid w:val="6D30649F"/>
    <w:rsid w:val="6D587510"/>
    <w:rsid w:val="6D661B15"/>
    <w:rsid w:val="6E1C3D3E"/>
    <w:rsid w:val="6E21619D"/>
    <w:rsid w:val="6EF82574"/>
    <w:rsid w:val="6F385001"/>
    <w:rsid w:val="6F395EB7"/>
    <w:rsid w:val="6F3B3F4A"/>
    <w:rsid w:val="6F7C0196"/>
    <w:rsid w:val="6F7FDBA5"/>
    <w:rsid w:val="6FAC24A0"/>
    <w:rsid w:val="6FD8049F"/>
    <w:rsid w:val="70180945"/>
    <w:rsid w:val="714B7A88"/>
    <w:rsid w:val="71FB0F39"/>
    <w:rsid w:val="72187782"/>
    <w:rsid w:val="73A913C1"/>
    <w:rsid w:val="74455195"/>
    <w:rsid w:val="74FA39F3"/>
    <w:rsid w:val="751D7690"/>
    <w:rsid w:val="756B23A9"/>
    <w:rsid w:val="75AA06B6"/>
    <w:rsid w:val="76325B98"/>
    <w:rsid w:val="76974B11"/>
    <w:rsid w:val="770B1ED3"/>
    <w:rsid w:val="777A5772"/>
    <w:rsid w:val="77AD18D4"/>
    <w:rsid w:val="78291593"/>
    <w:rsid w:val="79606898"/>
    <w:rsid w:val="79C5571E"/>
    <w:rsid w:val="7A3A299D"/>
    <w:rsid w:val="7A753C93"/>
    <w:rsid w:val="7A8A0E59"/>
    <w:rsid w:val="7ACE3A64"/>
    <w:rsid w:val="7ACE48C6"/>
    <w:rsid w:val="7AFF45F3"/>
    <w:rsid w:val="7C43768D"/>
    <w:rsid w:val="7CA51E44"/>
    <w:rsid w:val="7E7429AC"/>
    <w:rsid w:val="7EC67A70"/>
    <w:rsid w:val="7F671B4F"/>
    <w:rsid w:val="7FAB4D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0" w:firstLineChars="200"/>
      <w:jc w:val="both"/>
    </w:pPr>
    <w:rPr>
      <w:rFonts w:ascii="Times New Roman" w:hAnsi="Times New Roman" w:eastAsia="仿宋_GB2312" w:cs="Times New Roman"/>
      <w:kern w:val="2"/>
      <w:sz w:val="32"/>
      <w:szCs w:val="22"/>
      <w:lang w:val="en-US" w:eastAsia="zh-CN" w:bidi="ar-SA"/>
    </w:rPr>
  </w:style>
  <w:style w:type="paragraph" w:styleId="2">
    <w:name w:val="heading 1"/>
    <w:basedOn w:val="1"/>
    <w:next w:val="1"/>
    <w:qFormat/>
    <w:uiPriority w:val="9"/>
    <w:pPr>
      <w:keepNext/>
      <w:keepLines w:val="0"/>
      <w:autoSpaceDE w:val="0"/>
      <w:spacing w:before="0" w:after="0" w:line="560" w:lineRule="exact"/>
      <w:ind w:firstLine="800" w:firstLineChars="200"/>
      <w:outlineLvl w:val="0"/>
    </w:pPr>
    <w:rPr>
      <w:rFonts w:eastAsia="黑体" w:cs="Times New Roman"/>
      <w:color w:val="000000"/>
      <w:szCs w:val="48"/>
    </w:rPr>
  </w:style>
  <w:style w:type="paragraph" w:styleId="3">
    <w:name w:val="heading 2"/>
    <w:basedOn w:val="1"/>
    <w:next w:val="1"/>
    <w:link w:val="26"/>
    <w:qFormat/>
    <w:uiPriority w:val="9"/>
    <w:pPr>
      <w:keepNext/>
      <w:keepLines w:val="0"/>
      <w:autoSpaceDE w:val="0"/>
      <w:spacing w:before="0" w:after="0" w:line="560" w:lineRule="exact"/>
      <w:ind w:firstLine="800" w:firstLineChars="200"/>
      <w:outlineLvl w:val="1"/>
    </w:pPr>
    <w:rPr>
      <w:rFonts w:eastAsia="楷体_GB2312" w:cs="Times New Roman"/>
      <w:color w:val="000000"/>
      <w:szCs w:val="40"/>
    </w:rPr>
  </w:style>
  <w:style w:type="paragraph" w:styleId="4">
    <w:name w:val="heading 3"/>
    <w:basedOn w:val="1"/>
    <w:next w:val="1"/>
    <w:qFormat/>
    <w:uiPriority w:val="9"/>
    <w:pPr>
      <w:keepNext/>
      <w:keepLines w:val="0"/>
      <w:spacing w:before="0" w:after="0" w:line="560" w:lineRule="exact"/>
      <w:ind w:firstLine="800" w:firstLineChars="200"/>
      <w:outlineLvl w:val="2"/>
    </w:pPr>
    <w:rPr>
      <w:rFonts w:ascii="Times New Roman" w:hAnsi="Times New Roman"/>
      <w:b/>
      <w:color w:val="000000"/>
      <w:szCs w:val="32"/>
    </w:rPr>
  </w:style>
  <w:style w:type="paragraph" w:styleId="5">
    <w:name w:val="heading 4"/>
    <w:basedOn w:val="1"/>
    <w:next w:val="1"/>
    <w:qFormat/>
    <w:uiPriority w:val="9"/>
    <w:pPr>
      <w:keepNext/>
      <w:keepLines/>
      <w:spacing w:before="80" w:after="40"/>
      <w:outlineLvl w:val="3"/>
    </w:pPr>
    <w:rPr>
      <w:rFonts w:cs="Times New Roman"/>
      <w:color w:val="2F5496"/>
      <w:sz w:val="28"/>
      <w:szCs w:val="28"/>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6">
    <w:name w:val="toa heading"/>
    <w:basedOn w:val="1"/>
    <w:next w:val="1"/>
    <w:semiHidden/>
    <w:qFormat/>
    <w:uiPriority w:val="0"/>
    <w:pPr>
      <w:spacing w:before="120"/>
    </w:pPr>
    <w:rPr>
      <w:rFonts w:ascii="Arial" w:hAnsi="Arial" w:cs="Arial"/>
      <w:sz w:val="24"/>
    </w:rPr>
  </w:style>
  <w:style w:type="paragraph" w:styleId="7">
    <w:name w:val="annotation text"/>
    <w:basedOn w:val="1"/>
    <w:unhideWhenUsed/>
    <w:qFormat/>
    <w:uiPriority w:val="99"/>
    <w:pPr>
      <w:jc w:val="left"/>
    </w:pPr>
  </w:style>
  <w:style w:type="paragraph" w:styleId="8">
    <w:name w:val="Body Text"/>
    <w:basedOn w:val="1"/>
    <w:next w:val="1"/>
    <w:qFormat/>
    <w:uiPriority w:val="0"/>
  </w:style>
  <w:style w:type="paragraph" w:styleId="9">
    <w:name w:val="Body Text Indent"/>
    <w:basedOn w:val="1"/>
    <w:qFormat/>
    <w:uiPriority w:val="0"/>
    <w:pPr>
      <w:spacing w:after="120" w:afterLines="0" w:afterAutospacing="0"/>
      <w:ind w:left="420" w:leftChars="200"/>
    </w:pPr>
  </w:style>
  <w:style w:type="paragraph" w:styleId="10">
    <w:name w:val="footer"/>
    <w:basedOn w:val="1"/>
    <w:unhideWhenUsed/>
    <w:qFormat/>
    <w:uiPriority w:val="99"/>
    <w:pPr>
      <w:tabs>
        <w:tab w:val="center" w:pos="4153"/>
        <w:tab w:val="right" w:pos="8306"/>
      </w:tabs>
      <w:snapToGrid w:val="0"/>
      <w:jc w:val="left"/>
    </w:pPr>
    <w:rPr>
      <w:rFonts w:ascii="Times New Roman" w:hAnsi="Times New Roman"/>
      <w:sz w:val="28"/>
      <w:szCs w:val="28"/>
    </w:rPr>
  </w:style>
  <w:style w:type="paragraph" w:styleId="11">
    <w:name w:val="header"/>
    <w:basedOn w:val="1"/>
    <w:unhideWhenUsed/>
    <w:qFormat/>
    <w:uiPriority w:val="99"/>
    <w:pPr>
      <w:tabs>
        <w:tab w:val="center" w:pos="4153"/>
        <w:tab w:val="right" w:pos="8306"/>
      </w:tabs>
      <w:snapToGrid w:val="0"/>
      <w:jc w:val="center"/>
    </w:pPr>
    <w:rPr>
      <w:sz w:val="18"/>
      <w:szCs w:val="18"/>
    </w:rPr>
  </w:style>
  <w:style w:type="paragraph" w:styleId="12">
    <w:name w:val="toc 1"/>
    <w:basedOn w:val="1"/>
    <w:next w:val="1"/>
    <w:unhideWhenUsed/>
    <w:qFormat/>
    <w:uiPriority w:val="39"/>
    <w:pPr>
      <w:ind w:firstLine="0" w:firstLineChars="0"/>
    </w:pPr>
    <w:rPr>
      <w:rFonts w:ascii="Times New Roman" w:hAnsi="Times New Roman" w:eastAsia="黑体"/>
      <w:sz w:val="32"/>
    </w:rPr>
  </w:style>
  <w:style w:type="paragraph" w:styleId="13">
    <w:name w:val="footnote text"/>
    <w:basedOn w:val="1"/>
    <w:unhideWhenUsed/>
    <w:qFormat/>
    <w:uiPriority w:val="0"/>
    <w:pPr>
      <w:snapToGrid w:val="0"/>
    </w:pPr>
    <w:rPr>
      <w:sz w:val="18"/>
      <w:szCs w:val="18"/>
    </w:rPr>
  </w:style>
  <w:style w:type="paragraph" w:styleId="14">
    <w:name w:val="toc 2"/>
    <w:basedOn w:val="1"/>
    <w:next w:val="1"/>
    <w:unhideWhenUsed/>
    <w:qFormat/>
    <w:uiPriority w:val="39"/>
    <w:pPr>
      <w:ind w:left="420" w:leftChars="200" w:firstLine="0" w:firstLineChars="0"/>
    </w:pPr>
    <w:rPr>
      <w:rFonts w:ascii="Times New Roman" w:hAnsi="Times New Roman" w:eastAsia="楷体_GB2312"/>
      <w:sz w:val="32"/>
    </w:rPr>
  </w:style>
  <w:style w:type="paragraph" w:styleId="15">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16">
    <w:name w:val="Body Text First Indent 2"/>
    <w:basedOn w:val="9"/>
    <w:qFormat/>
    <w:uiPriority w:val="0"/>
    <w:pPr>
      <w:spacing w:line="600" w:lineRule="exact"/>
      <w:ind w:left="0" w:leftChars="0" w:firstLine="420" w:firstLineChars="200"/>
    </w:pPr>
    <w:rPr>
      <w:rFonts w:ascii="Times New Roman" w:hAnsi="Times New Roman" w:eastAsia="仿宋_GB2312" w:cs="Times New Roman"/>
      <w:sz w:val="32"/>
    </w:rPr>
  </w:style>
  <w:style w:type="table" w:styleId="18">
    <w:name w:val="Table Grid"/>
    <w:qFormat/>
    <w:uiPriority w:val="0"/>
    <w:pPr>
      <w:widowControl w:val="0"/>
      <w:jc w:val="both"/>
    </w:pPr>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qFormat/>
    <w:uiPriority w:val="22"/>
    <w:rPr>
      <w:b/>
    </w:rPr>
  </w:style>
  <w:style w:type="character" w:styleId="21">
    <w:name w:val="FollowedHyperlink"/>
    <w:unhideWhenUsed/>
    <w:qFormat/>
    <w:uiPriority w:val="0"/>
    <w:rPr>
      <w:color w:val="800080"/>
      <w:u w:val="single"/>
    </w:rPr>
  </w:style>
  <w:style w:type="character" w:styleId="22">
    <w:name w:val="Emphasis"/>
    <w:basedOn w:val="19"/>
    <w:qFormat/>
    <w:uiPriority w:val="0"/>
    <w:rPr>
      <w:i/>
    </w:rPr>
  </w:style>
  <w:style w:type="character" w:styleId="23">
    <w:name w:val="Hyperlink"/>
    <w:unhideWhenUsed/>
    <w:qFormat/>
    <w:uiPriority w:val="99"/>
    <w:rPr>
      <w:color w:val="0000FF"/>
      <w:u w:val="single"/>
    </w:rPr>
  </w:style>
  <w:style w:type="character" w:styleId="24">
    <w:name w:val="annotation reference"/>
    <w:unhideWhenUsed/>
    <w:qFormat/>
    <w:uiPriority w:val="99"/>
    <w:rPr>
      <w:sz w:val="21"/>
      <w:szCs w:val="21"/>
    </w:rPr>
  </w:style>
  <w:style w:type="character" w:styleId="25">
    <w:name w:val="footnote reference"/>
    <w:basedOn w:val="19"/>
    <w:qFormat/>
    <w:uiPriority w:val="0"/>
    <w:rPr>
      <w:vertAlign w:val="superscript"/>
    </w:rPr>
  </w:style>
  <w:style w:type="character" w:customStyle="1" w:styleId="26">
    <w:name w:val="标题 2 字符"/>
    <w:link w:val="3"/>
    <w:qFormat/>
    <w:uiPriority w:val="9"/>
    <w:rPr>
      <w:rFonts w:eastAsia="楷体_GB2312" w:cs="Times New Roman"/>
      <w:color w:val="000000"/>
      <w:szCs w:val="40"/>
    </w:rPr>
  </w:style>
  <w:style w:type="paragraph" w:customStyle="1" w:styleId="27">
    <w:name w:val="正文缩进1"/>
    <w:qFormat/>
    <w:uiPriority w:val="0"/>
    <w:pPr>
      <w:widowControl w:val="0"/>
      <w:autoSpaceDE w:val="0"/>
      <w:autoSpaceDN w:val="0"/>
      <w:adjustRightInd w:val="0"/>
      <w:ind w:firstLine="420"/>
      <w:jc w:val="both"/>
      <w:textAlignment w:val="baseline"/>
    </w:pPr>
    <w:rPr>
      <w:rFonts w:ascii="宋体" w:hAnsi="Calibri" w:eastAsia="宋体" w:cs="Times New Roman"/>
      <w:sz w:val="21"/>
      <w:szCs w:val="21"/>
      <w:lang w:val="en-US" w:eastAsia="zh-CN" w:bidi="ar-SA"/>
    </w:rPr>
  </w:style>
  <w:style w:type="character" w:customStyle="1" w:styleId="28">
    <w:name w:val="font31"/>
    <w:qFormat/>
    <w:uiPriority w:val="0"/>
    <w:rPr>
      <w:rFonts w:hint="default" w:ascii="Times New Roman" w:hAnsi="Times New Roman" w:cs="Times New Roman"/>
      <w:b/>
      <w:bCs/>
      <w:color w:val="000000"/>
      <w:sz w:val="28"/>
      <w:szCs w:val="28"/>
      <w:u w:val="none"/>
    </w:rPr>
  </w:style>
  <w:style w:type="character" w:customStyle="1" w:styleId="29">
    <w:name w:val="font21"/>
    <w:qFormat/>
    <w:uiPriority w:val="0"/>
    <w:rPr>
      <w:rFonts w:hint="eastAsia" w:ascii="仿宋_GB2312" w:eastAsia="仿宋_GB2312" w:cs="仿宋_GB2312"/>
      <w:b/>
      <w:bCs/>
      <w:color w:val="000000"/>
      <w:sz w:val="28"/>
      <w:szCs w:val="28"/>
      <w:u w:val="none"/>
    </w:rPr>
  </w:style>
  <w:style w:type="paragraph" w:customStyle="1" w:styleId="30">
    <w:name w:val="报告正文"/>
    <w:basedOn w:val="1"/>
    <w:qFormat/>
    <w:uiPriority w:val="0"/>
    <w:pPr>
      <w:tabs>
        <w:tab w:val="left" w:pos="3520"/>
      </w:tabs>
    </w:pPr>
    <w:rPr>
      <w:rFonts w:cs="Times New Roman"/>
      <w:szCs w:val="28"/>
    </w:rPr>
  </w:style>
  <w:style w:type="paragraph" w:styleId="31">
    <w:name w:val="List Paragraph"/>
    <w:basedOn w:val="1"/>
    <w:qFormat/>
    <w:uiPriority w:val="34"/>
    <w:pPr>
      <w:ind w:left="720"/>
      <w:contextualSpacing/>
    </w:pPr>
  </w:style>
  <w:style w:type="paragraph" w:customStyle="1" w:styleId="32">
    <w:name w:val="BodyText"/>
    <w:basedOn w:val="1"/>
    <w:qFormat/>
    <w:uiPriority w:val="0"/>
    <w:pPr>
      <w:widowControl/>
      <w:jc w:val="both"/>
      <w:textAlignment w:val="baseline"/>
    </w:pPr>
    <w:rPr>
      <w:rFonts w:ascii="Times New Roman" w:hAnsi="Times New Roman" w:eastAsia="仿宋_GB2312" w:cs="Times New Roman"/>
      <w:kern w:val="2"/>
      <w:sz w:val="32"/>
      <w:szCs w:val="24"/>
      <w:lang w:val="en-US" w:eastAsia="zh-CN" w:bidi="ar-SA"/>
    </w:rPr>
  </w:style>
  <w:style w:type="paragraph" w:customStyle="1" w:styleId="33">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4294</Words>
  <Characters>4592</Characters>
  <Lines>0</Lines>
  <Paragraphs>0</Paragraphs>
  <TotalTime>13</TotalTime>
  <ScaleCrop>false</ScaleCrop>
  <LinksUpToDate>false</LinksUpToDate>
  <CharactersWithSpaces>4625</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2026-06-05T09:46:00Z</dcterms:created>
  <dc:creator>w未设置w</dc:creator>
  <cp:lastModifiedBy>luo</cp:lastModifiedBy>
  <dcterms:modified xsi:type="dcterms:W3CDTF">2026-08-05T11:10:57Z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7DBDFD0A86CA4E20B189972188FA7576_13</vt:lpwstr>
  </property>
  <property fmtid="{D5CDD505-2E9C-101B-9397-08002B2CF9AE}" pid="4" name="KSOTemplateDocerSaveRecord">
    <vt:lpwstr>eyJoZGlkIjoiZjFmZWIzNDg2MmIzZjExOTIzMmViNTBmYTMwYTk0ZWYiLCJ1c2VySWQiOiIxMjMxNTY0MDc3In0=</vt:lpwstr>
  </property>
</Properties>
</file>