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exact"/>
        <w:jc w:val="center"/>
        <w:rPr>
          <w:rFonts w:ascii="黑体" w:hAnsi="黑体" w:eastAsia="黑体"/>
          <w:b/>
          <w:bCs/>
          <w:sz w:val="44"/>
          <w:szCs w:val="44"/>
        </w:rPr>
      </w:pP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eastAsia="zh-CN"/>
        </w:rPr>
        <w:t>附件</w:t>
      </w:r>
      <w:bookmarkStart w:id="0" w:name="_GoBack"/>
      <w:bookmarkEnd w:id="0"/>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方正小标宋简体" w:hAnsi="方正小标宋简体" w:eastAsia="方正小标宋简体" w:cs="方正小标宋简体"/>
          <w:sz w:val="44"/>
          <w:szCs w:val="44"/>
          <w:lang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rPr>
        <w:t>汕尾市加快推进人工智能全域全时全行业高水平应用</w:t>
      </w:r>
      <w:r>
        <w:rPr>
          <w:rFonts w:hint="eastAsia" w:ascii="方正小标宋简体" w:hAnsi="方正小标宋简体" w:eastAsia="方正小标宋简体" w:cs="方正小标宋简体"/>
          <w:sz w:val="44"/>
          <w:szCs w:val="44"/>
          <w:lang w:eastAsia="zh-CN"/>
        </w:rPr>
        <w:t>工作方案</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（征求意见稿）</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eastAsia="zh-CN"/>
        </w:rPr>
      </w:pP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highlight w:val="none"/>
        </w:rPr>
      </w:pPr>
      <w:r>
        <w:rPr>
          <w:rFonts w:hint="eastAsia" w:ascii="仿宋_GB2312" w:hAnsi="仿宋_GB2312" w:eastAsia="仿宋_GB2312" w:cs="仿宋_GB2312"/>
          <w:sz w:val="32"/>
          <w:szCs w:val="32"/>
          <w:highlight w:val="none"/>
        </w:rPr>
        <w:t>为深入贯彻落实《广东省加快推进人工智能全域全时全行业高水平应用行动方案》《广东省加快推进人工智能全域全时全行业高水平应用2026年度工作要点》及市委、市政府关于人工智能产业高质量发展的系列工作部署，</w:t>
      </w:r>
      <w:r>
        <w:rPr>
          <w:rFonts w:hint="eastAsia" w:ascii="仿宋_GB2312" w:hAnsi="仿宋_GB2312" w:eastAsia="仿宋_GB2312" w:cs="仿宋_GB2312"/>
          <w:sz w:val="32"/>
          <w:szCs w:val="32"/>
          <w:highlight w:val="none"/>
          <w:lang w:eastAsia="zh-CN"/>
        </w:rPr>
        <w:t>立足我市产业基础和资源禀赋，</w:t>
      </w:r>
      <w:r>
        <w:rPr>
          <w:rFonts w:hint="eastAsia" w:ascii="仿宋_GB2312" w:hAnsi="仿宋_GB2312" w:eastAsia="仿宋_GB2312" w:cs="仿宋_GB2312"/>
          <w:kern w:val="0"/>
          <w:sz w:val="32"/>
          <w:szCs w:val="32"/>
          <w:highlight w:val="none"/>
          <w:lang w:val="en-US" w:eastAsia="zh-CN" w:bidi="ar"/>
        </w:rPr>
        <w:t>以场景落地为核心、技术创新为动力、安全可控为底线，全面推动人工智能与经济社会各领域深度融合，赋能产业提质、治理增效、民生改善，结合我市实际，制定本工作方案。</w:t>
      </w:r>
    </w:p>
    <w:p>
      <w:pPr>
        <w:keepNext w:val="0"/>
        <w:keepLines w:val="0"/>
        <w:pageBreakBefore w:val="0"/>
        <w:widowControl/>
        <w:numPr>
          <w:ilvl w:val="0"/>
          <w:numId w:val="1"/>
        </w:numPr>
        <w:suppressLineNumbers w:val="0"/>
        <w:kinsoku/>
        <w:wordWrap/>
        <w:overflowPunct/>
        <w:topLinePunct w:val="0"/>
        <w:autoSpaceDE/>
        <w:autoSpaceDN/>
        <w:bidi w:val="0"/>
        <w:adjustRightInd/>
        <w:snapToGrid/>
        <w:ind w:firstLine="640" w:firstLineChars="200"/>
        <w:jc w:val="both"/>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总体要求</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以习近平新时代中国特色社会主义思想为指导，全面落实省委“1310”具体部署和市委“四大会战”工作要求，聚焦“人工智能+”科学研究、农业农村、传统产业、新兴产业、服务业、治理能力、民生福祉等七大重点方向，以统筹发展为前提、技术创新为动力、场景应用为抓手、跨界融合为路径、安全保障为底线，全面推进人工智能全域、全时、全行业普及应用。</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sz w:val="32"/>
          <w:szCs w:val="32"/>
          <w:highlight w:val="none"/>
          <w:lang w:val="en-US" w:eastAsia="zh-CN"/>
        </w:rPr>
        <w:t>力争</w:t>
      </w:r>
      <w:r>
        <w:rPr>
          <w:rFonts w:hint="eastAsia" w:ascii="仿宋_GB2312" w:hAnsi="仿宋_GB2312" w:eastAsia="仿宋_GB2312" w:cs="仿宋_GB2312"/>
          <w:b w:val="0"/>
          <w:bCs w:val="0"/>
          <w:kern w:val="0"/>
          <w:sz w:val="32"/>
          <w:szCs w:val="32"/>
          <w:highlight w:val="none"/>
          <w:lang w:val="en-US" w:eastAsia="zh-CN" w:bidi="ar"/>
        </w:rPr>
        <w:t>到2030年，全市人工智能应用水平显著提升，</w:t>
      </w:r>
      <w:r>
        <w:rPr>
          <w:rStyle w:val="12"/>
          <w:rFonts w:hint="eastAsia" w:ascii="仿宋_GB2312" w:hAnsi="仿宋_GB2312" w:eastAsia="仿宋_GB2312" w:cs="仿宋_GB2312"/>
          <w:b w:val="0"/>
          <w:bCs w:val="0"/>
          <w:color w:val="000000"/>
          <w:kern w:val="0"/>
          <w:sz w:val="32"/>
          <w:szCs w:val="32"/>
          <w:highlight w:val="none"/>
          <w:lang w:val="en-US" w:eastAsia="zh-CN" w:bidi="ar"/>
        </w:rPr>
        <w:t>建成50个以上具有汕尾辨识度的人工智能高质量应用场景</w:t>
      </w:r>
      <w:r>
        <w:rPr>
          <w:rFonts w:hint="eastAsia" w:ascii="仿宋_GB2312" w:hAnsi="仿宋_GB2312" w:eastAsia="仿宋_GB2312" w:cs="仿宋_GB2312"/>
          <w:b w:val="0"/>
          <w:bCs w:val="0"/>
          <w:kern w:val="0"/>
          <w:sz w:val="32"/>
          <w:szCs w:val="32"/>
          <w:highlight w:val="none"/>
          <w:lang w:val="en-US" w:eastAsia="zh-CN" w:bidi="ar"/>
        </w:rPr>
        <w:t>，</w:t>
      </w:r>
      <w:r>
        <w:rPr>
          <w:rFonts w:hint="eastAsia" w:ascii="仿宋_GB2312" w:hAnsi="仿宋_GB2312" w:eastAsia="仿宋_GB2312" w:cs="仿宋_GB2312"/>
          <w:kern w:val="0"/>
          <w:sz w:val="32"/>
          <w:szCs w:val="32"/>
          <w:highlight w:val="none"/>
          <w:lang w:val="en-US" w:eastAsia="zh-CN" w:bidi="ar"/>
        </w:rPr>
        <w:t>算力供给、数据要素、人才支撑、安全保障体系基本完善，</w:t>
      </w:r>
      <w:r>
        <w:rPr>
          <w:rFonts w:hint="eastAsia" w:ascii="仿宋_GB2312" w:hAnsi="仿宋_GB2312" w:eastAsia="仿宋_GB2312" w:cs="仿宋_GB2312"/>
          <w:b w:val="0"/>
          <w:bCs w:val="0"/>
          <w:sz w:val="32"/>
          <w:szCs w:val="32"/>
          <w:highlight w:val="none"/>
          <w:lang w:val="en-US" w:eastAsia="zh-CN"/>
        </w:rPr>
        <w:t>人工智能与经济、产业、治理、民生深度融合，助力全市产业提质、治理增效、民生改善。</w:t>
      </w:r>
    </w:p>
    <w:p>
      <w:pPr>
        <w:keepNext w:val="0"/>
        <w:keepLines w:val="0"/>
        <w:pageBreakBefore w:val="0"/>
        <w:widowControl/>
        <w:numPr>
          <w:ilvl w:val="0"/>
          <w:numId w:val="0"/>
        </w:numPr>
        <w:suppressLineNumbers w:val="0"/>
        <w:kinsoku/>
        <w:wordWrap/>
        <w:overflowPunct/>
        <w:topLinePunct w:val="0"/>
        <w:autoSpaceDE/>
        <w:autoSpaceDN/>
        <w:bidi w:val="0"/>
        <w:adjustRightInd/>
        <w:snapToGrid/>
        <w:ind w:firstLine="640" w:firstLineChars="200"/>
        <w:jc w:val="both"/>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二、重点工作任务</w:t>
      </w:r>
    </w:p>
    <w:p>
      <w:pPr>
        <w:keepNext w:val="0"/>
        <w:keepLines w:val="0"/>
        <w:pageBreakBefore w:val="0"/>
        <w:widowControl/>
        <w:numPr>
          <w:ilvl w:val="0"/>
          <w:numId w:val="0"/>
        </w:numPr>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b/>
          <w:bCs/>
          <w:sz w:val="32"/>
          <w:szCs w:val="32"/>
          <w:highlight w:val="none"/>
          <w:lang w:val="en-US" w:eastAsia="zh-CN"/>
        </w:rPr>
      </w:pPr>
      <w:r>
        <w:rPr>
          <w:rFonts w:hint="eastAsia" w:ascii="楷体" w:hAnsi="楷体" w:eastAsia="楷体" w:cs="楷体"/>
          <w:sz w:val="32"/>
          <w:szCs w:val="32"/>
          <w:highlight w:val="none"/>
          <w:lang w:val="en-US" w:eastAsia="zh-CN"/>
        </w:rPr>
        <w:t>（一）“人工智能+”科学研究。</w:t>
      </w:r>
      <w:r>
        <w:rPr>
          <w:rFonts w:hint="eastAsia" w:ascii="仿宋_GB2312" w:hAnsi="仿宋_GB2312" w:eastAsia="仿宋_GB2312" w:cs="仿宋_GB2312"/>
          <w:sz w:val="32"/>
          <w:szCs w:val="32"/>
          <w:highlight w:val="none"/>
          <w:lang w:val="en-US" w:eastAsia="zh-CN"/>
        </w:rPr>
        <w:t>立足我市科创发展布局和产业科研需求，聚焦生命科学、新型材料科学、海洋科学、气象科学等重点关键领域，大力支持全市高校、科研院所、科技型企业等各类创新主体，依托人工智能技术赋能科研全流程，围绕重点领域科研试验、数据分析、技术研发、成果转化等场景开展核心技术攻关。鼓励各类创新主体主动开展智能科研场景试点试用、技术优化迭代，破解传统科研效率低、数据分析精度不足、试验周期长等痛点难点，加快推动人工智能科研技术从实验室理论研究向实操化、规模化科研应用落地，持续提升市域科研智能化、数字化、精细化水平。立足我市本地气候特征、防灾减灾工作实际，深化汕尾“雨窝”暴雨偏差订正智能预报模型的迭代优化与落地应用，依托大数据、人工智能算法对降雨等气象数据进行深度挖掘、精准分析、智能研判，持续提升暴雨、台风等灾害性天气的预报精准度和预警时效性，补齐气象防灾减灾短板。</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市科技局、市气象局按职责分工负责，以下均需各县（市、区）人民政府（管委会）贯彻落实，不再逐一列出</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b/>
          <w:bCs/>
          <w:sz w:val="32"/>
          <w:szCs w:val="32"/>
          <w:highlight w:val="none"/>
          <w:lang w:val="en-US" w:eastAsia="zh-CN"/>
        </w:rPr>
      </w:pPr>
      <w:r>
        <w:rPr>
          <w:rFonts w:hint="eastAsia" w:ascii="楷体" w:hAnsi="楷体" w:eastAsia="楷体" w:cs="楷体"/>
          <w:sz w:val="32"/>
          <w:szCs w:val="32"/>
          <w:highlight w:val="none"/>
          <w:lang w:val="en-US" w:eastAsia="zh-CN"/>
        </w:rPr>
        <w:t>（二）“人工智能+”农业农村。</w:t>
      </w:r>
      <w:r>
        <w:rPr>
          <w:rFonts w:hint="eastAsia" w:ascii="仿宋_GB2312" w:hAnsi="仿宋_GB2312" w:eastAsia="仿宋_GB2312" w:cs="仿宋_GB2312"/>
          <w:sz w:val="32"/>
          <w:szCs w:val="32"/>
          <w:highlight w:val="none"/>
          <w:lang w:val="en-US" w:eastAsia="zh-CN"/>
        </w:rPr>
        <w:t>全面落实省农业农村厅现代海洋牧场“一张图”编制工作要求，依托广东省现代化海洋牧场养殖生态环境监测预报预警体系，科学布局、规范布设我市全域养殖环境智能监测站点，实现海域水质、水温、溶氧、气象等关键数据实时采集、智能分析、动态预警。聚焦畜禽养殖转型升级需求，以智能化、数字化、生态化为核心导向，高标准打造智慧畜禽养殖示范基地。通过草本饲料研发、智能养殖、大数据中心三大技术体系，打造可复制、可推广的智慧农业标杆项目。聚焦耕地保护与粮食安全，扎实推进撂荒耕地复耕复种数字化治理工作。</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市农业农村局牵头负责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b/>
          <w:bCs/>
          <w:sz w:val="32"/>
          <w:szCs w:val="32"/>
          <w:highlight w:val="none"/>
          <w:lang w:val="en-US" w:eastAsia="zh-CN"/>
        </w:rPr>
      </w:pPr>
      <w:r>
        <w:rPr>
          <w:rFonts w:hint="eastAsia" w:ascii="楷体" w:hAnsi="楷体" w:eastAsia="楷体" w:cs="楷体"/>
          <w:sz w:val="32"/>
          <w:szCs w:val="32"/>
          <w:highlight w:val="none"/>
          <w:lang w:val="en-US" w:eastAsia="zh-CN"/>
        </w:rPr>
        <w:t>（三）“人工智能+”传统产业。</w:t>
      </w:r>
      <w:r>
        <w:rPr>
          <w:rFonts w:hint="eastAsia" w:ascii="仿宋_GB2312" w:hAnsi="仿宋_GB2312" w:eastAsia="仿宋_GB2312" w:cs="仿宋_GB2312"/>
          <w:sz w:val="32"/>
          <w:szCs w:val="32"/>
          <w:highlight w:val="none"/>
          <w:lang w:val="en-US" w:eastAsia="zh-CN"/>
        </w:rPr>
        <w:t>围绕电子、化工、机械、食品、建材、纺织、矿业、能源等重点领域,遴选符合条件的企业作为智能化转型重点培育对象,全力推进智能工厂培育建设。支持企业依托人工智能技术,全方位开展研发设计、中试验证、生产制造、质量检测、营销服务、运维管理等全流程、全链条智能化创新改造,打造一批可复制、可推广的典型场景。聚焦重点企业核心生产环节,围绕研发设计优化、生产智能管控、设备智慧运维、绿色节能降耗、供应链智能调度管理等关键领域,精准落地人工智能融合应用场景,分步分类推进工业智能体布局建设。依托省级制造业赋能公共服务平台,整合市域优质资源,组建由发改部门、工信部门、电信运营商、AI系统集成商、行业智库机构构成的AI赋能专项服务联合队伍,主动下沉企业开展智能化转型咨询、精准诊断、方案定制、技术落地等一站式服务,大力推动应用场景落地。</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市工业和信息化局、市发展改革局、市自然资源局按职责分工负责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楷体" w:hAnsi="楷体" w:eastAsia="楷体" w:cs="楷体"/>
          <w:sz w:val="32"/>
          <w:szCs w:val="32"/>
          <w:highlight w:val="none"/>
          <w:lang w:val="en-US" w:eastAsia="zh-CN"/>
        </w:rPr>
        <w:t>（四）“人工智能+”新兴产业。</w:t>
      </w:r>
      <w:r>
        <w:rPr>
          <w:rFonts w:hint="eastAsia" w:ascii="仿宋_GB2312" w:hAnsi="仿宋_GB2312" w:eastAsia="仿宋_GB2312" w:cs="仿宋_GB2312"/>
          <w:sz w:val="32"/>
          <w:szCs w:val="32"/>
          <w:highlight w:val="none"/>
          <w:lang w:val="en-US" w:eastAsia="zh-CN"/>
        </w:rPr>
        <w:t>聚焦新能源、新材料、新能源汽车、生物制造、低空经济等战略性新兴赛道，推动人工智能技术与产业发展全链条深度融合、全域赋能，加快形成新质生产力。坚持市场主体引育并举、双向发力，精准招引AI算法研发、智能软硬件开发、行业系统集成、数据服务等优质项目与龙头企业落地。加大科创企业扶持力度，支持企业开展技术攻关、产品迭代与场景创新，着力补齐产业链关键环节短板，构建协同高效、自主可控的人工智能产业生态。依托我市产业园区、科创平台、新型研发机构等载体，鼓励企业聚焦核心技术突破，推动业态升级与模式创新，不断拓展人工智能应用广度与深度。充分利用海上风电、核电等绿电资源，加快推进人工智能在智能算力调度、智慧能源管控、绿电数字服务、工业互联网等领域规模化落地，以数智赋能推动新兴产业高端化、智能化、绿色化发展。</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市发展改革局、市工业和信息化局、市政务和数据局按职责分工负责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楷体" w:hAnsi="楷体" w:eastAsia="楷体" w:cs="楷体"/>
          <w:sz w:val="32"/>
          <w:szCs w:val="32"/>
          <w:highlight w:val="none"/>
          <w:lang w:val="en-US" w:eastAsia="zh-CN"/>
        </w:rPr>
        <w:t>（五）“人工智能+”服务业。</w:t>
      </w:r>
      <w:r>
        <w:rPr>
          <w:rFonts w:hint="eastAsia" w:ascii="仿宋_GB2312" w:hAnsi="仿宋_GB2312" w:eastAsia="仿宋_GB2312" w:cs="仿宋_GB2312"/>
          <w:sz w:val="32"/>
          <w:szCs w:val="32"/>
          <w:highlight w:val="none"/>
          <w:lang w:val="en-US" w:eastAsia="zh-CN"/>
        </w:rPr>
        <w:t>聚焦商贸、文旅、民生服务等重点领域，以智能技术赋能传统服务业转型升级，丰富智慧服务场景、提升服务供给质量与运行效率，全面增强现代服务业数字化、智能化发展能级。</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b/>
          <w:bCs/>
          <w:sz w:val="32"/>
          <w:szCs w:val="32"/>
          <w:highlight w:val="none"/>
          <w:lang w:val="en-US" w:eastAsia="zh-CN"/>
        </w:rPr>
        <w:t>“人工智能+”商贸流通。</w:t>
      </w:r>
      <w:r>
        <w:rPr>
          <w:rFonts w:hint="eastAsia" w:ascii="仿宋_GB2312" w:hAnsi="仿宋_GB2312" w:eastAsia="仿宋_GB2312" w:cs="仿宋_GB2312"/>
          <w:sz w:val="32"/>
          <w:szCs w:val="32"/>
          <w:highlight w:val="none"/>
          <w:lang w:val="en-US" w:eastAsia="zh-CN"/>
        </w:rPr>
        <w:t>加快商圈、电商、物流数字化转型，探索培育智慧商店，推广智能营销、供需精准匹配、智慧仓储配送模式，激发商贸消费活力。</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市商务局牵头负责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b/>
          <w:bCs/>
          <w:sz w:val="32"/>
          <w:szCs w:val="32"/>
          <w:highlight w:val="none"/>
          <w:lang w:val="en-US" w:eastAsia="zh-CN"/>
        </w:rPr>
        <w:t>“人工智能+”交通运输。</w:t>
      </w:r>
      <w:r>
        <w:rPr>
          <w:rFonts w:hint="eastAsia" w:ascii="仿宋_GB2312" w:hAnsi="仿宋_GB2312" w:eastAsia="仿宋_GB2312" w:cs="仿宋_GB2312"/>
          <w:sz w:val="32"/>
          <w:szCs w:val="32"/>
          <w:highlight w:val="none"/>
          <w:lang w:val="en-US" w:eastAsia="zh-CN"/>
        </w:rPr>
        <w:t>探索人工智能在交通运输行业应用，聚焦智慧港口、智慧物流等领域，打造人工智能赋能交通运输应用场景。推动人工智能技术赋能港口码头智慧工地、快递分拨中心智能分拣场景应用，推动功能型快递及物流无人车道路测试与示范应用。</w:t>
      </w:r>
      <w:r>
        <w:rPr>
          <w:rFonts w:hint="eastAsia" w:ascii="仿宋_GB2312" w:hAnsi="仿宋_GB2312" w:eastAsia="仿宋_GB2312" w:cs="仿宋_GB2312"/>
          <w:b/>
          <w:bCs/>
          <w:sz w:val="32"/>
          <w:szCs w:val="32"/>
          <w:highlight w:val="none"/>
          <w:lang w:val="en-US" w:eastAsia="zh-CN"/>
        </w:rPr>
        <w:t>〔市交通运输局牵头负责，市工业和信息化局、市公安局、市住房和城乡建设局、市邮政管理局、市交通投资集团有限公司配合〕</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kern w:val="0"/>
          <w:sz w:val="32"/>
          <w:szCs w:val="32"/>
          <w:highlight w:val="none"/>
          <w:lang w:val="en-US" w:eastAsia="zh-CN" w:bidi="ar"/>
        </w:rPr>
      </w:pP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b/>
          <w:bCs/>
          <w:sz w:val="32"/>
          <w:szCs w:val="32"/>
          <w:highlight w:val="none"/>
          <w:lang w:val="en-US" w:eastAsia="zh-CN"/>
        </w:rPr>
        <w:t>“人工智能+”软件信息。</w:t>
      </w:r>
      <w:r>
        <w:rPr>
          <w:rFonts w:hint="eastAsia" w:ascii="仿宋_GB2312" w:hAnsi="仿宋_GB2312" w:eastAsia="仿宋_GB2312" w:cs="仿宋_GB2312"/>
          <w:kern w:val="0"/>
          <w:sz w:val="32"/>
          <w:szCs w:val="32"/>
          <w:highlight w:val="none"/>
          <w:lang w:val="en-US" w:eastAsia="zh-CN" w:bidi="ar"/>
        </w:rPr>
        <w:t>聚焦算法研发、行业应用软件、数字解决方案等重点领域，培育软件信息企业，支持开展AI软件产品开发与技术迭代。搭建技术交流与成果转化平台，推动智能软件在各行业落地应用。</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市工业和信息化局牵头负责，市科技局配合</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bidi="ar"/>
        </w:rPr>
        <w:t>4.</w:t>
      </w:r>
      <w:r>
        <w:rPr>
          <w:rFonts w:hint="eastAsia" w:ascii="仿宋_GB2312" w:hAnsi="仿宋_GB2312" w:eastAsia="仿宋_GB2312" w:cs="仿宋_GB2312"/>
          <w:b/>
          <w:bCs/>
          <w:kern w:val="0"/>
          <w:sz w:val="32"/>
          <w:szCs w:val="32"/>
          <w:highlight w:val="none"/>
          <w:lang w:val="en-US" w:eastAsia="zh-CN" w:bidi="ar"/>
        </w:rPr>
        <w:t>“人工智能+”</w:t>
      </w:r>
      <w:r>
        <w:rPr>
          <w:rFonts w:hint="eastAsia" w:ascii="仿宋_GB2312" w:hAnsi="仿宋_GB2312" w:eastAsia="仿宋_GB2312" w:cs="仿宋_GB2312"/>
          <w:b/>
          <w:bCs/>
          <w:sz w:val="32"/>
          <w:szCs w:val="32"/>
          <w:highlight w:val="none"/>
          <w:lang w:val="en-US" w:eastAsia="zh-CN"/>
        </w:rPr>
        <w:t>金融。</w:t>
      </w:r>
      <w:r>
        <w:rPr>
          <w:rFonts w:hint="eastAsia" w:ascii="仿宋_GB2312" w:hAnsi="仿宋_GB2312" w:eastAsia="仿宋_GB2312" w:cs="仿宋_GB2312"/>
          <w:b w:val="0"/>
          <w:bCs w:val="0"/>
          <w:sz w:val="32"/>
          <w:szCs w:val="32"/>
          <w:highlight w:val="none"/>
          <w:lang w:val="en-US" w:eastAsia="zh-CN"/>
        </w:rPr>
        <w:t>引导辖内银行机构依托人工智能搭建智能风控体系,强化风险识别、预警与处置能力;优化智能授信、线上审批及便民支付服务,丰富AI特色信贷产品;持续创新普惠金融、绿色金融、海洋金融服务,精准对接能源、农业、制造业等重点领域融资需求。</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市政府办（金融）牵头负责，人民银行汕尾市分行、汕尾金融监管分局配合</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b/>
          <w:bCs/>
          <w:sz w:val="32"/>
          <w:szCs w:val="32"/>
          <w:highlight w:val="none"/>
          <w:lang w:val="en-US" w:eastAsia="zh-CN"/>
        </w:rPr>
        <w:t>“人工智能+”法律。</w:t>
      </w:r>
      <w:r>
        <w:rPr>
          <w:rFonts w:hint="eastAsia" w:ascii="仿宋_GB2312" w:hAnsi="仿宋_GB2312" w:eastAsia="仿宋_GB2312" w:cs="仿宋_GB2312"/>
          <w:sz w:val="32"/>
          <w:szCs w:val="32"/>
          <w:highlight w:val="none"/>
          <w:lang w:val="en-US" w:eastAsia="zh-CN"/>
        </w:rPr>
        <w:t>持续推进智慧法院、智慧法律服务体系建设，依托人工智能开展类案智能推送、文书辅助生成、案件流程研判，拓展线上智能普法服务，让公共法律服务更加便捷高效。</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市司法局、市法院牵头负责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b/>
          <w:bCs/>
          <w:kern w:val="0"/>
          <w:sz w:val="32"/>
          <w:szCs w:val="32"/>
          <w:highlight w:val="none"/>
          <w:lang w:val="en-US" w:eastAsia="zh-CN" w:bidi="ar"/>
        </w:rPr>
        <w:t>“人工智能+”广告。</w:t>
      </w:r>
      <w:r>
        <w:rPr>
          <w:rFonts w:hint="eastAsia" w:ascii="仿宋_GB2312" w:hAnsi="仿宋_GB2312" w:eastAsia="仿宋_GB2312" w:cs="仿宋_GB2312"/>
          <w:b w:val="0"/>
          <w:bCs w:val="0"/>
          <w:kern w:val="0"/>
          <w:sz w:val="32"/>
          <w:szCs w:val="32"/>
          <w:highlight w:val="none"/>
          <w:lang w:val="en-US" w:eastAsia="zh-CN" w:bidi="ar"/>
        </w:rPr>
        <w:t>推动人工智能赋能广告行业发展，利用AI技术，对文本、图像、音频分析技术进行全面分析。引导广告经营主体数字化转型，搭建智能营销推广体系，优化广告投放策略与效果监测，降低运营成本。鼓励企业面向数字广告创意设计、投放分发、效果分析等环节研发和服务，助力市场品牌塑造与流量提升。</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市市场监管局牵头负责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b w:val="0"/>
          <w:bCs w:val="0"/>
          <w:kern w:val="0"/>
          <w:sz w:val="32"/>
          <w:szCs w:val="32"/>
          <w:highlight w:val="none"/>
          <w:lang w:val="en-US" w:eastAsia="zh-CN" w:bidi="ar"/>
        </w:rPr>
      </w:pPr>
      <w:r>
        <w:rPr>
          <w:rFonts w:hint="eastAsia" w:ascii="仿宋_GB2312" w:hAnsi="仿宋_GB2312" w:eastAsia="仿宋_GB2312" w:cs="仿宋_GB2312"/>
          <w:kern w:val="0"/>
          <w:sz w:val="32"/>
          <w:szCs w:val="32"/>
          <w:highlight w:val="none"/>
          <w:lang w:val="en-US" w:eastAsia="zh-CN" w:bidi="ar"/>
        </w:rPr>
        <w:t>7.</w:t>
      </w:r>
      <w:r>
        <w:rPr>
          <w:rFonts w:hint="eastAsia" w:ascii="仿宋_GB2312" w:hAnsi="仿宋_GB2312" w:eastAsia="仿宋_GB2312" w:cs="仿宋_GB2312"/>
          <w:b/>
          <w:bCs/>
          <w:kern w:val="0"/>
          <w:sz w:val="32"/>
          <w:szCs w:val="32"/>
          <w:highlight w:val="none"/>
          <w:lang w:val="en-US" w:eastAsia="zh-CN" w:bidi="ar"/>
        </w:rPr>
        <w:t>“人工智能+”会展。</w:t>
      </w:r>
      <w:r>
        <w:rPr>
          <w:rFonts w:hint="eastAsia" w:ascii="仿宋_GB2312" w:hAnsi="仿宋_GB2312" w:eastAsia="仿宋_GB2312" w:cs="仿宋_GB2312"/>
          <w:b w:val="0"/>
          <w:bCs w:val="0"/>
          <w:kern w:val="0"/>
          <w:sz w:val="32"/>
          <w:szCs w:val="32"/>
          <w:highlight w:val="none"/>
          <w:lang w:val="en-US" w:eastAsia="zh-CN" w:bidi="ar"/>
        </w:rPr>
        <w:t>积极引导人工智能相关企业踊跃参与各类专业会展，依托展会平台集中展示前沿技术与落地成果。鼓励参展主体深化人工智能在场馆运营、展品陈列、互动体验等场景的落地应用，借助专业展会拓宽产业对接渠道，加速人工智能技术市场化推广与行业资源融通。</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市商务局牵头负责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val="0"/>
          <w:bCs w:val="0"/>
          <w:kern w:val="0"/>
          <w:sz w:val="32"/>
          <w:szCs w:val="32"/>
          <w:highlight w:val="none"/>
          <w:lang w:val="en-US" w:eastAsia="zh-CN" w:bidi="ar"/>
        </w:rPr>
        <w:t>8.</w:t>
      </w:r>
      <w:r>
        <w:rPr>
          <w:rFonts w:hint="eastAsia" w:ascii="仿宋_GB2312" w:hAnsi="仿宋_GB2312" w:eastAsia="仿宋_GB2312" w:cs="仿宋_GB2312"/>
          <w:b/>
          <w:bCs/>
          <w:kern w:val="0"/>
          <w:sz w:val="32"/>
          <w:szCs w:val="32"/>
          <w:highlight w:val="none"/>
          <w:lang w:val="en-US" w:eastAsia="zh-CN" w:bidi="ar"/>
        </w:rPr>
        <w:t>“人工智能+”</w:t>
      </w:r>
      <w:r>
        <w:rPr>
          <w:rFonts w:hint="eastAsia" w:ascii="仿宋_GB2312" w:hAnsi="仿宋_GB2312" w:eastAsia="仿宋_GB2312" w:cs="仿宋_GB2312"/>
          <w:b/>
          <w:bCs/>
          <w:sz w:val="32"/>
          <w:szCs w:val="32"/>
          <w:highlight w:val="none"/>
          <w:lang w:val="en-US" w:eastAsia="zh-CN"/>
        </w:rPr>
        <w:t>家政。</w:t>
      </w:r>
      <w:r>
        <w:rPr>
          <w:rFonts w:hint="eastAsia" w:ascii="仿宋_GB2312" w:hAnsi="仿宋_GB2312" w:eastAsia="仿宋_GB2312" w:cs="仿宋_GB2312"/>
          <w:kern w:val="0"/>
          <w:sz w:val="32"/>
          <w:szCs w:val="32"/>
          <w:highlight w:val="none"/>
          <w:lang w:val="en-US" w:eastAsia="zh-CN" w:bidi="ar"/>
        </w:rPr>
        <w:t>依托人工智能推动家政服务数字化升级，运用省级智慧家政服务平台，运用智能算法实现供需精准匹配、人员智能调度与服务全程监管。推广智能居家服务应用，完善居家养老、日常照料等智能化服务场景。强化从业人员数字技能培训，规范行业服务体系，持续提升家政服务品质，满足群众高品质生活需求。</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市商务局牵头，市人力资源和社会保障局、市工业和信息化局、市民政局配合</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bidi="ar"/>
        </w:rPr>
        <w:t>9.</w:t>
      </w:r>
      <w:r>
        <w:rPr>
          <w:rFonts w:hint="eastAsia" w:ascii="仿宋_GB2312" w:hAnsi="仿宋_GB2312" w:eastAsia="仿宋_GB2312" w:cs="仿宋_GB2312"/>
          <w:b/>
          <w:bCs/>
          <w:kern w:val="0"/>
          <w:sz w:val="32"/>
          <w:szCs w:val="32"/>
          <w:highlight w:val="none"/>
          <w:lang w:val="en-US" w:eastAsia="zh-CN" w:bidi="ar"/>
        </w:rPr>
        <w:t>“人工智能+”</w:t>
      </w:r>
      <w:r>
        <w:rPr>
          <w:rFonts w:hint="eastAsia" w:ascii="仿宋_GB2312" w:hAnsi="仿宋_GB2312" w:eastAsia="仿宋_GB2312" w:cs="仿宋_GB2312"/>
          <w:b/>
          <w:bCs/>
          <w:sz w:val="32"/>
          <w:szCs w:val="32"/>
          <w:highlight w:val="none"/>
          <w:lang w:val="en-US" w:eastAsia="zh-CN"/>
        </w:rPr>
        <w:t>文旅。</w:t>
      </w:r>
      <w:r>
        <w:rPr>
          <w:rFonts w:hint="eastAsia" w:ascii="仿宋_GB2312" w:hAnsi="仿宋_GB2312" w:eastAsia="仿宋_GB2312" w:cs="仿宋_GB2312"/>
          <w:b w:val="0"/>
          <w:bCs w:val="0"/>
          <w:sz w:val="32"/>
          <w:szCs w:val="32"/>
          <w:highlight w:val="none"/>
          <w:lang w:val="en-US" w:eastAsia="zh-CN"/>
        </w:rPr>
        <w:t>深挖滨海风光、红色文化、民俗风情等特色文旅资源，全面推进A级旅游景区、文博场馆智慧化升级。</w:t>
      </w:r>
      <w:r>
        <w:rPr>
          <w:rFonts w:hint="eastAsia" w:ascii="仿宋_GB2312" w:hAnsi="仿宋_GB2312" w:eastAsia="仿宋_GB2312" w:cs="仿宋_GB2312"/>
          <w:kern w:val="0"/>
          <w:sz w:val="32"/>
          <w:szCs w:val="32"/>
          <w:highlight w:val="none"/>
          <w:lang w:val="en-US" w:eastAsia="zh-CN" w:bidi="ar"/>
        </w:rPr>
        <w:t>加快推进“活力广东”智慧文旅服务平台建设，有序完成公众端小程序、运营管理平台、商户端平台搭建，上线官方资源推荐、资讯浏览、人工智能问答、设施查找、地图导览、酒旅产品交易、景区慢直播等核心功能。</w:t>
      </w:r>
      <w:r>
        <w:rPr>
          <w:rFonts w:hint="eastAsia" w:ascii="仿宋_GB2312" w:hAnsi="仿宋_GB2312" w:eastAsia="仿宋_GB2312" w:cs="仿宋_GB2312"/>
          <w:b w:val="0"/>
          <w:bCs w:val="0"/>
          <w:sz w:val="32"/>
          <w:szCs w:val="32"/>
          <w:highlight w:val="none"/>
          <w:lang w:val="en-US" w:eastAsia="zh-CN"/>
        </w:rPr>
        <w:t>持续深化与携程、去哪儿、美团等线上文旅平台合作，培育多元智慧文旅新业态。</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市文广旅体局牵头负责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仿宋_GB2312" w:hAnsi="仿宋_GB2312" w:eastAsia="仿宋_GB2312" w:cs="仿宋_GB2312"/>
          <w:b w:val="0"/>
          <w:bCs w:val="0"/>
          <w:sz w:val="32"/>
          <w:szCs w:val="32"/>
          <w:highlight w:val="none"/>
          <w:lang w:val="en-US" w:eastAsia="zh-CN"/>
        </w:rPr>
      </w:pPr>
      <w:r>
        <w:rPr>
          <w:rFonts w:hint="eastAsia" w:ascii="楷体" w:hAnsi="楷体" w:eastAsia="楷体" w:cs="楷体"/>
          <w:b w:val="0"/>
          <w:bCs w:val="0"/>
          <w:sz w:val="32"/>
          <w:szCs w:val="32"/>
          <w:highlight w:val="none"/>
          <w:lang w:val="en-US" w:eastAsia="zh-CN"/>
        </w:rPr>
        <w:t>（六）“人工智能+”治理能力。</w:t>
      </w:r>
      <w:r>
        <w:rPr>
          <w:rFonts w:hint="eastAsia" w:ascii="仿宋_GB2312" w:hAnsi="仿宋_GB2312" w:eastAsia="仿宋_GB2312" w:cs="仿宋_GB2312"/>
          <w:b w:val="0"/>
          <w:bCs w:val="0"/>
          <w:sz w:val="32"/>
          <w:szCs w:val="32"/>
          <w:highlight w:val="none"/>
          <w:lang w:val="en-US" w:eastAsia="zh-CN"/>
        </w:rPr>
        <w:t>依托人工智能技术全面赋能市域治理体系和治理能力现代化建设，聚焦城市运行、政务监管、公共治理等重点领域，重塑治理流程、创新治理模式，有效提升全域治理效能、风险防控能力和科学决策水平。</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color w:val="1F2329"/>
          <w:kern w:val="0"/>
          <w:sz w:val="32"/>
          <w:szCs w:val="32"/>
          <w:highlight w:val="none"/>
          <w:lang w:val="en-US" w:eastAsia="zh-CN" w:bidi="ar"/>
        </w:rPr>
      </w:pPr>
      <w:r>
        <w:rPr>
          <w:rFonts w:hint="eastAsia" w:ascii="仿宋_GB2312" w:hAnsi="仿宋_GB2312" w:eastAsia="仿宋_GB2312" w:cs="仿宋_GB2312"/>
          <w:b w:val="0"/>
          <w:bCs w:val="0"/>
          <w:sz w:val="32"/>
          <w:szCs w:val="32"/>
          <w:highlight w:val="none"/>
          <w:lang w:val="en-US" w:eastAsia="zh-CN"/>
        </w:rPr>
        <w:t>1.</w:t>
      </w:r>
      <w:r>
        <w:rPr>
          <w:rFonts w:hint="eastAsia" w:ascii="仿宋_GB2312" w:hAnsi="仿宋_GB2312" w:eastAsia="仿宋_GB2312" w:cs="仿宋_GB2312"/>
          <w:b/>
          <w:bCs/>
          <w:sz w:val="32"/>
          <w:szCs w:val="32"/>
          <w:highlight w:val="none"/>
          <w:lang w:val="en-US" w:eastAsia="zh-CN"/>
        </w:rPr>
        <w:t>“人工智能+”城市治理。</w:t>
      </w:r>
      <w:r>
        <w:rPr>
          <w:rFonts w:hint="eastAsia" w:ascii="仿宋_GB2312" w:hAnsi="仿宋_GB2312" w:eastAsia="仿宋_GB2312" w:cs="仿宋_GB2312"/>
          <w:b w:val="0"/>
          <w:bCs w:val="0"/>
          <w:sz w:val="32"/>
          <w:szCs w:val="32"/>
          <w:highlight w:val="none"/>
          <w:lang w:val="en-US" w:eastAsia="zh-CN"/>
        </w:rPr>
        <w:t>加快市政基础设施数字化更新改造，</w:t>
      </w:r>
      <w:r>
        <w:rPr>
          <w:rFonts w:hint="eastAsia" w:ascii="仿宋_GB2312" w:hAnsi="仿宋_GB2312" w:eastAsia="仿宋_GB2312" w:cs="仿宋_GB2312"/>
          <w:color w:val="1F2329"/>
          <w:kern w:val="0"/>
          <w:sz w:val="32"/>
          <w:szCs w:val="32"/>
          <w:highlight w:val="none"/>
          <w:lang w:val="en-US" w:eastAsia="zh-CN" w:bidi="ar"/>
        </w:rPr>
        <w:t>搭建城市智慧管理平台，推进城市运行管理“一网统管”，依托智能感知设备与AI技术，逐步实现对城市管理问题的实时感知、趋势研判和智能调度，全面提升城市精细化管理水平。</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市住房城乡建设局牵头负责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2" w:firstLineChars="200"/>
        <w:jc w:val="both"/>
        <w:textAlignment w:val="auto"/>
        <w:rPr>
          <w:rFonts w:hint="eastAsia" w:ascii="仿宋_GB2312" w:hAnsi="仿宋_GB2312" w:eastAsia="仿宋_GB2312" w:cs="仿宋_GB2312"/>
          <w:color w:val="1F2329"/>
          <w:kern w:val="0"/>
          <w:sz w:val="32"/>
          <w:szCs w:val="32"/>
          <w:highlight w:val="none"/>
          <w:lang w:val="en-US" w:eastAsia="zh-CN" w:bidi="ar"/>
        </w:rPr>
      </w:pPr>
      <w:r>
        <w:rPr>
          <w:rFonts w:hint="eastAsia" w:ascii="仿宋_GB2312" w:hAnsi="仿宋_GB2312" w:eastAsia="仿宋_GB2312" w:cs="仿宋_GB2312"/>
          <w:b/>
          <w:bCs/>
          <w:color w:val="1F2329"/>
          <w:kern w:val="0"/>
          <w:sz w:val="32"/>
          <w:szCs w:val="32"/>
          <w:highlight w:val="none"/>
          <w:lang w:val="en-US" w:eastAsia="zh-CN" w:bidi="ar"/>
        </w:rPr>
        <w:t>2.“人工智能+”</w:t>
      </w:r>
      <w:r>
        <w:rPr>
          <w:rStyle w:val="12"/>
          <w:rFonts w:hint="eastAsia" w:ascii="仿宋_GB2312" w:hAnsi="仿宋_GB2312" w:eastAsia="仿宋_GB2312" w:cs="仿宋_GB2312"/>
          <w:b/>
          <w:bCs/>
          <w:color w:val="1F2329"/>
          <w:kern w:val="0"/>
          <w:sz w:val="32"/>
          <w:szCs w:val="32"/>
          <w:highlight w:val="none"/>
          <w:lang w:val="en-US" w:eastAsia="zh-CN" w:bidi="ar"/>
        </w:rPr>
        <w:t>政务服务</w:t>
      </w:r>
      <w:r>
        <w:rPr>
          <w:rFonts w:hint="eastAsia" w:ascii="仿宋_GB2312" w:hAnsi="仿宋_GB2312" w:eastAsia="仿宋_GB2312" w:cs="仿宋_GB2312"/>
          <w:b/>
          <w:bCs/>
          <w:color w:val="1F2329"/>
          <w:kern w:val="0"/>
          <w:sz w:val="32"/>
          <w:szCs w:val="32"/>
          <w:highlight w:val="none"/>
          <w:lang w:val="en-US" w:eastAsia="zh-CN" w:bidi="ar"/>
        </w:rPr>
        <w:t>。</w:t>
      </w:r>
      <w:r>
        <w:rPr>
          <w:rFonts w:hint="eastAsia" w:ascii="仿宋_GB2312" w:hAnsi="仿宋_GB2312" w:eastAsia="仿宋_GB2312" w:cs="仿宋_GB2312"/>
          <w:b w:val="0"/>
          <w:bCs w:val="0"/>
          <w:color w:val="1F2329"/>
          <w:kern w:val="0"/>
          <w:sz w:val="32"/>
          <w:szCs w:val="32"/>
          <w:highlight w:val="none"/>
          <w:lang w:val="en-US" w:eastAsia="zh-CN" w:bidi="ar"/>
        </w:rPr>
        <w:t>探索人工智能赋能应用场景，推动人工智能技术在政务服务领域的创新应用，聚焦协同办公、政务服务、公共资源交易、政务大厅监控等重点领域，打造特色化、实用化政务AI应用场景。</w:t>
      </w:r>
      <w:r>
        <w:rPr>
          <w:rFonts w:hint="eastAsia" w:ascii="仿宋_GB2312" w:hAnsi="仿宋_GB2312" w:eastAsia="仿宋_GB2312" w:cs="仿宋_GB2312"/>
          <w:color w:val="1F2329"/>
          <w:kern w:val="0"/>
          <w:sz w:val="32"/>
          <w:szCs w:val="32"/>
          <w:highlight w:val="none"/>
          <w:lang w:val="en-US" w:eastAsia="zh-CN" w:bidi="ar"/>
        </w:rPr>
        <w:t>推出“一件事智慧办”服务，聚焦教育入学、企业职工退休、个人创业等高频事项，充分利用AI大模型、强化数据共享，创新打造边聊边办、智能申办等服务。</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市政务和数据局牵头负责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2" w:firstLineChars="200"/>
        <w:jc w:val="both"/>
        <w:textAlignment w:val="auto"/>
        <w:rPr>
          <w:rFonts w:hint="eastAsia" w:ascii="仿宋_GB2312" w:hAnsi="仿宋_GB2312" w:eastAsia="仿宋_GB2312" w:cs="仿宋_GB2312"/>
          <w:b w:val="0"/>
          <w:bCs w:val="0"/>
          <w:color w:val="1F2329"/>
          <w:kern w:val="0"/>
          <w:sz w:val="32"/>
          <w:szCs w:val="32"/>
          <w:highlight w:val="none"/>
          <w:lang w:val="en-US" w:eastAsia="zh-CN" w:bidi="ar"/>
        </w:rPr>
      </w:pPr>
      <w:r>
        <w:rPr>
          <w:rFonts w:hint="eastAsia" w:ascii="仿宋_GB2312" w:hAnsi="仿宋_GB2312" w:eastAsia="仿宋_GB2312" w:cs="仿宋_GB2312"/>
          <w:b/>
          <w:bCs/>
          <w:color w:val="1F2329"/>
          <w:kern w:val="0"/>
          <w:sz w:val="32"/>
          <w:szCs w:val="32"/>
          <w:highlight w:val="none"/>
          <w:lang w:val="en-US" w:eastAsia="zh-CN" w:bidi="ar"/>
        </w:rPr>
        <w:t>3.“人工智能+”</w:t>
      </w:r>
      <w:r>
        <w:rPr>
          <w:rStyle w:val="12"/>
          <w:rFonts w:hint="eastAsia" w:ascii="仿宋_GB2312" w:hAnsi="仿宋_GB2312" w:eastAsia="仿宋_GB2312" w:cs="仿宋_GB2312"/>
          <w:b/>
          <w:bCs/>
          <w:color w:val="1F2329"/>
          <w:kern w:val="0"/>
          <w:sz w:val="32"/>
          <w:szCs w:val="32"/>
          <w:highlight w:val="none"/>
          <w:lang w:val="en-US" w:eastAsia="zh-CN" w:bidi="ar"/>
        </w:rPr>
        <w:t>招标投标</w:t>
      </w:r>
      <w:r>
        <w:rPr>
          <w:rFonts w:hint="eastAsia" w:ascii="仿宋_GB2312" w:hAnsi="仿宋_GB2312" w:eastAsia="仿宋_GB2312" w:cs="仿宋_GB2312"/>
          <w:b/>
          <w:bCs/>
          <w:color w:val="1F2329"/>
          <w:kern w:val="0"/>
          <w:sz w:val="32"/>
          <w:szCs w:val="32"/>
          <w:highlight w:val="none"/>
          <w:lang w:val="en-US" w:eastAsia="zh-CN" w:bidi="ar"/>
        </w:rPr>
        <w:t>。</w:t>
      </w:r>
      <w:r>
        <w:rPr>
          <w:rFonts w:hint="eastAsia" w:ascii="仿宋_GB2312" w:hAnsi="仿宋_GB2312" w:eastAsia="仿宋_GB2312" w:cs="仿宋_GB2312"/>
          <w:b w:val="0"/>
          <w:bCs w:val="0"/>
          <w:color w:val="1F2329"/>
          <w:kern w:val="0"/>
          <w:sz w:val="32"/>
          <w:szCs w:val="32"/>
          <w:highlight w:val="none"/>
          <w:lang w:val="en-US" w:eastAsia="zh-CN" w:bidi="ar"/>
        </w:rPr>
        <w:t>利用省公共资源交易平台应用，将人工智能深度融入招投标全流程，覆盖招标、投标、开评标、定标、现场管理及监督监管各环节。依托技术实现招标文件智能编制、合规自动审查、评审辅助研判，精准识别围标串标等违规行为，构建全流程智能化监管体系，保障交易活动规范透明。在省级部门的指导下，推动省招标投标在线监管平台与我市公共资源交易平台数据整合共享，借助省招标投标在线监管平台发挥智慧监管、协同监管作用。</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市政务和数据局、市发展改革局牵头负责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2" w:firstLineChars="200"/>
        <w:jc w:val="both"/>
        <w:textAlignment w:val="auto"/>
        <w:rPr>
          <w:rFonts w:hint="eastAsia" w:ascii="仿宋_GB2312" w:hAnsi="仿宋_GB2312" w:eastAsia="仿宋_GB2312" w:cs="仿宋_GB2312"/>
          <w:b w:val="0"/>
          <w:bCs w:val="0"/>
          <w:color w:val="1F2329"/>
          <w:kern w:val="0"/>
          <w:sz w:val="32"/>
          <w:szCs w:val="32"/>
          <w:highlight w:val="none"/>
          <w:lang w:val="en-US" w:eastAsia="zh-CN" w:bidi="ar"/>
        </w:rPr>
      </w:pPr>
      <w:r>
        <w:rPr>
          <w:rFonts w:hint="eastAsia" w:ascii="仿宋_GB2312" w:hAnsi="仿宋_GB2312" w:eastAsia="仿宋_GB2312" w:cs="仿宋_GB2312"/>
          <w:b/>
          <w:bCs/>
          <w:color w:val="1F2329"/>
          <w:kern w:val="0"/>
          <w:sz w:val="32"/>
          <w:szCs w:val="32"/>
          <w:highlight w:val="none"/>
          <w:lang w:val="en-US" w:eastAsia="zh-CN" w:bidi="ar"/>
        </w:rPr>
        <w:t>4.“人工智能+”</w:t>
      </w:r>
      <w:r>
        <w:rPr>
          <w:rStyle w:val="12"/>
          <w:rFonts w:hint="eastAsia" w:ascii="仿宋_GB2312" w:hAnsi="仿宋_GB2312" w:eastAsia="仿宋_GB2312" w:cs="仿宋_GB2312"/>
          <w:b/>
          <w:bCs/>
          <w:color w:val="1F2329"/>
          <w:kern w:val="0"/>
          <w:sz w:val="32"/>
          <w:szCs w:val="32"/>
          <w:highlight w:val="none"/>
          <w:lang w:val="en-US" w:eastAsia="zh-CN" w:bidi="ar"/>
        </w:rPr>
        <w:t>纪检监察</w:t>
      </w:r>
      <w:r>
        <w:rPr>
          <w:rFonts w:hint="eastAsia" w:ascii="仿宋_GB2312" w:hAnsi="仿宋_GB2312" w:eastAsia="仿宋_GB2312" w:cs="仿宋_GB2312"/>
          <w:b/>
          <w:bCs/>
          <w:color w:val="1F2329"/>
          <w:kern w:val="0"/>
          <w:sz w:val="32"/>
          <w:szCs w:val="32"/>
          <w:highlight w:val="none"/>
          <w:lang w:val="en-US" w:eastAsia="zh-CN" w:bidi="ar"/>
        </w:rPr>
        <w:t>。</w:t>
      </w:r>
      <w:r>
        <w:rPr>
          <w:rFonts w:hint="eastAsia" w:ascii="仿宋_GB2312" w:hAnsi="仿宋_GB2312" w:eastAsia="仿宋_GB2312" w:cs="仿宋_GB2312"/>
          <w:b w:val="0"/>
          <w:bCs w:val="0"/>
          <w:color w:val="1F2329"/>
          <w:kern w:val="0"/>
          <w:sz w:val="32"/>
          <w:szCs w:val="32"/>
          <w:highlight w:val="none"/>
          <w:lang w:val="en-US" w:eastAsia="zh-CN" w:bidi="ar"/>
        </w:rPr>
        <w:t>依托大数据监督平台搭建“AI”小助手，打造智能咨询、智慧分析功能体系。运用人工智能对各类数据开展智能研判，自动筛查异常信息、深挖问题线索，对廉政风险实时预警，有效提升线索核查、日常监督的精准性与工作效率，拓宽监督覆盖面，全面增强监督执纪实效。</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市纪委监委牵头负责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2" w:firstLineChars="200"/>
        <w:jc w:val="both"/>
        <w:textAlignment w:val="auto"/>
        <w:rPr>
          <w:rFonts w:hint="eastAsia" w:ascii="仿宋_GB2312" w:hAnsi="仿宋_GB2312" w:eastAsia="仿宋_GB2312" w:cs="仿宋_GB2312"/>
          <w:color w:val="1F2329"/>
          <w:kern w:val="0"/>
          <w:sz w:val="32"/>
          <w:szCs w:val="32"/>
          <w:highlight w:val="none"/>
          <w:lang w:val="en-US" w:eastAsia="zh-CN" w:bidi="ar"/>
        </w:rPr>
      </w:pPr>
      <w:r>
        <w:rPr>
          <w:rFonts w:hint="eastAsia" w:ascii="仿宋_GB2312" w:hAnsi="仿宋_GB2312" w:eastAsia="仿宋_GB2312" w:cs="仿宋_GB2312"/>
          <w:b/>
          <w:bCs/>
          <w:sz w:val="32"/>
          <w:szCs w:val="32"/>
          <w:highlight w:val="none"/>
          <w:lang w:val="en-US" w:eastAsia="zh-CN"/>
        </w:rPr>
        <w:t>5.</w:t>
      </w:r>
      <w:r>
        <w:rPr>
          <w:rFonts w:hint="eastAsia" w:ascii="仿宋_GB2312" w:hAnsi="仿宋_GB2312" w:eastAsia="仿宋_GB2312" w:cs="仿宋_GB2312"/>
          <w:b/>
          <w:bCs/>
          <w:sz w:val="32"/>
          <w:szCs w:val="32"/>
          <w:highlight w:val="none"/>
          <w:lang w:eastAsia="zh-CN"/>
        </w:rPr>
        <w:t>“人工智能</w:t>
      </w:r>
      <w:r>
        <w:rPr>
          <w:rFonts w:hint="eastAsia" w:ascii="仿宋_GB2312" w:hAnsi="仿宋_GB2312" w:eastAsia="仿宋_GB2312" w:cs="仿宋_GB2312"/>
          <w:b/>
          <w:bCs/>
          <w:sz w:val="32"/>
          <w:szCs w:val="32"/>
          <w:highlight w:val="none"/>
          <w:lang w:val="en-US" w:eastAsia="zh-CN"/>
        </w:rPr>
        <w:t>+</w:t>
      </w:r>
      <w:r>
        <w:rPr>
          <w:rFonts w:hint="eastAsia" w:ascii="仿宋_GB2312" w:hAnsi="仿宋_GB2312" w:eastAsia="仿宋_GB2312" w:cs="仿宋_GB2312"/>
          <w:b/>
          <w:bCs/>
          <w:sz w:val="32"/>
          <w:szCs w:val="32"/>
          <w:highlight w:val="none"/>
          <w:lang w:eastAsia="zh-CN"/>
        </w:rPr>
        <w:t>”</w:t>
      </w:r>
      <w:r>
        <w:rPr>
          <w:rStyle w:val="12"/>
          <w:rFonts w:hint="eastAsia" w:ascii="仿宋_GB2312" w:hAnsi="仿宋_GB2312" w:eastAsia="仿宋_GB2312" w:cs="仿宋_GB2312"/>
          <w:b/>
          <w:bCs/>
          <w:color w:val="1F2329"/>
          <w:kern w:val="0"/>
          <w:sz w:val="32"/>
          <w:szCs w:val="32"/>
          <w:highlight w:val="none"/>
          <w:lang w:val="en-US" w:eastAsia="zh-CN" w:bidi="ar"/>
        </w:rPr>
        <w:t>项目管理。</w:t>
      </w:r>
      <w:r>
        <w:rPr>
          <w:rFonts w:hint="eastAsia" w:ascii="仿宋_GB2312" w:hAnsi="仿宋_GB2312" w:eastAsia="仿宋_GB2312" w:cs="仿宋_GB2312"/>
          <w:color w:val="1F2329"/>
          <w:kern w:val="0"/>
          <w:sz w:val="32"/>
          <w:szCs w:val="32"/>
          <w:highlight w:val="none"/>
          <w:lang w:val="en-US" w:eastAsia="zh-CN" w:bidi="ar"/>
        </w:rPr>
        <w:t>依托广东省投资项目在线审批监管平台、广东省工程建设项目审批管理系统相关数据共享，利用AI对项目进度、工程质量、资金使用、安全生产开展实时监测。自动对比计划与实际执行情况，及时预警各类风险问题，实现项目全周期动态监管，提升统筹推进与管控能力。</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市发展改革局、市住房城乡建设局牵头负责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2" w:firstLineChars="200"/>
        <w:jc w:val="both"/>
        <w:textAlignment w:val="auto"/>
        <w:rPr>
          <w:rFonts w:hint="eastAsia" w:ascii="仿宋_GB2312" w:hAnsi="仿宋_GB2312" w:eastAsia="仿宋_GB2312" w:cs="仿宋_GB2312"/>
          <w:b w:val="0"/>
          <w:bCs w:val="0"/>
          <w:color w:val="1F2329"/>
          <w:kern w:val="0"/>
          <w:sz w:val="32"/>
          <w:szCs w:val="32"/>
          <w:highlight w:val="none"/>
          <w:lang w:val="en-US" w:eastAsia="zh-CN" w:bidi="ar"/>
        </w:rPr>
      </w:pPr>
      <w:r>
        <w:rPr>
          <w:rFonts w:hint="eastAsia" w:ascii="仿宋_GB2312" w:hAnsi="仿宋_GB2312" w:eastAsia="仿宋_GB2312" w:cs="仿宋_GB2312"/>
          <w:b/>
          <w:bCs/>
          <w:color w:val="1F2329"/>
          <w:kern w:val="0"/>
          <w:sz w:val="32"/>
          <w:szCs w:val="32"/>
          <w:highlight w:val="none"/>
          <w:lang w:val="en-US" w:eastAsia="zh-CN" w:bidi="ar"/>
        </w:rPr>
        <w:t>6.“人工智能+”</w:t>
      </w:r>
      <w:r>
        <w:rPr>
          <w:rStyle w:val="12"/>
          <w:rFonts w:hint="eastAsia" w:ascii="仿宋_GB2312" w:hAnsi="仿宋_GB2312" w:eastAsia="仿宋_GB2312" w:cs="仿宋_GB2312"/>
          <w:b/>
          <w:bCs/>
          <w:color w:val="1F2329"/>
          <w:kern w:val="0"/>
          <w:sz w:val="32"/>
          <w:szCs w:val="32"/>
          <w:highlight w:val="none"/>
          <w:lang w:val="en-US" w:eastAsia="zh-CN" w:bidi="ar"/>
        </w:rPr>
        <w:t>应急管理</w:t>
      </w:r>
      <w:r>
        <w:rPr>
          <w:rFonts w:hint="eastAsia" w:ascii="仿宋_GB2312" w:hAnsi="仿宋_GB2312" w:eastAsia="仿宋_GB2312" w:cs="仿宋_GB2312"/>
          <w:b/>
          <w:bCs/>
          <w:color w:val="1F2329"/>
          <w:kern w:val="0"/>
          <w:sz w:val="32"/>
          <w:szCs w:val="32"/>
          <w:highlight w:val="none"/>
          <w:lang w:val="en-US" w:eastAsia="zh-CN" w:bidi="ar"/>
        </w:rPr>
        <w:t>。</w:t>
      </w:r>
      <w:r>
        <w:rPr>
          <w:rFonts w:hint="eastAsia" w:ascii="仿宋_GB2312" w:hAnsi="仿宋_GB2312" w:eastAsia="仿宋_GB2312" w:cs="仿宋_GB2312"/>
          <w:b w:val="0"/>
          <w:bCs w:val="0"/>
          <w:color w:val="1F2329"/>
          <w:kern w:val="0"/>
          <w:sz w:val="32"/>
          <w:szCs w:val="32"/>
          <w:highlight w:val="none"/>
          <w:lang w:val="en-US" w:eastAsia="zh-CN" w:bidi="ar"/>
        </w:rPr>
        <w:t>统筹推进应急领域人工智能技术落地应用，加快本地化适配、场景化打造与规模化部署。强化AI在风险感知、监测预警、指挥调度、应急处置等关键环节支撑作用，应用相关部门数据资源、打通会议线路、依托部门建设成果,实现应急资源智能调配、应急指令快速流转，全面提升突发事件应急响应、协同处置能力，最大限度防范化解灾害风险、减少灾害损失。</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市应急管理局牵头负责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2" w:firstLineChars="200"/>
        <w:jc w:val="both"/>
        <w:textAlignment w:val="auto"/>
        <w:rPr>
          <w:rFonts w:hint="eastAsia" w:ascii="仿宋_GB2312" w:hAnsi="仿宋_GB2312" w:eastAsia="仿宋_GB2312" w:cs="仿宋_GB2312"/>
          <w:b w:val="0"/>
          <w:bCs w:val="0"/>
          <w:color w:val="1F2329"/>
          <w:kern w:val="0"/>
          <w:sz w:val="32"/>
          <w:szCs w:val="32"/>
          <w:highlight w:val="none"/>
          <w:lang w:val="en-US" w:eastAsia="zh-CN" w:bidi="ar"/>
        </w:rPr>
      </w:pPr>
      <w:r>
        <w:rPr>
          <w:rFonts w:hint="eastAsia" w:ascii="仿宋_GB2312" w:hAnsi="仿宋_GB2312" w:eastAsia="仿宋_GB2312" w:cs="仿宋_GB2312"/>
          <w:b/>
          <w:bCs/>
          <w:color w:val="1F2329"/>
          <w:kern w:val="0"/>
          <w:sz w:val="32"/>
          <w:szCs w:val="32"/>
          <w:highlight w:val="none"/>
          <w:lang w:val="en-US" w:eastAsia="zh-CN" w:bidi="ar"/>
        </w:rPr>
        <w:t>7.“人工智能+”公共安全。</w:t>
      </w:r>
      <w:r>
        <w:rPr>
          <w:rFonts w:hint="eastAsia" w:ascii="仿宋_GB2312" w:hAnsi="仿宋_GB2312" w:eastAsia="仿宋_GB2312" w:cs="仿宋_GB2312"/>
          <w:b w:val="0"/>
          <w:bCs w:val="0"/>
          <w:color w:val="1F2329"/>
          <w:kern w:val="0"/>
          <w:sz w:val="32"/>
          <w:szCs w:val="32"/>
          <w:highlight w:val="none"/>
          <w:lang w:val="en-US" w:eastAsia="zh-CN" w:bidi="ar"/>
        </w:rPr>
        <w:t>严格遵照执行《广东省公安机关人工智能大模型建设应用管理办法（试行）》，配合省厅开展“一体化平台”“粤警智问”等人工智能相关平台的迭代升级及推广应用。深化AI技术在视频巡查、隐患识别、动态管控等场景运用，强化风险智能研判与快速处置，全面提升社会治安立体化、智能化防控水平。</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市公安局牵头负责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2" w:firstLineChars="200"/>
        <w:jc w:val="both"/>
        <w:textAlignment w:val="auto"/>
        <w:rPr>
          <w:rFonts w:hint="eastAsia" w:ascii="方正隶书_GBK" w:hAnsi="方正隶书_GBK" w:eastAsia="方正隶书_GBK" w:cs="方正隶书_GBK"/>
          <w:b/>
          <w:bCs/>
          <w:sz w:val="32"/>
          <w:szCs w:val="32"/>
          <w:highlight w:val="none"/>
          <w:lang w:val="en-US" w:eastAsia="zh-CN"/>
        </w:rPr>
      </w:pPr>
      <w:r>
        <w:rPr>
          <w:rFonts w:hint="eastAsia" w:ascii="仿宋_GB2312" w:hAnsi="仿宋_GB2312" w:eastAsia="仿宋_GB2312" w:cs="仿宋_GB2312"/>
          <w:b/>
          <w:bCs/>
          <w:color w:val="1F2329"/>
          <w:kern w:val="0"/>
          <w:sz w:val="32"/>
          <w:szCs w:val="32"/>
          <w:highlight w:val="none"/>
          <w:lang w:val="en-US" w:eastAsia="zh-CN" w:bidi="ar"/>
        </w:rPr>
        <w:t>8.“人工智能+”</w:t>
      </w:r>
      <w:r>
        <w:rPr>
          <w:rStyle w:val="12"/>
          <w:rFonts w:hint="eastAsia" w:ascii="仿宋_GB2312" w:hAnsi="仿宋_GB2312" w:eastAsia="仿宋_GB2312" w:cs="仿宋_GB2312"/>
          <w:b/>
          <w:bCs/>
          <w:color w:val="1F2329"/>
          <w:kern w:val="0"/>
          <w:sz w:val="32"/>
          <w:szCs w:val="32"/>
          <w:highlight w:val="none"/>
          <w:lang w:val="en-US" w:eastAsia="zh-CN" w:bidi="ar"/>
        </w:rPr>
        <w:t>食品安全</w:t>
      </w:r>
      <w:r>
        <w:rPr>
          <w:rFonts w:hint="eastAsia" w:ascii="仿宋_GB2312" w:hAnsi="仿宋_GB2312" w:eastAsia="仿宋_GB2312" w:cs="仿宋_GB2312"/>
          <w:b/>
          <w:bCs/>
          <w:color w:val="1F2329"/>
          <w:kern w:val="0"/>
          <w:sz w:val="32"/>
          <w:szCs w:val="32"/>
          <w:highlight w:val="none"/>
          <w:lang w:val="en-US" w:eastAsia="zh-CN" w:bidi="ar"/>
        </w:rPr>
        <w:t>。</w:t>
      </w:r>
      <w:r>
        <w:rPr>
          <w:rFonts w:hint="eastAsia" w:ascii="仿宋_GB2312" w:hAnsi="仿宋_GB2312" w:eastAsia="仿宋_GB2312" w:cs="仿宋_GB2312"/>
          <w:b w:val="0"/>
          <w:bCs w:val="0"/>
          <w:color w:val="1F2329"/>
          <w:kern w:val="0"/>
          <w:sz w:val="32"/>
          <w:szCs w:val="32"/>
          <w:highlight w:val="none"/>
          <w:lang w:val="en-US" w:eastAsia="zh-CN" w:bidi="ar"/>
        </w:rPr>
        <w:t>依托互联网+AI监管平台，推动建立全链条智能溯源监管体系，借助AI分析抽检、流通、经营数据，智能排查安全隐患、追踪问题产品。实现生产、流通、销售各环节精准监管，提升风险处置效率，严守食品安全底线。</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市市场监管局牵头负责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2" w:firstLineChars="200"/>
        <w:jc w:val="both"/>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9.“人工智能+”药品安全。</w:t>
      </w:r>
      <w:r>
        <w:rPr>
          <w:rFonts w:hint="eastAsia" w:ascii="仿宋_GB2312" w:hAnsi="仿宋_GB2312" w:eastAsia="仿宋_GB2312" w:cs="仿宋_GB2312"/>
          <w:b w:val="0"/>
          <w:bCs w:val="0"/>
          <w:sz w:val="32"/>
          <w:szCs w:val="32"/>
          <w:highlight w:val="none"/>
          <w:lang w:val="en-US" w:eastAsia="zh-CN"/>
        </w:rPr>
        <w:t>按照省药监局统一部署，扎实推进人工智能在药品（含医疗器械、化妆品）全生命周期监管中的创新应用，提升药品监管质效，为保障公众用药安全提供强有力支撑。重点提升药品全链条数智化监管能力，借助AI分析，智能排查安全隐患、追踪问题产品，推动风险监管数智升级；增强跨区域、跨层级、跨部门协同监管能力，提升风险处置效率，严守药品安全底线。</w:t>
      </w:r>
      <w:r>
        <w:rPr>
          <w:rFonts w:hint="eastAsia" w:ascii="仿宋_GB2312" w:hAnsi="仿宋_GB2312" w:eastAsia="仿宋_GB2312" w:cs="仿宋_GB2312"/>
          <w:b/>
          <w:bCs/>
          <w:sz w:val="32"/>
          <w:szCs w:val="32"/>
          <w:highlight w:val="none"/>
          <w:lang w:val="en-US" w:eastAsia="zh-CN"/>
        </w:rPr>
        <w:t>〔市市场监管局牵头负责〕</w:t>
      </w:r>
    </w:p>
    <w:p>
      <w:pPr>
        <w:keepNext w:val="0"/>
        <w:keepLines w:val="0"/>
        <w:pageBreakBefore w:val="0"/>
        <w:widowControl/>
        <w:suppressLineNumbers w:val="0"/>
        <w:kinsoku/>
        <w:wordWrap/>
        <w:overflowPunct/>
        <w:topLinePunct w:val="0"/>
        <w:autoSpaceDE/>
        <w:autoSpaceDN/>
        <w:bidi w:val="0"/>
        <w:adjustRightInd/>
        <w:snapToGrid/>
        <w:ind w:firstLine="642" w:firstLineChars="200"/>
        <w:jc w:val="both"/>
        <w:textAlignment w:val="auto"/>
        <w:rPr>
          <w:rFonts w:hint="eastAsia" w:ascii="仿宋_GB2312" w:hAnsi="仿宋_GB2312" w:eastAsia="仿宋_GB2312" w:cs="仿宋_GB2312"/>
          <w:color w:val="1F2329"/>
          <w:kern w:val="0"/>
          <w:sz w:val="32"/>
          <w:szCs w:val="32"/>
          <w:highlight w:val="none"/>
          <w:lang w:val="en-US" w:eastAsia="zh-CN" w:bidi="ar"/>
        </w:rPr>
      </w:pPr>
      <w:r>
        <w:rPr>
          <w:rStyle w:val="12"/>
          <w:rFonts w:hint="eastAsia" w:ascii="仿宋_GB2312" w:hAnsi="仿宋_GB2312" w:eastAsia="仿宋_GB2312" w:cs="仿宋_GB2312"/>
          <w:color w:val="1F2329"/>
          <w:kern w:val="0"/>
          <w:sz w:val="32"/>
          <w:szCs w:val="32"/>
          <w:highlight w:val="none"/>
          <w:lang w:val="en-US" w:eastAsia="zh-CN" w:bidi="ar"/>
        </w:rPr>
        <w:t>10.“人工智能+”网络安全</w:t>
      </w:r>
      <w:r>
        <w:rPr>
          <w:rFonts w:hint="eastAsia" w:ascii="仿宋_GB2312" w:hAnsi="仿宋_GB2312" w:eastAsia="仿宋_GB2312" w:cs="仿宋_GB2312"/>
          <w:b/>
          <w:bCs/>
          <w:color w:val="1F2329"/>
          <w:kern w:val="0"/>
          <w:sz w:val="32"/>
          <w:szCs w:val="32"/>
          <w:highlight w:val="none"/>
          <w:lang w:val="en-US" w:eastAsia="zh-CN" w:bidi="ar"/>
        </w:rPr>
        <w:t>。</w:t>
      </w:r>
      <w:r>
        <w:rPr>
          <w:rFonts w:hint="eastAsia" w:ascii="仿宋_GB2312" w:hAnsi="仿宋_GB2312" w:eastAsia="仿宋_GB2312" w:cs="仿宋_GB2312"/>
          <w:b w:val="0"/>
          <w:bCs w:val="0"/>
          <w:color w:val="1F2329"/>
          <w:kern w:val="0"/>
          <w:sz w:val="32"/>
          <w:szCs w:val="32"/>
          <w:highlight w:val="none"/>
          <w:lang w:val="en-US" w:eastAsia="zh-CN" w:bidi="ar"/>
        </w:rPr>
        <w:t>深化人工智能在网络安全中的融合应用，7×24小时监测网络流量与访问行为，</w:t>
      </w:r>
      <w:r>
        <w:rPr>
          <w:rFonts w:hint="eastAsia" w:ascii="仿宋_GB2312" w:hAnsi="仿宋_GB2312" w:eastAsia="仿宋_GB2312" w:cs="仿宋_GB2312"/>
          <w:color w:val="1F2329"/>
          <w:kern w:val="0"/>
          <w:sz w:val="32"/>
          <w:szCs w:val="32"/>
          <w:highlight w:val="none"/>
          <w:lang w:val="en-US" w:eastAsia="zh-CN" w:bidi="ar"/>
        </w:rPr>
        <w:t>自动识别恶意攻击、非法入侵等威胁并及时拦截告警。动态优化防护策略，强化主动防御能力，保障整体网络环境安全稳定。</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市委网信办、市政务和数据局牵头负责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color w:val="1F2329"/>
          <w:kern w:val="0"/>
          <w:sz w:val="32"/>
          <w:szCs w:val="32"/>
          <w:highlight w:val="none"/>
          <w:lang w:val="en-US" w:eastAsia="zh-CN" w:bidi="ar"/>
        </w:rPr>
      </w:pPr>
      <w:r>
        <w:rPr>
          <w:rFonts w:hint="eastAsia" w:ascii="仿宋_GB2312" w:hAnsi="仿宋_GB2312" w:eastAsia="仿宋_GB2312" w:cs="仿宋_GB2312"/>
          <w:color w:val="1F2329"/>
          <w:kern w:val="0"/>
          <w:sz w:val="32"/>
          <w:szCs w:val="32"/>
          <w:highlight w:val="none"/>
          <w:lang w:val="en-US" w:eastAsia="zh-CN" w:bidi="ar"/>
        </w:rPr>
        <w:t>11.</w:t>
      </w:r>
      <w:r>
        <w:rPr>
          <w:rFonts w:hint="eastAsia" w:ascii="仿宋_GB2312" w:hAnsi="仿宋_GB2312" w:eastAsia="仿宋_GB2312" w:cs="仿宋_GB2312"/>
          <w:b/>
          <w:bCs/>
          <w:color w:val="1F2329"/>
          <w:kern w:val="0"/>
          <w:sz w:val="32"/>
          <w:szCs w:val="32"/>
          <w:highlight w:val="none"/>
          <w:lang w:val="en-US" w:eastAsia="zh-CN" w:bidi="ar"/>
        </w:rPr>
        <w:t>“人工智能+”</w:t>
      </w:r>
      <w:r>
        <w:rPr>
          <w:rStyle w:val="12"/>
          <w:rFonts w:hint="eastAsia" w:ascii="仿宋_GB2312" w:hAnsi="仿宋_GB2312" w:eastAsia="仿宋_GB2312" w:cs="仿宋_GB2312"/>
          <w:b/>
          <w:bCs/>
          <w:color w:val="1F2329"/>
          <w:kern w:val="0"/>
          <w:sz w:val="32"/>
          <w:szCs w:val="32"/>
          <w:highlight w:val="none"/>
          <w:lang w:val="en-US" w:eastAsia="zh-CN" w:bidi="ar"/>
        </w:rPr>
        <w:t>数字政府安全</w:t>
      </w:r>
      <w:r>
        <w:rPr>
          <w:rFonts w:hint="eastAsia" w:ascii="仿宋_GB2312" w:hAnsi="仿宋_GB2312" w:eastAsia="仿宋_GB2312" w:cs="仿宋_GB2312"/>
          <w:b/>
          <w:bCs/>
          <w:color w:val="1F2329"/>
          <w:kern w:val="0"/>
          <w:sz w:val="32"/>
          <w:szCs w:val="32"/>
          <w:highlight w:val="none"/>
          <w:lang w:val="en-US" w:eastAsia="zh-CN" w:bidi="ar"/>
        </w:rPr>
        <w:t>。</w:t>
      </w:r>
      <w:r>
        <w:rPr>
          <w:rFonts w:hint="eastAsia" w:ascii="仿宋_GB2312" w:hAnsi="仿宋_GB2312" w:eastAsia="仿宋_GB2312" w:cs="仿宋_GB2312"/>
          <w:color w:val="1F2329"/>
          <w:kern w:val="0"/>
          <w:sz w:val="32"/>
          <w:szCs w:val="32"/>
          <w:highlight w:val="none"/>
          <w:lang w:val="en-US" w:eastAsia="zh-CN" w:bidi="ar"/>
        </w:rPr>
        <w:t>深化人工智能与数字政府网络和数据安全融合，针对政务云平台，搭建AI安全防护体系，实时监测系统运行与数据流转情况。智能识别越权访问、数据泄露、系统漏洞等风险，健全预警处置机制，筑牢数字政府安全屏障。</w:t>
      </w:r>
      <w:r>
        <w:rPr>
          <w:rFonts w:hint="eastAsia" w:ascii="方正隶书_GBK" w:hAnsi="方正隶书_GBK" w:eastAsia="方正隶书_GBK" w:cs="方正隶书_GBK"/>
          <w:b/>
          <w:bCs/>
          <w:color w:val="1F2329"/>
          <w:kern w:val="0"/>
          <w:sz w:val="32"/>
          <w:szCs w:val="32"/>
          <w:highlight w:val="none"/>
          <w:lang w:val="en-US" w:eastAsia="zh-CN" w:bidi="ar"/>
        </w:rPr>
        <w:t>〔</w:t>
      </w:r>
      <w:r>
        <w:rPr>
          <w:rFonts w:hint="eastAsia" w:ascii="仿宋_GB2312" w:hAnsi="仿宋_GB2312" w:eastAsia="仿宋_GB2312" w:cs="仿宋_GB2312"/>
          <w:b/>
          <w:bCs/>
          <w:sz w:val="32"/>
          <w:szCs w:val="32"/>
          <w:highlight w:val="none"/>
          <w:lang w:val="en-US" w:eastAsia="zh-CN"/>
        </w:rPr>
        <w:t>市政务和数据局牵头负责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color w:val="1F2329"/>
          <w:kern w:val="0"/>
          <w:sz w:val="32"/>
          <w:szCs w:val="32"/>
          <w:highlight w:val="none"/>
          <w:lang w:val="en-US" w:eastAsia="zh-CN" w:bidi="ar"/>
        </w:rPr>
      </w:pPr>
      <w:r>
        <w:rPr>
          <w:rFonts w:hint="eastAsia" w:ascii="仿宋_GB2312" w:hAnsi="仿宋_GB2312" w:eastAsia="仿宋_GB2312" w:cs="仿宋_GB2312"/>
          <w:color w:val="1F2329"/>
          <w:kern w:val="0"/>
          <w:sz w:val="32"/>
          <w:szCs w:val="32"/>
          <w:highlight w:val="none"/>
          <w:lang w:val="en-US" w:eastAsia="zh-CN" w:bidi="ar"/>
        </w:rPr>
        <w:t>12.</w:t>
      </w:r>
      <w:r>
        <w:rPr>
          <w:rFonts w:hint="eastAsia" w:ascii="仿宋_GB2312" w:hAnsi="仿宋_GB2312" w:eastAsia="仿宋_GB2312" w:cs="仿宋_GB2312"/>
          <w:b/>
          <w:bCs/>
          <w:color w:val="1F2329"/>
          <w:sz w:val="32"/>
          <w:szCs w:val="32"/>
          <w:highlight w:val="none"/>
          <w:lang w:eastAsia="zh-CN"/>
        </w:rPr>
        <w:t>“人工智能</w:t>
      </w:r>
      <w:r>
        <w:rPr>
          <w:rFonts w:hint="eastAsia" w:ascii="仿宋_GB2312" w:hAnsi="仿宋_GB2312" w:eastAsia="仿宋_GB2312" w:cs="仿宋_GB2312"/>
          <w:b/>
          <w:bCs/>
          <w:color w:val="1F2329"/>
          <w:sz w:val="32"/>
          <w:szCs w:val="32"/>
          <w:highlight w:val="none"/>
          <w:lang w:val="en-US" w:eastAsia="zh-CN"/>
        </w:rPr>
        <w:t>+</w:t>
      </w:r>
      <w:r>
        <w:rPr>
          <w:rFonts w:hint="eastAsia" w:ascii="仿宋_GB2312" w:hAnsi="仿宋_GB2312" w:eastAsia="仿宋_GB2312" w:cs="仿宋_GB2312"/>
          <w:b/>
          <w:bCs/>
          <w:color w:val="1F2329"/>
          <w:sz w:val="32"/>
          <w:szCs w:val="32"/>
          <w:highlight w:val="none"/>
          <w:lang w:eastAsia="zh-CN"/>
        </w:rPr>
        <w:t>”</w:t>
      </w:r>
      <w:r>
        <w:rPr>
          <w:rStyle w:val="12"/>
          <w:rFonts w:hint="eastAsia" w:ascii="仿宋_GB2312" w:hAnsi="仿宋_GB2312" w:eastAsia="仿宋_GB2312" w:cs="仿宋_GB2312"/>
          <w:b/>
          <w:bCs/>
          <w:color w:val="1F2329"/>
          <w:kern w:val="0"/>
          <w:sz w:val="32"/>
          <w:szCs w:val="32"/>
          <w:highlight w:val="none"/>
          <w:lang w:val="en-US" w:eastAsia="zh-CN" w:bidi="ar"/>
        </w:rPr>
        <w:t>自然资源</w:t>
      </w:r>
      <w:r>
        <w:rPr>
          <w:rFonts w:hint="eastAsia" w:ascii="仿宋_GB2312" w:hAnsi="仿宋_GB2312" w:eastAsia="仿宋_GB2312" w:cs="仿宋_GB2312"/>
          <w:b/>
          <w:bCs/>
          <w:color w:val="1F2329"/>
          <w:kern w:val="0"/>
          <w:sz w:val="32"/>
          <w:szCs w:val="32"/>
          <w:highlight w:val="none"/>
          <w:lang w:val="en-US" w:eastAsia="zh-CN" w:bidi="ar"/>
        </w:rPr>
        <w:t>。</w:t>
      </w:r>
      <w:r>
        <w:rPr>
          <w:rFonts w:hint="eastAsia" w:ascii="仿宋_GB2312" w:hAnsi="仿宋_GB2312" w:eastAsia="仿宋_GB2312" w:cs="仿宋_GB2312"/>
          <w:color w:val="1F2329"/>
          <w:kern w:val="0"/>
          <w:sz w:val="32"/>
          <w:szCs w:val="32"/>
          <w:highlight w:val="none"/>
          <w:lang w:val="en-US" w:eastAsia="zh-CN" w:bidi="ar"/>
        </w:rPr>
        <w:t>融合遥感、无人机与AI技术，对土地利用、耕地保护、矿产开发等开展动态监测。智能比对影像数据，快速发现违法用地、违规开采等行为，提升自然资源巡查、执法与规划管控智能化水平。</w:t>
      </w:r>
      <w:r>
        <w:rPr>
          <w:rFonts w:hint="eastAsia" w:ascii="方正隶书_GBK" w:hAnsi="方正隶书_GBK" w:eastAsia="方正隶书_GBK" w:cs="方正隶书_GBK"/>
          <w:b/>
          <w:bCs/>
          <w:color w:val="1F2329"/>
          <w:kern w:val="0"/>
          <w:sz w:val="32"/>
          <w:szCs w:val="32"/>
          <w:highlight w:val="none"/>
          <w:lang w:val="en-US" w:eastAsia="zh-CN" w:bidi="ar"/>
        </w:rPr>
        <w:t>〔</w:t>
      </w:r>
      <w:r>
        <w:rPr>
          <w:rFonts w:hint="eastAsia" w:ascii="仿宋_GB2312" w:hAnsi="仿宋_GB2312" w:eastAsia="仿宋_GB2312" w:cs="仿宋_GB2312"/>
          <w:b/>
          <w:bCs/>
          <w:sz w:val="32"/>
          <w:szCs w:val="32"/>
          <w:highlight w:val="none"/>
          <w:lang w:val="en-US" w:eastAsia="zh-CN"/>
        </w:rPr>
        <w:t>市自然资源局牵头负责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color w:val="1F2329"/>
          <w:kern w:val="0"/>
          <w:sz w:val="32"/>
          <w:szCs w:val="32"/>
          <w:highlight w:val="none"/>
          <w:lang w:val="en-US" w:eastAsia="zh-CN" w:bidi="ar"/>
        </w:rPr>
      </w:pPr>
      <w:r>
        <w:rPr>
          <w:rFonts w:hint="eastAsia" w:ascii="仿宋_GB2312" w:hAnsi="仿宋_GB2312" w:eastAsia="仿宋_GB2312" w:cs="仿宋_GB2312"/>
          <w:color w:val="1F2329"/>
          <w:kern w:val="0"/>
          <w:sz w:val="32"/>
          <w:szCs w:val="32"/>
          <w:highlight w:val="none"/>
          <w:lang w:val="en-US" w:eastAsia="zh-CN" w:bidi="ar"/>
        </w:rPr>
        <w:t>13.</w:t>
      </w:r>
      <w:r>
        <w:rPr>
          <w:rFonts w:hint="eastAsia" w:ascii="仿宋_GB2312" w:hAnsi="仿宋_GB2312" w:eastAsia="仿宋_GB2312" w:cs="仿宋_GB2312"/>
          <w:b/>
          <w:bCs/>
          <w:color w:val="1F2329"/>
          <w:kern w:val="0"/>
          <w:sz w:val="32"/>
          <w:szCs w:val="32"/>
          <w:highlight w:val="none"/>
          <w:lang w:val="en-US" w:eastAsia="zh-CN" w:bidi="ar"/>
        </w:rPr>
        <w:t>“人工智能+”</w:t>
      </w:r>
      <w:r>
        <w:rPr>
          <w:rStyle w:val="12"/>
          <w:rFonts w:hint="eastAsia" w:ascii="仿宋_GB2312" w:hAnsi="仿宋_GB2312" w:eastAsia="仿宋_GB2312" w:cs="仿宋_GB2312"/>
          <w:b/>
          <w:bCs/>
          <w:color w:val="1F2329"/>
          <w:kern w:val="0"/>
          <w:sz w:val="32"/>
          <w:szCs w:val="32"/>
          <w:highlight w:val="none"/>
          <w:lang w:val="en-US" w:eastAsia="zh-CN" w:bidi="ar"/>
        </w:rPr>
        <w:t>生态环境</w:t>
      </w:r>
      <w:r>
        <w:rPr>
          <w:rFonts w:hint="eastAsia" w:ascii="仿宋_GB2312" w:hAnsi="仿宋_GB2312" w:eastAsia="仿宋_GB2312" w:cs="仿宋_GB2312"/>
          <w:b/>
          <w:bCs/>
          <w:color w:val="1F2329"/>
          <w:kern w:val="0"/>
          <w:sz w:val="32"/>
          <w:szCs w:val="32"/>
          <w:highlight w:val="none"/>
          <w:lang w:val="en-US" w:eastAsia="zh-CN" w:bidi="ar"/>
        </w:rPr>
        <w:t>。</w:t>
      </w:r>
      <w:r>
        <w:rPr>
          <w:rFonts w:hint="eastAsia" w:ascii="仿宋_GB2312" w:hAnsi="仿宋_GB2312" w:eastAsia="仿宋_GB2312" w:cs="仿宋_GB2312"/>
          <w:b w:val="0"/>
          <w:bCs w:val="0"/>
          <w:color w:val="1F2329"/>
          <w:kern w:val="0"/>
          <w:sz w:val="32"/>
          <w:szCs w:val="32"/>
          <w:highlight w:val="none"/>
          <w:lang w:val="en-US" w:eastAsia="zh-CN" w:bidi="ar"/>
        </w:rPr>
        <w:t>运用AI技术，对地表水断面水质、饮用水水源地水质、环境空气质量、噪声环境等数据进行分析，研判污染态势，形成环境质量月报。充分运用省生态环境厅建设的统一人工智能综合管理平台，提升案卷评查、环评辅助审核、核与辐射智能监管等智能化水平。</w:t>
      </w:r>
      <w:r>
        <w:rPr>
          <w:rFonts w:hint="eastAsia" w:ascii="方正隶书_GBK" w:hAnsi="方正隶书_GBK" w:eastAsia="方正隶书_GBK" w:cs="方正隶书_GBK"/>
          <w:b/>
          <w:bCs/>
          <w:color w:val="1F2329"/>
          <w:kern w:val="0"/>
          <w:sz w:val="32"/>
          <w:szCs w:val="32"/>
          <w:highlight w:val="none"/>
          <w:lang w:val="en-US" w:eastAsia="zh-CN" w:bidi="ar"/>
        </w:rPr>
        <w:t>〔</w:t>
      </w:r>
      <w:r>
        <w:rPr>
          <w:rFonts w:hint="eastAsia" w:ascii="仿宋_GB2312" w:hAnsi="仿宋_GB2312" w:eastAsia="仿宋_GB2312" w:cs="仿宋_GB2312"/>
          <w:b/>
          <w:bCs/>
          <w:sz w:val="32"/>
          <w:szCs w:val="32"/>
          <w:highlight w:val="none"/>
          <w:lang w:val="en-US" w:eastAsia="zh-CN"/>
        </w:rPr>
        <w:t>市生态环境局牵头负责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b w:val="0"/>
          <w:bCs w:val="0"/>
          <w:color w:val="1F2329"/>
          <w:kern w:val="0"/>
          <w:sz w:val="32"/>
          <w:szCs w:val="32"/>
          <w:highlight w:val="none"/>
          <w:lang w:val="en-US" w:eastAsia="zh-CN" w:bidi="ar"/>
        </w:rPr>
      </w:pPr>
      <w:r>
        <w:rPr>
          <w:rFonts w:hint="eastAsia" w:ascii="仿宋_GB2312" w:hAnsi="仿宋_GB2312" w:eastAsia="仿宋_GB2312" w:cs="仿宋_GB2312"/>
          <w:color w:val="1F2329"/>
          <w:kern w:val="0"/>
          <w:sz w:val="32"/>
          <w:szCs w:val="32"/>
          <w:highlight w:val="none"/>
          <w:lang w:val="en-US" w:eastAsia="zh-CN" w:bidi="ar"/>
        </w:rPr>
        <w:t>14.</w:t>
      </w:r>
      <w:r>
        <w:rPr>
          <w:rFonts w:hint="eastAsia" w:ascii="仿宋_GB2312" w:hAnsi="仿宋_GB2312" w:eastAsia="仿宋_GB2312" w:cs="仿宋_GB2312"/>
          <w:b/>
          <w:bCs/>
          <w:sz w:val="32"/>
          <w:szCs w:val="32"/>
          <w:highlight w:val="none"/>
          <w:lang w:eastAsia="zh-CN"/>
        </w:rPr>
        <w:t>“人工智能</w:t>
      </w:r>
      <w:r>
        <w:rPr>
          <w:rFonts w:hint="eastAsia" w:ascii="仿宋_GB2312" w:hAnsi="仿宋_GB2312" w:eastAsia="仿宋_GB2312" w:cs="仿宋_GB2312"/>
          <w:b/>
          <w:bCs/>
          <w:sz w:val="32"/>
          <w:szCs w:val="32"/>
          <w:highlight w:val="none"/>
          <w:lang w:val="en-US" w:eastAsia="zh-CN"/>
        </w:rPr>
        <w:t>+</w:t>
      </w:r>
      <w:r>
        <w:rPr>
          <w:rFonts w:hint="eastAsia" w:ascii="仿宋_GB2312" w:hAnsi="仿宋_GB2312" w:eastAsia="仿宋_GB2312" w:cs="仿宋_GB2312"/>
          <w:b/>
          <w:bCs/>
          <w:sz w:val="32"/>
          <w:szCs w:val="32"/>
          <w:highlight w:val="none"/>
          <w:lang w:eastAsia="zh-CN"/>
        </w:rPr>
        <w:t>”</w:t>
      </w:r>
      <w:r>
        <w:rPr>
          <w:rStyle w:val="12"/>
          <w:rFonts w:hint="eastAsia" w:ascii="仿宋_GB2312" w:hAnsi="仿宋_GB2312" w:eastAsia="仿宋_GB2312" w:cs="仿宋_GB2312"/>
          <w:b/>
          <w:bCs/>
          <w:color w:val="1F2329"/>
          <w:kern w:val="0"/>
          <w:sz w:val="32"/>
          <w:szCs w:val="32"/>
          <w:highlight w:val="none"/>
          <w:lang w:val="en-US" w:eastAsia="zh-CN" w:bidi="ar"/>
        </w:rPr>
        <w:t>税务管理</w:t>
      </w:r>
      <w:r>
        <w:rPr>
          <w:rFonts w:hint="eastAsia" w:ascii="仿宋_GB2312" w:hAnsi="仿宋_GB2312" w:eastAsia="仿宋_GB2312" w:cs="仿宋_GB2312"/>
          <w:b/>
          <w:bCs/>
          <w:color w:val="1F2329"/>
          <w:kern w:val="0"/>
          <w:sz w:val="32"/>
          <w:szCs w:val="32"/>
          <w:highlight w:val="none"/>
          <w:lang w:val="en-US" w:eastAsia="zh-CN" w:bidi="ar"/>
        </w:rPr>
        <w:t>。</w:t>
      </w:r>
      <w:r>
        <w:rPr>
          <w:rFonts w:hint="eastAsia" w:ascii="仿宋_GB2312" w:hAnsi="仿宋_GB2312" w:eastAsia="仿宋_GB2312" w:cs="仿宋_GB2312"/>
          <w:b w:val="0"/>
          <w:bCs w:val="0"/>
          <w:color w:val="1F2329"/>
          <w:kern w:val="0"/>
          <w:sz w:val="32"/>
          <w:szCs w:val="32"/>
          <w:highlight w:val="none"/>
          <w:lang w:val="en-US" w:eastAsia="zh-CN" w:bidi="ar"/>
        </w:rPr>
        <w:t>参与省“AI+财务”智能判别辅助场景规则研发测试，推动财务管理由人工辅助向智能自助转型。同步参与运维知识辅助工单处理试点，在全市纳税缴费服务中落地应用，依托智能工具提升工单处置效率，优化办税缴费服务质效。</w:t>
      </w:r>
      <w:r>
        <w:rPr>
          <w:rFonts w:hint="eastAsia" w:ascii="方正隶书_GBK" w:hAnsi="方正隶书_GBK" w:eastAsia="方正隶书_GBK" w:cs="方正隶书_GBK"/>
          <w:b/>
          <w:bCs/>
          <w:color w:val="1F2329"/>
          <w:kern w:val="0"/>
          <w:sz w:val="32"/>
          <w:szCs w:val="32"/>
          <w:highlight w:val="none"/>
          <w:lang w:val="en-US" w:eastAsia="zh-CN" w:bidi="ar"/>
        </w:rPr>
        <w:t>〔</w:t>
      </w:r>
      <w:r>
        <w:rPr>
          <w:rFonts w:hint="eastAsia" w:ascii="仿宋_GB2312" w:hAnsi="仿宋_GB2312" w:eastAsia="仿宋_GB2312" w:cs="仿宋_GB2312"/>
          <w:b/>
          <w:bCs/>
          <w:sz w:val="32"/>
          <w:szCs w:val="32"/>
          <w:highlight w:val="none"/>
          <w:lang w:val="en-US" w:eastAsia="zh-CN"/>
        </w:rPr>
        <w:t>市税务局牵头负责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b w:val="0"/>
          <w:bCs w:val="0"/>
          <w:color w:val="1F2329"/>
          <w:kern w:val="0"/>
          <w:sz w:val="32"/>
          <w:szCs w:val="32"/>
          <w:highlight w:val="none"/>
          <w:lang w:val="en-US" w:eastAsia="zh-CN" w:bidi="ar"/>
        </w:rPr>
      </w:pPr>
      <w:r>
        <w:rPr>
          <w:rFonts w:hint="eastAsia" w:ascii="楷体" w:hAnsi="楷体" w:eastAsia="楷体" w:cs="楷体"/>
          <w:b w:val="0"/>
          <w:bCs w:val="0"/>
          <w:color w:val="1F2329"/>
          <w:kern w:val="0"/>
          <w:sz w:val="32"/>
          <w:szCs w:val="32"/>
          <w:highlight w:val="none"/>
          <w:lang w:val="en-US" w:eastAsia="zh-CN" w:bidi="ar"/>
        </w:rPr>
        <w:t>“人工智能+”民生福祉。</w:t>
      </w:r>
      <w:r>
        <w:rPr>
          <w:rFonts w:hint="eastAsia" w:ascii="仿宋_GB2312" w:hAnsi="仿宋_GB2312" w:eastAsia="仿宋_GB2312" w:cs="仿宋_GB2312"/>
          <w:b w:val="0"/>
          <w:bCs w:val="0"/>
          <w:color w:val="1F2329"/>
          <w:kern w:val="0"/>
          <w:sz w:val="32"/>
          <w:szCs w:val="32"/>
          <w:highlight w:val="none"/>
          <w:lang w:val="en-US" w:eastAsia="zh-CN" w:bidi="ar"/>
        </w:rPr>
        <w:t>聚焦群众高品质生活需求，推动人工智能与民生服务领域深度融合，创新智慧服务场景、优化公共服务供给，持续提升民生服务数字化、智能化、普惠化水平，切实增强群众获得感、幸福感、安全感。</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42" w:firstLineChars="200"/>
        <w:jc w:val="both"/>
        <w:textAlignment w:val="auto"/>
        <w:rPr>
          <w:rFonts w:hint="eastAsia" w:ascii="仿宋_GB2312" w:hAnsi="仿宋_GB2312" w:eastAsia="仿宋_GB2312" w:cs="仿宋_GB2312"/>
          <w:b w:val="0"/>
          <w:bCs w:val="0"/>
          <w:color w:val="1F2329"/>
          <w:kern w:val="0"/>
          <w:sz w:val="32"/>
          <w:szCs w:val="32"/>
          <w:highlight w:val="none"/>
          <w:lang w:val="en-US" w:eastAsia="zh-CN" w:bidi="ar"/>
        </w:rPr>
      </w:pPr>
      <w:r>
        <w:rPr>
          <w:rFonts w:hint="eastAsia" w:ascii="仿宋_GB2312" w:hAnsi="仿宋_GB2312" w:eastAsia="仿宋_GB2312" w:cs="仿宋_GB2312"/>
          <w:b/>
          <w:bCs/>
          <w:color w:val="1F2329"/>
          <w:kern w:val="0"/>
          <w:sz w:val="32"/>
          <w:szCs w:val="32"/>
          <w:highlight w:val="none"/>
          <w:lang w:val="en-US" w:eastAsia="zh-CN" w:bidi="ar"/>
        </w:rPr>
        <w:t>1.“人工智能+”医疗卫生。</w:t>
      </w:r>
      <w:r>
        <w:rPr>
          <w:rFonts w:hint="eastAsia" w:ascii="仿宋_GB2312" w:hAnsi="仿宋_GB2312" w:eastAsia="仿宋_GB2312" w:cs="仿宋_GB2312"/>
          <w:b w:val="0"/>
          <w:bCs w:val="0"/>
          <w:color w:val="1F2329"/>
          <w:kern w:val="0"/>
          <w:sz w:val="32"/>
          <w:szCs w:val="32"/>
          <w:highlight w:val="none"/>
          <w:lang w:val="en-US" w:eastAsia="zh-CN" w:bidi="ar"/>
        </w:rPr>
        <w:t>持续推广“粤医智影”智能阅片系统、“粤医慧诊”智能临床辅助决策系统、“粤苗”APP等智能医疗工具，深化“AI+基层医疗健康消费场景”，提升基层常见病、多发病诊疗水平及普惠医疗消费能级，引导群众从“疾病治疗”向“健康预防”消费转型，加快构建有序的就医和诊疗新格局，扎实推进“健康汕尾”建设。</w:t>
      </w:r>
      <w:r>
        <w:rPr>
          <w:rFonts w:hint="eastAsia" w:ascii="方正隶书_GBK" w:hAnsi="方正隶书_GBK" w:eastAsia="方正隶书_GBK" w:cs="方正隶书_GBK"/>
          <w:b/>
          <w:bCs/>
          <w:color w:val="1F2329"/>
          <w:kern w:val="0"/>
          <w:sz w:val="32"/>
          <w:szCs w:val="32"/>
          <w:highlight w:val="none"/>
          <w:lang w:val="en-US" w:eastAsia="zh-CN" w:bidi="ar"/>
        </w:rPr>
        <w:t>〔</w:t>
      </w:r>
      <w:r>
        <w:rPr>
          <w:rFonts w:hint="eastAsia" w:ascii="仿宋_GB2312" w:hAnsi="仿宋_GB2312" w:eastAsia="仿宋_GB2312" w:cs="仿宋_GB2312"/>
          <w:b/>
          <w:bCs/>
          <w:sz w:val="32"/>
          <w:szCs w:val="32"/>
          <w:highlight w:val="none"/>
          <w:lang w:val="en-US" w:eastAsia="zh-CN"/>
        </w:rPr>
        <w:t>市卫生健康局牵头负责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Chars="0" w:right="0" w:rightChars="0" w:firstLine="642" w:firstLineChars="200"/>
        <w:jc w:val="both"/>
        <w:textAlignment w:val="auto"/>
        <w:rPr>
          <w:rFonts w:hint="eastAsia" w:ascii="仿宋_GB2312" w:hAnsi="仿宋_GB2312" w:eastAsia="仿宋_GB2312" w:cs="仿宋_GB2312"/>
          <w:b w:val="0"/>
          <w:bCs w:val="0"/>
          <w:color w:val="1F2329"/>
          <w:kern w:val="0"/>
          <w:sz w:val="32"/>
          <w:szCs w:val="32"/>
          <w:highlight w:val="none"/>
          <w:lang w:val="en-US" w:eastAsia="zh-CN" w:bidi="ar"/>
        </w:rPr>
      </w:pPr>
      <w:r>
        <w:rPr>
          <w:rFonts w:hint="eastAsia" w:ascii="仿宋_GB2312" w:hAnsi="仿宋_GB2312" w:eastAsia="仿宋_GB2312" w:cs="仿宋_GB2312"/>
          <w:b/>
          <w:bCs/>
          <w:color w:val="1F2329"/>
          <w:kern w:val="0"/>
          <w:sz w:val="32"/>
          <w:szCs w:val="32"/>
          <w:highlight w:val="none"/>
          <w:lang w:val="en-US" w:eastAsia="zh-CN" w:bidi="ar"/>
        </w:rPr>
        <w:t>2.“人工智能+”教育教学。</w:t>
      </w:r>
      <w:r>
        <w:rPr>
          <w:rFonts w:hint="eastAsia" w:ascii="仿宋_GB2312" w:hAnsi="仿宋_GB2312" w:eastAsia="仿宋_GB2312" w:cs="仿宋_GB2312"/>
          <w:b w:val="0"/>
          <w:bCs w:val="0"/>
          <w:color w:val="1F2329"/>
          <w:kern w:val="0"/>
          <w:sz w:val="32"/>
          <w:szCs w:val="32"/>
          <w:highlight w:val="none"/>
          <w:lang w:val="en-US" w:eastAsia="zh-CN" w:bidi="ar"/>
        </w:rPr>
        <w:t>依托国家中小学智慧教育平台、粤教翔云广东省教育资源公共服务平台与广东省教育双融双创智慧共享社区等平台资源，搭建线上线下深度融合的教研模式，推广数字教材协同备课和“线上名师+线下教师”双师教学模式，以数据驱动赋能课堂教学提质增效，构建“课前资源优备、课中智能辅教、课后多维诊评”全流程数字化教学闭环，不断提升全市教师数字化教学创新能力。</w:t>
      </w:r>
      <w:r>
        <w:rPr>
          <w:rFonts w:hint="eastAsia" w:ascii="方正隶书_GBK" w:hAnsi="方正隶书_GBK" w:eastAsia="方正隶书_GBK" w:cs="方正隶书_GBK"/>
          <w:b/>
          <w:bCs/>
          <w:color w:val="1F2329"/>
          <w:kern w:val="0"/>
          <w:sz w:val="32"/>
          <w:szCs w:val="32"/>
          <w:highlight w:val="none"/>
          <w:lang w:val="en-US" w:eastAsia="zh-CN" w:bidi="ar"/>
        </w:rPr>
        <w:t>〔</w:t>
      </w:r>
      <w:r>
        <w:rPr>
          <w:rFonts w:hint="eastAsia" w:ascii="仿宋_GB2312" w:hAnsi="仿宋_GB2312" w:eastAsia="仿宋_GB2312" w:cs="仿宋_GB2312"/>
          <w:b/>
          <w:bCs/>
          <w:sz w:val="32"/>
          <w:szCs w:val="32"/>
          <w:highlight w:val="none"/>
          <w:lang w:val="en-US" w:eastAsia="zh-CN"/>
        </w:rPr>
        <w:t>市教育局牵头负责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Chars="0" w:right="0" w:rightChars="0" w:firstLine="642" w:firstLineChars="200"/>
        <w:jc w:val="both"/>
        <w:textAlignment w:val="auto"/>
        <w:rPr>
          <w:rFonts w:hint="eastAsia" w:ascii="方正隶书_GBK" w:hAnsi="方正隶书_GBK" w:eastAsia="方正隶书_GBK" w:cs="方正隶书_GBK"/>
          <w:b/>
          <w:bCs/>
          <w:color w:val="1F2329"/>
          <w:kern w:val="0"/>
          <w:sz w:val="32"/>
          <w:szCs w:val="32"/>
          <w:highlight w:val="none"/>
          <w:lang w:val="en-US" w:eastAsia="zh-CN" w:bidi="ar"/>
        </w:rPr>
      </w:pPr>
      <w:r>
        <w:rPr>
          <w:rFonts w:hint="eastAsia" w:ascii="仿宋_GB2312" w:hAnsi="仿宋_GB2312" w:eastAsia="仿宋_GB2312" w:cs="仿宋_GB2312"/>
          <w:b/>
          <w:bCs/>
          <w:color w:val="1F2329"/>
          <w:kern w:val="0"/>
          <w:sz w:val="32"/>
          <w:szCs w:val="32"/>
          <w:highlight w:val="none"/>
          <w:lang w:val="en-US" w:eastAsia="zh-CN" w:bidi="ar"/>
        </w:rPr>
        <w:t>3.“人工智能+”就业。</w:t>
      </w:r>
      <w:r>
        <w:rPr>
          <w:rFonts w:hint="eastAsia" w:ascii="仿宋_GB2312" w:hAnsi="仿宋_GB2312" w:eastAsia="仿宋_GB2312" w:cs="仿宋_GB2312"/>
          <w:b w:val="0"/>
          <w:bCs w:val="0"/>
          <w:color w:val="1F2329"/>
          <w:kern w:val="0"/>
          <w:sz w:val="32"/>
          <w:szCs w:val="32"/>
          <w:highlight w:val="none"/>
          <w:lang w:val="en-US" w:eastAsia="zh-CN" w:bidi="ar"/>
        </w:rPr>
        <w:t>深入开展“技能照亮前程、人才赋能产业”大规模职业技能培训，大力推行项目制培训、企业新型学徒制，充分盘活线上公益培训资源。支持汕尾技师学院开展人工智能训练师职业技能等级认定工作，依托院校平台承办全国智能网联汽车技能大赛，以技能培育、赛事赋能拓宽就业渠道、夯实人才支撑。</w:t>
      </w:r>
      <w:r>
        <w:rPr>
          <w:rFonts w:hint="eastAsia" w:ascii="方正隶书_GBK" w:hAnsi="方正隶书_GBK" w:eastAsia="方正隶书_GBK" w:cs="方正隶书_GBK"/>
          <w:b/>
          <w:bCs/>
          <w:color w:val="1F2329"/>
          <w:kern w:val="0"/>
          <w:sz w:val="32"/>
          <w:szCs w:val="32"/>
          <w:highlight w:val="none"/>
          <w:lang w:val="en-US" w:eastAsia="zh-CN" w:bidi="ar"/>
        </w:rPr>
        <w:t>〔</w:t>
      </w:r>
      <w:r>
        <w:rPr>
          <w:rFonts w:hint="eastAsia" w:ascii="仿宋_GB2312" w:hAnsi="仿宋_GB2312" w:eastAsia="仿宋_GB2312" w:cs="仿宋_GB2312"/>
          <w:b/>
          <w:bCs/>
          <w:color w:val="1F2329"/>
          <w:kern w:val="0"/>
          <w:sz w:val="32"/>
          <w:szCs w:val="32"/>
          <w:highlight w:val="none"/>
          <w:lang w:val="en-US" w:eastAsia="zh-CN" w:bidi="ar"/>
        </w:rPr>
        <w:t>市人力资源社会保障局牵头负责</w:t>
      </w:r>
      <w:r>
        <w:rPr>
          <w:rFonts w:hint="eastAsia" w:ascii="方正隶书_GBK" w:hAnsi="方正隶书_GBK" w:eastAsia="方正隶书_GBK" w:cs="方正隶书_GBK"/>
          <w:b/>
          <w:bCs/>
          <w:color w:val="1F2329"/>
          <w:kern w:val="0"/>
          <w:sz w:val="32"/>
          <w:szCs w:val="32"/>
          <w:highlight w:val="none"/>
          <w:lang w:val="en-US" w:eastAsia="zh-CN" w:bidi="ar"/>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Chars="0" w:right="0" w:rightChars="0" w:firstLine="640" w:firstLineChars="200"/>
        <w:jc w:val="both"/>
        <w:textAlignment w:val="auto"/>
        <w:rPr>
          <w:rFonts w:hint="eastAsia" w:ascii="仿宋_GB2312" w:hAnsi="仿宋_GB2312" w:eastAsia="仿宋_GB2312" w:cs="仿宋_GB2312"/>
          <w:b w:val="0"/>
          <w:bCs w:val="0"/>
          <w:color w:val="1F2329"/>
          <w:kern w:val="0"/>
          <w:sz w:val="32"/>
          <w:szCs w:val="32"/>
          <w:highlight w:val="none"/>
          <w:lang w:val="en-US" w:eastAsia="zh-CN" w:bidi="ar"/>
        </w:rPr>
      </w:pPr>
      <w:r>
        <w:rPr>
          <w:rFonts w:hint="eastAsia" w:ascii="仿宋_GB2312" w:hAnsi="仿宋_GB2312" w:eastAsia="仿宋_GB2312" w:cs="仿宋_GB2312"/>
          <w:b w:val="0"/>
          <w:bCs w:val="0"/>
          <w:color w:val="1F2329"/>
          <w:kern w:val="0"/>
          <w:sz w:val="32"/>
          <w:szCs w:val="32"/>
          <w:highlight w:val="none"/>
          <w:lang w:val="en-US" w:eastAsia="zh-CN" w:bidi="ar"/>
        </w:rPr>
        <w:t>4.</w:t>
      </w:r>
      <w:r>
        <w:rPr>
          <w:rFonts w:hint="eastAsia" w:ascii="仿宋_GB2312" w:hAnsi="仿宋_GB2312" w:eastAsia="仿宋_GB2312" w:cs="仿宋_GB2312"/>
          <w:b/>
          <w:bCs/>
          <w:color w:val="1F2329"/>
          <w:kern w:val="0"/>
          <w:sz w:val="32"/>
          <w:szCs w:val="32"/>
          <w:highlight w:val="none"/>
          <w:lang w:val="en-US" w:eastAsia="zh-CN" w:bidi="ar"/>
        </w:rPr>
        <w:t>“人工智能+”社会保险。</w:t>
      </w:r>
      <w:r>
        <w:rPr>
          <w:rFonts w:hint="eastAsia" w:ascii="仿宋_GB2312" w:hAnsi="仿宋_GB2312" w:eastAsia="仿宋_GB2312" w:cs="仿宋_GB2312"/>
          <w:b w:val="0"/>
          <w:bCs w:val="0"/>
          <w:color w:val="1F2329"/>
          <w:kern w:val="0"/>
          <w:sz w:val="32"/>
          <w:szCs w:val="32"/>
          <w:highlight w:val="none"/>
          <w:lang w:val="en-US" w:eastAsia="zh-CN" w:bidi="ar"/>
        </w:rPr>
        <w:t>深入推进我市社会保险智能化经办改革，全面落地“人工智能+社保”服务模式。精准配置全市社保智能经办业务操作权限，有序开展新系统功能测试、业务实操培训及落地推广工作。依托人工智能技术简化社保经办流程、优化业务审核模式，提升社保业务办理效率与服务标准化水平，为群众提供便捷高效的智慧社保服务。</w:t>
      </w:r>
      <w:r>
        <w:rPr>
          <w:rFonts w:hint="eastAsia" w:ascii="方正隶书_GBK" w:hAnsi="方正隶书_GBK" w:eastAsia="方正隶书_GBK" w:cs="方正隶书_GBK"/>
          <w:b/>
          <w:bCs/>
          <w:color w:val="1F2329"/>
          <w:kern w:val="0"/>
          <w:sz w:val="32"/>
          <w:szCs w:val="32"/>
          <w:highlight w:val="none"/>
          <w:lang w:val="en-US" w:eastAsia="zh-CN" w:bidi="ar"/>
        </w:rPr>
        <w:t>〔</w:t>
      </w:r>
      <w:r>
        <w:rPr>
          <w:rFonts w:hint="eastAsia" w:ascii="仿宋_GB2312" w:hAnsi="仿宋_GB2312" w:eastAsia="仿宋_GB2312" w:cs="仿宋_GB2312"/>
          <w:b/>
          <w:bCs/>
          <w:color w:val="1F2329"/>
          <w:kern w:val="0"/>
          <w:sz w:val="32"/>
          <w:szCs w:val="32"/>
          <w:highlight w:val="none"/>
          <w:lang w:val="en-US" w:eastAsia="zh-CN" w:bidi="ar"/>
        </w:rPr>
        <w:t>市人力资源社会保障局牵头负责</w:t>
      </w:r>
      <w:r>
        <w:rPr>
          <w:rFonts w:hint="eastAsia" w:ascii="方正隶书_GBK" w:hAnsi="方正隶书_GBK" w:eastAsia="方正隶书_GBK" w:cs="方正隶书_GBK"/>
          <w:b/>
          <w:bCs/>
          <w:color w:val="1F2329"/>
          <w:kern w:val="0"/>
          <w:sz w:val="32"/>
          <w:szCs w:val="32"/>
          <w:highlight w:val="none"/>
          <w:lang w:val="en-US" w:eastAsia="zh-CN" w:bidi="ar"/>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Chars="0" w:right="0" w:rightChars="0" w:firstLine="640" w:firstLineChars="200"/>
        <w:jc w:val="both"/>
        <w:textAlignment w:val="auto"/>
        <w:rPr>
          <w:rFonts w:hint="eastAsia" w:ascii="仿宋_GB2312" w:hAnsi="仿宋_GB2312" w:eastAsia="仿宋_GB2312" w:cs="仿宋_GB2312"/>
          <w:b w:val="0"/>
          <w:bCs w:val="0"/>
          <w:color w:val="1F2329"/>
          <w:kern w:val="0"/>
          <w:sz w:val="32"/>
          <w:szCs w:val="32"/>
          <w:highlight w:val="none"/>
          <w:lang w:val="en-US" w:eastAsia="zh-CN" w:bidi="ar"/>
        </w:rPr>
      </w:pPr>
      <w:r>
        <w:rPr>
          <w:rFonts w:hint="eastAsia" w:ascii="仿宋_GB2312" w:hAnsi="仿宋_GB2312" w:eastAsia="仿宋_GB2312" w:cs="仿宋_GB2312"/>
          <w:b w:val="0"/>
          <w:bCs w:val="0"/>
          <w:color w:val="1F2329"/>
          <w:kern w:val="0"/>
          <w:sz w:val="32"/>
          <w:szCs w:val="32"/>
          <w:highlight w:val="none"/>
          <w:lang w:val="en-US" w:eastAsia="zh-CN" w:bidi="ar"/>
        </w:rPr>
        <w:t>5.</w:t>
      </w:r>
      <w:r>
        <w:rPr>
          <w:rFonts w:hint="eastAsia" w:ascii="仿宋_GB2312" w:hAnsi="仿宋_GB2312" w:eastAsia="仿宋_GB2312" w:cs="仿宋_GB2312"/>
          <w:b/>
          <w:bCs/>
          <w:color w:val="1F2329"/>
          <w:kern w:val="0"/>
          <w:sz w:val="32"/>
          <w:szCs w:val="32"/>
          <w:highlight w:val="none"/>
          <w:lang w:val="en-US" w:eastAsia="zh-CN" w:bidi="ar"/>
        </w:rPr>
        <w:t>“人工智能+”人居生活。</w:t>
      </w:r>
      <w:r>
        <w:rPr>
          <w:rFonts w:hint="eastAsia" w:ascii="仿宋_GB2312" w:hAnsi="仿宋_GB2312" w:eastAsia="仿宋_GB2312" w:cs="仿宋_GB2312"/>
          <w:b w:val="0"/>
          <w:bCs w:val="0"/>
          <w:color w:val="1F2329"/>
          <w:kern w:val="0"/>
          <w:sz w:val="32"/>
          <w:szCs w:val="32"/>
          <w:highlight w:val="none"/>
          <w:lang w:val="en-US" w:eastAsia="zh-CN" w:bidi="ar"/>
        </w:rPr>
        <w:t>推进人工智能技术融入城乡人居环境建设与日常生活场景，聚焦居民宜居需求开展智慧人居改造。推广智能环卫、智慧小区、智能照明、人居环境智能监测等应用，依托AI精准排查环境卫生、人居乱象问题。持续优化城乡居住配套智慧服务功能，提升人居环境治理精细化水平，打造舒适便捷、干净宜居的智慧生活环境。</w:t>
      </w:r>
      <w:r>
        <w:rPr>
          <w:rFonts w:hint="eastAsia" w:ascii="方正隶书_GBK" w:hAnsi="方正隶书_GBK" w:eastAsia="方正隶书_GBK" w:cs="方正隶书_GBK"/>
          <w:b/>
          <w:bCs/>
          <w:color w:val="1F2329"/>
          <w:kern w:val="0"/>
          <w:sz w:val="32"/>
          <w:szCs w:val="32"/>
          <w:highlight w:val="none"/>
          <w:lang w:val="en-US" w:eastAsia="zh-CN" w:bidi="ar"/>
        </w:rPr>
        <w:t>〔</w:t>
      </w:r>
      <w:r>
        <w:rPr>
          <w:rFonts w:hint="eastAsia" w:ascii="仿宋_GB2312" w:hAnsi="仿宋_GB2312" w:eastAsia="仿宋_GB2312" w:cs="仿宋_GB2312"/>
          <w:b/>
          <w:bCs/>
          <w:color w:val="1F2329"/>
          <w:kern w:val="0"/>
          <w:sz w:val="32"/>
          <w:szCs w:val="32"/>
          <w:highlight w:val="none"/>
          <w:lang w:val="en-US" w:eastAsia="zh-CN" w:bidi="ar"/>
        </w:rPr>
        <w:t>市住房城乡建设局牵头负责</w:t>
      </w:r>
      <w:r>
        <w:rPr>
          <w:rFonts w:hint="eastAsia" w:ascii="方正隶书_GBK" w:hAnsi="方正隶书_GBK" w:eastAsia="方正隶书_GBK" w:cs="方正隶书_GBK"/>
          <w:b/>
          <w:bCs/>
          <w:color w:val="1F2329"/>
          <w:kern w:val="0"/>
          <w:sz w:val="32"/>
          <w:szCs w:val="32"/>
          <w:highlight w:val="none"/>
          <w:lang w:val="en-US" w:eastAsia="zh-CN" w:bidi="ar"/>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Chars="0" w:right="0" w:rightChars="0" w:firstLine="640" w:firstLineChars="200"/>
        <w:jc w:val="both"/>
        <w:textAlignment w:val="auto"/>
        <w:rPr>
          <w:rFonts w:hint="eastAsia" w:ascii="仿宋_GB2312" w:hAnsi="仿宋_GB2312" w:eastAsia="仿宋_GB2312" w:cs="仿宋_GB2312"/>
          <w:b w:val="0"/>
          <w:bCs w:val="0"/>
          <w:color w:val="1F2329"/>
          <w:kern w:val="0"/>
          <w:sz w:val="32"/>
          <w:szCs w:val="32"/>
          <w:highlight w:val="none"/>
          <w:lang w:val="en-US" w:eastAsia="zh-CN" w:bidi="ar"/>
        </w:rPr>
      </w:pPr>
      <w:r>
        <w:rPr>
          <w:rFonts w:hint="eastAsia" w:ascii="仿宋_GB2312" w:hAnsi="仿宋_GB2312" w:eastAsia="仿宋_GB2312" w:cs="仿宋_GB2312"/>
          <w:b w:val="0"/>
          <w:bCs w:val="0"/>
          <w:color w:val="1F2329"/>
          <w:kern w:val="0"/>
          <w:sz w:val="32"/>
          <w:szCs w:val="32"/>
          <w:highlight w:val="none"/>
          <w:lang w:val="en-US" w:eastAsia="zh-CN" w:bidi="ar"/>
        </w:rPr>
        <w:t>6.</w:t>
      </w:r>
      <w:r>
        <w:rPr>
          <w:rFonts w:hint="eastAsia" w:ascii="仿宋_GB2312" w:hAnsi="仿宋_GB2312" w:eastAsia="仿宋_GB2312" w:cs="仿宋_GB2312"/>
          <w:b/>
          <w:bCs/>
          <w:color w:val="1F2329"/>
          <w:kern w:val="0"/>
          <w:sz w:val="32"/>
          <w:szCs w:val="32"/>
          <w:highlight w:val="none"/>
          <w:lang w:val="en-US" w:eastAsia="zh-CN" w:bidi="ar"/>
        </w:rPr>
        <w:t>“人工智能+”养老服务。</w:t>
      </w:r>
      <w:r>
        <w:rPr>
          <w:rFonts w:hint="eastAsia" w:ascii="仿宋_GB2312" w:hAnsi="仿宋_GB2312" w:eastAsia="仿宋_GB2312" w:cs="仿宋_GB2312"/>
          <w:b w:val="0"/>
          <w:bCs w:val="0"/>
          <w:color w:val="1F2329"/>
          <w:kern w:val="0"/>
          <w:sz w:val="32"/>
          <w:szCs w:val="32"/>
          <w:highlight w:val="none"/>
          <w:lang w:val="en-US" w:eastAsia="zh-CN" w:bidi="ar"/>
        </w:rPr>
        <w:t>深化人工智能与养老服务深度融合，依托智能监测终端、智慧养老平台，开展老人健康监测、居家安全预警、远程看护等智能化服务。</w:t>
      </w:r>
      <w:r>
        <w:rPr>
          <w:rFonts w:hint="eastAsia" w:ascii="方正隶书_GBK" w:hAnsi="方正隶书_GBK" w:eastAsia="方正隶书_GBK" w:cs="方正隶书_GBK"/>
          <w:b/>
          <w:bCs/>
          <w:color w:val="1F2329"/>
          <w:kern w:val="0"/>
          <w:sz w:val="32"/>
          <w:szCs w:val="32"/>
          <w:highlight w:val="none"/>
          <w:lang w:val="en-US" w:eastAsia="zh-CN" w:bidi="ar"/>
        </w:rPr>
        <w:t>〔</w:t>
      </w:r>
      <w:r>
        <w:rPr>
          <w:rFonts w:hint="eastAsia" w:ascii="仿宋_GB2312" w:hAnsi="仿宋_GB2312" w:eastAsia="仿宋_GB2312" w:cs="仿宋_GB2312"/>
          <w:b/>
          <w:bCs/>
          <w:color w:val="1F2329"/>
          <w:kern w:val="0"/>
          <w:sz w:val="32"/>
          <w:szCs w:val="32"/>
          <w:highlight w:val="none"/>
          <w:lang w:val="en-US" w:eastAsia="zh-CN" w:bidi="ar"/>
        </w:rPr>
        <w:t>市民政局牵头负责</w:t>
      </w:r>
      <w:r>
        <w:rPr>
          <w:rFonts w:hint="eastAsia" w:ascii="方正隶书_GBK" w:hAnsi="方正隶书_GBK" w:eastAsia="方正隶书_GBK" w:cs="方正隶书_GBK"/>
          <w:b/>
          <w:bCs/>
          <w:color w:val="1F2329"/>
          <w:kern w:val="0"/>
          <w:sz w:val="32"/>
          <w:szCs w:val="32"/>
          <w:highlight w:val="none"/>
          <w:lang w:val="en-US" w:eastAsia="zh-CN" w:bidi="ar"/>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Chars="0" w:right="0" w:rightChars="0" w:firstLine="640" w:firstLineChars="200"/>
        <w:jc w:val="both"/>
        <w:textAlignment w:val="auto"/>
        <w:rPr>
          <w:rFonts w:hint="eastAsia" w:ascii="仿宋_GB2312" w:hAnsi="仿宋_GB2312" w:eastAsia="仿宋_GB2312" w:cs="仿宋_GB2312"/>
          <w:b w:val="0"/>
          <w:bCs w:val="0"/>
          <w:color w:val="1F2329"/>
          <w:kern w:val="0"/>
          <w:sz w:val="32"/>
          <w:szCs w:val="32"/>
          <w:highlight w:val="none"/>
          <w:lang w:val="en-US" w:eastAsia="zh-CN" w:bidi="ar"/>
        </w:rPr>
      </w:pPr>
      <w:r>
        <w:rPr>
          <w:rFonts w:hint="eastAsia" w:ascii="仿宋_GB2312" w:hAnsi="仿宋_GB2312" w:eastAsia="仿宋_GB2312" w:cs="仿宋_GB2312"/>
          <w:b w:val="0"/>
          <w:bCs w:val="0"/>
          <w:color w:val="1F2329"/>
          <w:kern w:val="0"/>
          <w:sz w:val="32"/>
          <w:szCs w:val="32"/>
          <w:highlight w:val="none"/>
          <w:lang w:val="en-US" w:eastAsia="zh-CN" w:bidi="ar"/>
        </w:rPr>
        <w:t>7.</w:t>
      </w:r>
      <w:r>
        <w:rPr>
          <w:rFonts w:hint="eastAsia" w:ascii="仿宋_GB2312" w:hAnsi="仿宋_GB2312" w:eastAsia="仿宋_GB2312" w:cs="仿宋_GB2312"/>
          <w:b/>
          <w:bCs/>
          <w:color w:val="1F2329"/>
          <w:kern w:val="0"/>
          <w:sz w:val="32"/>
          <w:szCs w:val="32"/>
          <w:highlight w:val="none"/>
          <w:lang w:val="en-US" w:eastAsia="zh-CN" w:bidi="ar"/>
        </w:rPr>
        <w:t>“人工智能+”托育服务。</w:t>
      </w:r>
      <w:r>
        <w:rPr>
          <w:rFonts w:hint="eastAsia" w:ascii="仿宋_GB2312" w:hAnsi="仿宋_GB2312" w:eastAsia="仿宋_GB2312" w:cs="仿宋_GB2312"/>
          <w:b w:val="0"/>
          <w:bCs w:val="0"/>
          <w:color w:val="1F2329"/>
          <w:kern w:val="0"/>
          <w:sz w:val="32"/>
          <w:szCs w:val="32"/>
          <w:highlight w:val="none"/>
          <w:lang w:val="en-US" w:eastAsia="zh-CN" w:bidi="ar"/>
        </w:rPr>
        <w:t>依托人工智能赋能托育服务数字化升级，补齐普惠托育服务供给短板。积极推进智慧托育场景建设，推广智能安防监测、成长动态记录、健康智能筛查等数字化应用。优化线上托育咨询、机构预约、育儿指导等便民服务，依托智能数据研判育儿服务需求，推动托育服务更加规范、精准、贴心，构建安全、智慧、普惠的婴幼儿照护服务体系。</w:t>
      </w:r>
      <w:r>
        <w:rPr>
          <w:rFonts w:hint="eastAsia" w:ascii="方正隶书_GBK" w:hAnsi="方正隶书_GBK" w:eastAsia="方正隶书_GBK" w:cs="方正隶书_GBK"/>
          <w:b/>
          <w:bCs/>
          <w:color w:val="1F2329"/>
          <w:kern w:val="0"/>
          <w:sz w:val="32"/>
          <w:szCs w:val="32"/>
          <w:highlight w:val="none"/>
          <w:lang w:val="en-US" w:eastAsia="zh-CN" w:bidi="ar"/>
        </w:rPr>
        <w:t>〔</w:t>
      </w:r>
      <w:r>
        <w:rPr>
          <w:rFonts w:hint="eastAsia" w:ascii="仿宋_GB2312" w:hAnsi="仿宋_GB2312" w:eastAsia="仿宋_GB2312" w:cs="仿宋_GB2312"/>
          <w:b/>
          <w:bCs/>
          <w:color w:val="1F2329"/>
          <w:kern w:val="0"/>
          <w:sz w:val="32"/>
          <w:szCs w:val="32"/>
          <w:highlight w:val="none"/>
          <w:lang w:val="en-US" w:eastAsia="zh-CN" w:bidi="ar"/>
        </w:rPr>
        <w:t>市卫生健康局牵头负责</w:t>
      </w:r>
      <w:r>
        <w:rPr>
          <w:rFonts w:hint="eastAsia" w:ascii="方正隶书_GBK" w:hAnsi="方正隶书_GBK" w:eastAsia="方正隶书_GBK" w:cs="方正隶书_GBK"/>
          <w:b/>
          <w:bCs/>
          <w:color w:val="1F2329"/>
          <w:kern w:val="0"/>
          <w:sz w:val="32"/>
          <w:szCs w:val="32"/>
          <w:highlight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ind w:firstLine="640" w:firstLineChars="200"/>
        <w:jc w:val="both"/>
        <w:textAlignment w:val="auto"/>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三、要素保障</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default" w:ascii="仿宋_GB2312" w:hAnsi="仿宋_GB2312" w:eastAsia="仿宋_GB2312" w:cs="仿宋_GB2312"/>
          <w:b/>
          <w:bCs/>
          <w:sz w:val="32"/>
          <w:szCs w:val="32"/>
          <w:highlight w:val="none"/>
          <w:lang w:val="en-US" w:eastAsia="zh-CN"/>
        </w:rPr>
      </w:pPr>
      <w:r>
        <w:rPr>
          <w:rFonts w:hint="eastAsia" w:ascii="楷体" w:hAnsi="楷体" w:eastAsia="楷体" w:cs="楷体"/>
          <w:b w:val="0"/>
          <w:bCs w:val="0"/>
          <w:sz w:val="32"/>
          <w:szCs w:val="32"/>
          <w:highlight w:val="none"/>
          <w:lang w:val="en-US" w:eastAsia="zh-CN"/>
        </w:rPr>
        <w:t>（一）</w:t>
      </w:r>
      <w:r>
        <w:rPr>
          <w:rFonts w:hint="eastAsia" w:ascii="楷体" w:hAnsi="楷体" w:eastAsia="楷体" w:cs="楷体"/>
          <w:kern w:val="0"/>
          <w:sz w:val="32"/>
          <w:szCs w:val="32"/>
          <w:highlight w:val="none"/>
          <w:lang w:val="en-US" w:eastAsia="zh-CN" w:bidi="ar"/>
        </w:rPr>
        <w:t>增强算力供给</w:t>
      </w:r>
      <w:r>
        <w:rPr>
          <w:rFonts w:hint="eastAsia" w:ascii="楷体" w:hAnsi="楷体" w:eastAsia="楷体" w:cs="楷体"/>
          <w:b w:val="0"/>
          <w:bCs w:val="0"/>
          <w:sz w:val="32"/>
          <w:szCs w:val="32"/>
          <w:highlight w:val="none"/>
          <w:lang w:val="en-US" w:eastAsia="zh-CN"/>
        </w:rPr>
        <w:t>。</w:t>
      </w:r>
      <w:r>
        <w:rPr>
          <w:rFonts w:hint="eastAsia" w:ascii="仿宋_GB2312" w:hAnsi="仿宋_GB2312" w:eastAsia="仿宋_GB2312" w:cs="仿宋_GB2312"/>
          <w:b w:val="0"/>
          <w:bCs w:val="0"/>
          <w:sz w:val="32"/>
          <w:szCs w:val="32"/>
          <w:highlight w:val="none"/>
          <w:lang w:val="en-US" w:eastAsia="zh-CN"/>
        </w:rPr>
        <w:t>依托海上风电、光伏、核能等清洁能源资源，高标准规划建设绿色低碳智算中心，深化算电协同发展，培育本地化算力产业载体。主动对接粤港澳大湾区算力布局，积极争取省市算力资源调度支持。面向企业、院校、科研机构开放算力资源，降低中小主体AI研发与应用成本，推动智能算力供给普惠易用、经济高效。</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市发展改革局、市政务和数据局、市工业和信息化局按职责分工负责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b w:val="0"/>
          <w:bCs w:val="0"/>
          <w:sz w:val="32"/>
          <w:szCs w:val="32"/>
          <w:highlight w:val="none"/>
          <w:lang w:val="en-US" w:eastAsia="zh-CN"/>
        </w:rPr>
      </w:pPr>
      <w:r>
        <w:rPr>
          <w:rFonts w:hint="eastAsia" w:ascii="楷体" w:hAnsi="楷体" w:eastAsia="楷体" w:cs="楷体"/>
          <w:b w:val="0"/>
          <w:bCs w:val="0"/>
          <w:sz w:val="32"/>
          <w:szCs w:val="32"/>
          <w:highlight w:val="none"/>
          <w:lang w:val="en-US" w:eastAsia="zh-CN"/>
        </w:rPr>
        <w:t>（二）增强数据供给。</w:t>
      </w:r>
      <w:r>
        <w:rPr>
          <w:rFonts w:hint="eastAsia" w:ascii="仿宋_GB2312" w:hAnsi="仿宋_GB2312" w:eastAsia="仿宋_GB2312" w:cs="仿宋_GB2312"/>
          <w:b w:val="0"/>
          <w:bCs w:val="0"/>
          <w:sz w:val="32"/>
          <w:szCs w:val="32"/>
          <w:highlight w:val="none"/>
          <w:lang w:val="en-US" w:eastAsia="zh-CN"/>
        </w:rPr>
        <w:t>压实各级各部门数据管理主体责任，大力推进公共数据高效共享。依托“开放广东”平台重点加大营商环境、民生保障等特色领域的数据开放。鼓励引导企事业单位、科研机构参加“数据要素×”大赛广东分赛与广东省高质量数据集创新大赛，形成“以赛促产、以赛促建、以赛促融”的良好发展格局。</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市政务和数据局、</w:t>
      </w:r>
      <w:r>
        <w:rPr>
          <w:rFonts w:hint="eastAsia" w:ascii="仿宋_GB2312" w:hAnsi="仿宋_GB2312" w:eastAsia="仿宋_GB2312" w:cs="仿宋_GB2312"/>
          <w:b/>
          <w:bCs/>
          <w:sz w:val="32"/>
          <w:szCs w:val="32"/>
          <w:highlight w:val="none"/>
          <w:lang w:eastAsia="zh-CN"/>
        </w:rPr>
        <w:t>各领域牵头部门牵头负责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b/>
          <w:bCs/>
          <w:sz w:val="32"/>
          <w:szCs w:val="32"/>
          <w:highlight w:val="none"/>
          <w:lang w:val="en-US" w:eastAsia="zh-CN"/>
        </w:rPr>
      </w:pPr>
      <w:r>
        <w:rPr>
          <w:rFonts w:hint="eastAsia" w:ascii="楷体" w:hAnsi="楷体" w:eastAsia="楷体" w:cs="楷体"/>
          <w:b w:val="0"/>
          <w:bCs w:val="0"/>
          <w:sz w:val="32"/>
          <w:szCs w:val="32"/>
          <w:highlight w:val="none"/>
          <w:lang w:val="en-US" w:eastAsia="zh-CN"/>
        </w:rPr>
        <w:t>（三）</w:t>
      </w:r>
      <w:r>
        <w:rPr>
          <w:rFonts w:hint="eastAsia" w:ascii="楷体" w:hAnsi="楷体" w:eastAsia="楷体" w:cs="楷体"/>
          <w:kern w:val="0"/>
          <w:sz w:val="32"/>
          <w:szCs w:val="32"/>
          <w:highlight w:val="none"/>
          <w:lang w:val="en-US" w:eastAsia="zh-CN" w:bidi="ar"/>
        </w:rPr>
        <w:t>夯实人才支撑</w:t>
      </w:r>
      <w:r>
        <w:rPr>
          <w:rFonts w:hint="eastAsia" w:ascii="楷体" w:hAnsi="楷体" w:eastAsia="楷体" w:cs="楷体"/>
          <w:b w:val="0"/>
          <w:bCs w:val="0"/>
          <w:sz w:val="32"/>
          <w:szCs w:val="32"/>
          <w:highlight w:val="none"/>
          <w:lang w:val="en-US" w:eastAsia="zh-CN"/>
        </w:rPr>
        <w:t>。</w:t>
      </w:r>
      <w:r>
        <w:rPr>
          <w:rFonts w:hint="eastAsia" w:ascii="仿宋_GB2312" w:hAnsi="仿宋_GB2312" w:eastAsia="仿宋_GB2312" w:cs="仿宋_GB2312"/>
          <w:b w:val="0"/>
          <w:bCs w:val="0"/>
          <w:sz w:val="32"/>
          <w:szCs w:val="32"/>
          <w:highlight w:val="none"/>
          <w:lang w:val="en-US" w:eastAsia="zh-CN"/>
        </w:rPr>
        <w:t>落实市级人才引育政策，依托校地合作、柔性引才模式，精准引进人工智能领域领军人才、青年技术骨干与专业技能人才。支持本地院校开设AI相关专业及实训课程，依托汕尾技师学院技能评价、技能赛事平台，规模化培育AI技能应用型人才。常态化开展AI实操培训、产业沙龙与人才对接活动，构建引育并举、产才融合的人才支撑体系。</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市委组织部，市人力资源社会保障局、市教育局按职责分工负责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b/>
          <w:bCs/>
          <w:sz w:val="32"/>
          <w:szCs w:val="32"/>
          <w:highlight w:val="none"/>
          <w:lang w:val="en-US" w:eastAsia="zh-CN"/>
        </w:rPr>
      </w:pPr>
      <w:r>
        <w:rPr>
          <w:rFonts w:hint="eastAsia" w:ascii="楷体" w:hAnsi="楷体" w:eastAsia="楷体" w:cs="楷体"/>
          <w:b w:val="0"/>
          <w:bCs w:val="0"/>
          <w:sz w:val="32"/>
          <w:szCs w:val="32"/>
          <w:highlight w:val="none"/>
          <w:lang w:val="en-US" w:eastAsia="zh-CN"/>
        </w:rPr>
        <w:t>（四）培育市场主体。</w:t>
      </w:r>
      <w:r>
        <w:rPr>
          <w:rFonts w:hint="eastAsia" w:ascii="仿宋_GB2312" w:hAnsi="仿宋_GB2312" w:eastAsia="仿宋_GB2312" w:cs="仿宋_GB2312"/>
          <w:b w:val="0"/>
          <w:bCs w:val="0"/>
          <w:sz w:val="32"/>
          <w:szCs w:val="32"/>
          <w:highlight w:val="none"/>
          <w:lang w:val="en-US" w:eastAsia="zh-CN"/>
        </w:rPr>
        <w:t>梯度培育本地人工智能创新企业，支持中小科技企业开展AI技术改造与场景创新，鼓励传统行业企业转型布局智能化业务。编制人工智能产业图谱，精准对接大湾区头部数字企业，积极招引人工智能研发、场景应用、数字服务企业落地。</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市发展改革局、市工业和信息化局、市政务和数据局、市科技局、市投资促进局按职责分工负责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b w:val="0"/>
          <w:bCs w:val="0"/>
          <w:sz w:val="32"/>
          <w:szCs w:val="32"/>
          <w:highlight w:val="none"/>
          <w:lang w:val="en-US" w:eastAsia="zh-CN"/>
        </w:rPr>
      </w:pPr>
      <w:r>
        <w:rPr>
          <w:rFonts w:hint="eastAsia" w:ascii="楷体" w:hAnsi="楷体" w:eastAsia="楷体" w:cs="楷体"/>
          <w:b w:val="0"/>
          <w:bCs w:val="0"/>
          <w:sz w:val="32"/>
          <w:szCs w:val="32"/>
          <w:highlight w:val="none"/>
          <w:lang w:val="en-US" w:eastAsia="zh-CN"/>
        </w:rPr>
        <w:t>（五）</w:t>
      </w:r>
      <w:r>
        <w:rPr>
          <w:rFonts w:hint="eastAsia" w:ascii="楷体" w:hAnsi="楷体" w:eastAsia="楷体" w:cs="楷体"/>
          <w:kern w:val="0"/>
          <w:sz w:val="32"/>
          <w:szCs w:val="32"/>
          <w:highlight w:val="none"/>
          <w:lang w:val="en-US" w:eastAsia="zh-CN" w:bidi="ar"/>
        </w:rPr>
        <w:t>搭建中试载体</w:t>
      </w:r>
      <w:r>
        <w:rPr>
          <w:rFonts w:hint="eastAsia" w:ascii="楷体" w:hAnsi="楷体" w:eastAsia="楷体" w:cs="楷体"/>
          <w:b w:val="0"/>
          <w:bCs w:val="0"/>
          <w:sz w:val="32"/>
          <w:szCs w:val="32"/>
          <w:highlight w:val="none"/>
          <w:lang w:val="en-US" w:eastAsia="zh-CN"/>
        </w:rPr>
        <w:t>。</w:t>
      </w:r>
      <w:r>
        <w:rPr>
          <w:rFonts w:hint="eastAsia" w:ascii="仿宋_GB2312" w:hAnsi="仿宋_GB2312" w:eastAsia="仿宋_GB2312" w:cs="仿宋_GB2312"/>
          <w:b w:val="0"/>
          <w:bCs w:val="0"/>
          <w:sz w:val="32"/>
          <w:szCs w:val="32"/>
          <w:highlight w:val="none"/>
          <w:lang w:val="en-US" w:eastAsia="zh-CN"/>
        </w:rPr>
        <w:t>依托高新区产业载体与科创平台，推动人工智能中试与成果转化基地布局建设，补齐技术试验、产品迭代、场景测试短板。搭建AI技术中试孵化、样机试制、性能检测公共服务平台，为本地企业、院校团队提供技术验证、工艺优化、成果落地服务。打通AI技术从研发、中试到产业化的闭环通道，提升人工智能成果转化落地效率。</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市发展改革局、市科技局、市工业和信息化局按职责分工负责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b/>
          <w:bCs/>
          <w:sz w:val="32"/>
          <w:szCs w:val="32"/>
          <w:highlight w:val="none"/>
          <w:lang w:val="en-US" w:eastAsia="zh-CN"/>
        </w:rPr>
      </w:pPr>
      <w:r>
        <w:rPr>
          <w:rFonts w:hint="eastAsia" w:ascii="楷体" w:hAnsi="楷体" w:eastAsia="楷体" w:cs="楷体"/>
          <w:b w:val="0"/>
          <w:bCs w:val="0"/>
          <w:sz w:val="32"/>
          <w:szCs w:val="32"/>
          <w:highlight w:val="none"/>
          <w:lang w:val="en-US" w:eastAsia="zh-CN"/>
        </w:rPr>
        <w:t>（六）开放应用场景。</w:t>
      </w:r>
      <w:r>
        <w:rPr>
          <w:rFonts w:hint="eastAsia" w:ascii="仿宋_GB2312" w:hAnsi="仿宋_GB2312" w:eastAsia="仿宋_GB2312" w:cs="仿宋_GB2312"/>
          <w:b w:val="0"/>
          <w:bCs w:val="0"/>
          <w:sz w:val="32"/>
          <w:szCs w:val="32"/>
          <w:highlight w:val="none"/>
          <w:lang w:val="en-US" w:eastAsia="zh-CN"/>
        </w:rPr>
        <w:t>聚焦政务治理、民生服务、产业发展、城市管理等重点领域，各行业部门梳理发布人工智能应用场景清单，常态化开放公共场景资源。鼓励各行业率先开展AI技术试点应用、场景创新与模式迭代，支持企业开展场景适配性改造与创新产品落地。以场景牵引技术创新、以应用带动产业发展，打造一批可复制、可推广的汕尾AI特色应用典型案例。</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eastAsia="zh-CN"/>
        </w:rPr>
        <w:t>各领域牵头部门牵头负责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b w:val="0"/>
          <w:bCs w:val="0"/>
          <w:sz w:val="32"/>
          <w:szCs w:val="32"/>
          <w:highlight w:val="none"/>
          <w:lang w:val="en-US" w:eastAsia="zh-CN"/>
        </w:rPr>
      </w:pPr>
      <w:r>
        <w:rPr>
          <w:rFonts w:hint="eastAsia" w:ascii="楷体" w:hAnsi="楷体" w:eastAsia="楷体" w:cs="楷体"/>
          <w:b w:val="0"/>
          <w:bCs w:val="0"/>
          <w:sz w:val="32"/>
          <w:szCs w:val="32"/>
          <w:highlight w:val="none"/>
          <w:lang w:val="en-US" w:eastAsia="zh-CN"/>
        </w:rPr>
        <w:t>（七）</w:t>
      </w:r>
      <w:r>
        <w:rPr>
          <w:rFonts w:hint="eastAsia" w:ascii="楷体" w:hAnsi="楷体" w:eastAsia="楷体" w:cs="楷体"/>
          <w:kern w:val="0"/>
          <w:sz w:val="32"/>
          <w:szCs w:val="32"/>
          <w:highlight w:val="none"/>
          <w:lang w:val="en-US" w:eastAsia="zh-CN" w:bidi="ar"/>
        </w:rPr>
        <w:t>深化交流合作</w:t>
      </w:r>
      <w:r>
        <w:rPr>
          <w:rFonts w:hint="eastAsia" w:ascii="楷体" w:hAnsi="楷体" w:eastAsia="楷体" w:cs="楷体"/>
          <w:b w:val="0"/>
          <w:bCs w:val="0"/>
          <w:sz w:val="32"/>
          <w:szCs w:val="32"/>
          <w:highlight w:val="none"/>
          <w:lang w:val="en-US" w:eastAsia="zh-CN"/>
        </w:rPr>
        <w:t>。</w:t>
      </w:r>
      <w:r>
        <w:rPr>
          <w:rFonts w:hint="eastAsia" w:ascii="仿宋_GB2312" w:hAnsi="仿宋_GB2312" w:eastAsia="仿宋_GB2312" w:cs="仿宋_GB2312"/>
          <w:b w:val="0"/>
          <w:bCs w:val="0"/>
          <w:sz w:val="32"/>
          <w:szCs w:val="32"/>
          <w:highlight w:val="none"/>
          <w:lang w:val="en-US" w:eastAsia="zh-CN"/>
        </w:rPr>
        <w:t>深化深汕科创协同、粤港澳大湾区产业联动，主动对接省级AI创新平台、科研院所、头部企业资源。常态化开展技术交流、产学研对接、赛事会展等活动，引入先进技术、创新理念与优质项目。搭建校地、企地协同合作机制，推动高端技术、优质人才、创新资源下沉汕尾，构建开放协同、共建共享的人工智能创新发展格局。</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市发展改革局、市科技局、市教育局，</w:t>
      </w:r>
      <w:r>
        <w:rPr>
          <w:rFonts w:hint="eastAsia" w:ascii="仿宋_GB2312" w:hAnsi="仿宋_GB2312" w:eastAsia="仿宋_GB2312" w:cs="仿宋_GB2312"/>
          <w:b/>
          <w:bCs/>
          <w:sz w:val="32"/>
          <w:szCs w:val="32"/>
          <w:highlight w:val="none"/>
          <w:lang w:eastAsia="zh-CN"/>
        </w:rPr>
        <w:t>各领域牵头部门</w:t>
      </w:r>
      <w:r>
        <w:rPr>
          <w:rFonts w:hint="eastAsia" w:ascii="仿宋_GB2312" w:hAnsi="仿宋_GB2312" w:eastAsia="仿宋_GB2312" w:cs="仿宋_GB2312"/>
          <w:b/>
          <w:bCs/>
          <w:sz w:val="32"/>
          <w:szCs w:val="32"/>
          <w:highlight w:val="none"/>
          <w:lang w:val="en-US" w:eastAsia="zh-CN"/>
        </w:rPr>
        <w:t>按职责分工负责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b/>
          <w:bCs/>
          <w:sz w:val="32"/>
          <w:szCs w:val="32"/>
          <w:highlight w:val="none"/>
          <w:lang w:val="en-US" w:eastAsia="zh-CN"/>
        </w:rPr>
      </w:pPr>
      <w:r>
        <w:rPr>
          <w:rFonts w:hint="eastAsia" w:ascii="楷体" w:hAnsi="楷体" w:eastAsia="楷体" w:cs="楷体"/>
          <w:b w:val="0"/>
          <w:bCs w:val="0"/>
          <w:sz w:val="32"/>
          <w:szCs w:val="32"/>
          <w:highlight w:val="none"/>
          <w:lang w:val="en-US" w:eastAsia="zh-CN"/>
        </w:rPr>
        <w:t>（八）筑牢安全底座。</w:t>
      </w:r>
      <w:r>
        <w:rPr>
          <w:rFonts w:hint="eastAsia" w:ascii="仿宋_GB2312" w:hAnsi="仿宋_GB2312" w:eastAsia="仿宋_GB2312" w:cs="仿宋_GB2312"/>
          <w:b w:val="0"/>
          <w:bCs w:val="0"/>
          <w:sz w:val="32"/>
          <w:szCs w:val="32"/>
          <w:highlight w:val="none"/>
          <w:lang w:val="en-US" w:eastAsia="zh-CN"/>
        </w:rPr>
        <w:t>构建适配人工智能发展的安全保障体系，落实省级AI安全管理规范，强化算法安全、数据安全、模型安全、应用安全全链条监管。常态化开展AI应用风险排查、漏洞检测、合规审核。规范人工智能研发、应用、运维全流程管理，健全风险预警与应急处置机制，推动全市人工智能产业安全、合规、可控发展。</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市委网信办，市发展改革局、市政务和数据局，</w:t>
      </w:r>
      <w:r>
        <w:rPr>
          <w:rFonts w:hint="eastAsia" w:ascii="仿宋_GB2312" w:hAnsi="仿宋_GB2312" w:eastAsia="仿宋_GB2312" w:cs="仿宋_GB2312"/>
          <w:b/>
          <w:bCs/>
          <w:sz w:val="32"/>
          <w:szCs w:val="32"/>
          <w:highlight w:val="none"/>
          <w:lang w:eastAsia="zh-CN"/>
        </w:rPr>
        <w:t>各领域牵头部门</w:t>
      </w:r>
      <w:r>
        <w:rPr>
          <w:rFonts w:hint="eastAsia" w:ascii="仿宋_GB2312" w:hAnsi="仿宋_GB2312" w:eastAsia="仿宋_GB2312" w:cs="仿宋_GB2312"/>
          <w:b/>
          <w:bCs/>
          <w:sz w:val="32"/>
          <w:szCs w:val="32"/>
          <w:highlight w:val="none"/>
          <w:lang w:val="en-US" w:eastAsia="zh-CN"/>
        </w:rPr>
        <w:t>按职责分工负责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b w:val="0"/>
          <w:bCs w:val="0"/>
          <w:sz w:val="32"/>
          <w:szCs w:val="32"/>
          <w:highlight w:val="none"/>
          <w:lang w:val="en-US" w:eastAsia="zh-CN"/>
        </w:rPr>
      </w:pPr>
      <w:r>
        <w:rPr>
          <w:rFonts w:hint="eastAsia" w:ascii="楷体" w:hAnsi="楷体" w:eastAsia="楷体" w:cs="楷体"/>
          <w:b w:val="0"/>
          <w:bCs w:val="0"/>
          <w:sz w:val="32"/>
          <w:szCs w:val="32"/>
          <w:highlight w:val="none"/>
          <w:lang w:val="en-US" w:eastAsia="zh-CN"/>
        </w:rPr>
        <w:t>（九）强化资金保障。</w:t>
      </w:r>
      <w:r>
        <w:rPr>
          <w:rFonts w:hint="eastAsia" w:ascii="仿宋_GB2312" w:hAnsi="仿宋_GB2312" w:eastAsia="仿宋_GB2312" w:cs="仿宋_GB2312"/>
          <w:b w:val="0"/>
          <w:bCs w:val="0"/>
          <w:sz w:val="32"/>
          <w:szCs w:val="32"/>
          <w:highlight w:val="none"/>
          <w:lang w:val="en-US" w:eastAsia="zh-CN"/>
        </w:rPr>
        <w:t>统筹整合科技、数字经济、产业发展等专项资金，支持人工智能技术研发、场景应用、平台建设与人才培育。引导社会资本、金融资源投向AI优质项目与高成长性企业。落实贷款贴息、风险补偿等扶持政策，拓宽企业融资渠道，构建财政引导、社会参与、多元投入的全方位资金保障机制。</w:t>
      </w:r>
      <w:r>
        <w:rPr>
          <w:rFonts w:hint="eastAsia" w:ascii="方正隶书_GBK" w:hAnsi="方正隶书_GBK" w:eastAsia="方正隶书_GBK" w:cs="方正隶书_GBK"/>
          <w:b/>
          <w:bCs/>
          <w:sz w:val="32"/>
          <w:szCs w:val="32"/>
          <w:highlight w:val="none"/>
          <w:lang w:val="en-US" w:eastAsia="zh-CN"/>
        </w:rPr>
        <w:t>〔</w:t>
      </w:r>
      <w:r>
        <w:rPr>
          <w:rFonts w:hint="eastAsia" w:ascii="仿宋_GB2312" w:hAnsi="仿宋_GB2312" w:eastAsia="仿宋_GB2312" w:cs="仿宋_GB2312"/>
          <w:b/>
          <w:bCs/>
          <w:sz w:val="32"/>
          <w:szCs w:val="32"/>
          <w:highlight w:val="none"/>
          <w:lang w:val="en-US" w:eastAsia="zh-CN"/>
        </w:rPr>
        <w:t>市政府办（金融），市财政局、市发展改革局、市工业和信息化局、市政务和数据局，人民银行汕尾市分行、汕尾金融监管分局按职责分工负责</w:t>
      </w:r>
      <w:r>
        <w:rPr>
          <w:rFonts w:hint="eastAsia" w:ascii="方正隶书_GBK" w:hAnsi="方正隶书_GBK" w:eastAsia="方正隶书_GBK" w:cs="方正隶书_GBK"/>
          <w:b/>
          <w:bCs/>
          <w:sz w:val="32"/>
          <w:szCs w:val="32"/>
          <w:highlight w:val="none"/>
          <w:lang w:val="en-US" w:eastAsia="zh-CN"/>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ind w:firstLine="640" w:firstLineChars="200"/>
        <w:jc w:val="both"/>
        <w:textAlignment w:val="auto"/>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四、工作要求</w:t>
      </w:r>
    </w:p>
    <w:p>
      <w:pPr>
        <w:keepNext w:val="0"/>
        <w:keepLines w:val="0"/>
        <w:pageBreakBefore w:val="0"/>
        <w:widowControl/>
        <w:numPr>
          <w:ilvl w:val="0"/>
          <w:numId w:val="0"/>
        </w:numPr>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b/>
          <w:bCs/>
          <w:sz w:val="32"/>
          <w:szCs w:val="32"/>
          <w:highlight w:val="none"/>
          <w:lang w:eastAsia="zh-CN"/>
        </w:rPr>
      </w:pPr>
      <w:r>
        <w:rPr>
          <w:rFonts w:hint="eastAsia" w:ascii="楷体" w:hAnsi="楷体" w:eastAsia="楷体" w:cs="楷体"/>
          <w:b w:val="0"/>
          <w:bCs w:val="0"/>
          <w:sz w:val="32"/>
          <w:szCs w:val="32"/>
          <w:highlight w:val="none"/>
          <w:lang w:eastAsia="zh-CN"/>
        </w:rPr>
        <w:t>（一）编制行业配套实施方案。</w:t>
      </w:r>
      <w:r>
        <w:rPr>
          <w:rFonts w:hint="eastAsia" w:ascii="仿宋_GB2312" w:hAnsi="仿宋_GB2312" w:eastAsia="仿宋_GB2312" w:cs="仿宋_GB2312"/>
          <w:b w:val="0"/>
          <w:bCs w:val="0"/>
          <w:sz w:val="32"/>
          <w:szCs w:val="32"/>
          <w:highlight w:val="none"/>
          <w:lang w:eastAsia="zh-CN"/>
        </w:rPr>
        <w:t>市各行业主管部门</w:t>
      </w:r>
      <w:r>
        <w:rPr>
          <w:rFonts w:hint="eastAsia" w:ascii="仿宋_GB2312" w:hAnsi="仿宋_GB2312" w:eastAsia="仿宋_GB2312" w:cs="仿宋_GB2312"/>
          <w:sz w:val="32"/>
          <w:szCs w:val="32"/>
          <w:highlight w:val="none"/>
          <w:lang w:eastAsia="zh-CN"/>
        </w:rPr>
        <w:t>结合我市产业、民生发展需求，精准对标省、市人工智能发展工作要求，制定本行业“人工智能+”应用推进方案。坚持以场景开放、场景创新为核心牵引，强化标杆项目示范引领，深化人工智能技术行业深度融合应用，健全人才、技术、平台、资金等要素保障体系，系统性推动人工智能与全市各重点行业、重点领域全方位、深层次融合发展。</w:t>
      </w:r>
      <w:r>
        <w:rPr>
          <w:rFonts w:hint="eastAsia" w:ascii="方正隶书_GBK" w:hAnsi="方正隶书_GBK" w:eastAsia="方正隶书_GBK" w:cs="方正隶书_GBK"/>
          <w:b/>
          <w:bCs/>
          <w:sz w:val="32"/>
          <w:szCs w:val="32"/>
          <w:highlight w:val="none"/>
          <w:lang w:eastAsia="zh-CN"/>
        </w:rPr>
        <w:t>〔</w:t>
      </w:r>
      <w:r>
        <w:rPr>
          <w:rFonts w:hint="eastAsia" w:ascii="仿宋_GB2312" w:hAnsi="仿宋_GB2312" w:eastAsia="仿宋_GB2312" w:cs="仿宋_GB2312"/>
          <w:b/>
          <w:bCs/>
          <w:sz w:val="32"/>
          <w:szCs w:val="32"/>
          <w:highlight w:val="none"/>
          <w:lang w:eastAsia="zh-CN"/>
        </w:rPr>
        <w:t>各领域牵头部门牵头负责</w:t>
      </w:r>
      <w:r>
        <w:rPr>
          <w:rFonts w:hint="eastAsia" w:ascii="方正隶书_GBK" w:hAnsi="方正隶书_GBK" w:eastAsia="方正隶书_GBK" w:cs="方正隶书_GBK"/>
          <w:b/>
          <w:bCs/>
          <w:sz w:val="32"/>
          <w:szCs w:val="32"/>
          <w:highlight w:val="none"/>
          <w:lang w:eastAsia="zh-CN"/>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sz w:val="32"/>
          <w:szCs w:val="32"/>
          <w:highlight w:val="none"/>
          <w:lang w:eastAsia="zh-CN"/>
        </w:rPr>
      </w:pPr>
      <w:r>
        <w:rPr>
          <w:rFonts w:hint="eastAsia" w:ascii="楷体" w:hAnsi="楷体" w:eastAsia="楷体" w:cs="楷体"/>
          <w:b w:val="0"/>
          <w:bCs w:val="0"/>
          <w:sz w:val="32"/>
          <w:szCs w:val="32"/>
          <w:highlight w:val="none"/>
          <w:lang w:eastAsia="zh-CN"/>
        </w:rPr>
        <w:t>（二）建立工作机制。</w:t>
      </w:r>
      <w:r>
        <w:rPr>
          <w:rFonts w:hint="eastAsia" w:ascii="仿宋_GB2312" w:hAnsi="仿宋_GB2312" w:eastAsia="仿宋_GB2312" w:cs="仿宋_GB2312"/>
          <w:sz w:val="32"/>
          <w:szCs w:val="32"/>
          <w:highlight w:val="none"/>
          <w:lang w:eastAsia="zh-CN"/>
        </w:rPr>
        <w:t>组建汕尾市人工智能创新发展工作专班，统筹推进全市人工智能产业布局、场景建设、项目落地、政策落实等各项重点工作，构建统一协调、分工明确、高效联动的工作推进体系。建立健全人工智能行业常态化供需对接机制，常态化征集梳理人工智能技术服务能力清单、行业应用需求清单，打通技术供给、市场需求双向对接壁垒。</w:t>
      </w:r>
      <w:r>
        <w:rPr>
          <w:rFonts w:hint="eastAsia" w:ascii="方正隶书_GBK" w:hAnsi="方正隶书_GBK" w:eastAsia="方正隶书_GBK" w:cs="方正隶书_GBK"/>
          <w:b/>
          <w:bCs/>
          <w:sz w:val="32"/>
          <w:szCs w:val="32"/>
          <w:highlight w:val="none"/>
          <w:lang w:eastAsia="zh-CN"/>
        </w:rPr>
        <w:t>〔</w:t>
      </w:r>
      <w:r>
        <w:rPr>
          <w:rFonts w:hint="eastAsia" w:ascii="仿宋_GB2312" w:hAnsi="仿宋_GB2312" w:eastAsia="仿宋_GB2312" w:cs="仿宋_GB2312"/>
          <w:b/>
          <w:bCs/>
          <w:sz w:val="32"/>
          <w:szCs w:val="32"/>
          <w:highlight w:val="none"/>
          <w:lang w:eastAsia="zh-CN"/>
        </w:rPr>
        <w:t>市发展改革局、各领域牵头部门牵头负责</w:t>
      </w:r>
      <w:r>
        <w:rPr>
          <w:rFonts w:hint="eastAsia" w:ascii="方正隶书_GBK" w:hAnsi="方正隶书_GBK" w:eastAsia="方正隶书_GBK" w:cs="方正隶书_GBK"/>
          <w:b/>
          <w:bCs/>
          <w:sz w:val="32"/>
          <w:szCs w:val="32"/>
          <w:highlight w:val="none"/>
          <w:lang w:eastAsia="zh-CN"/>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楷体" w:hAnsi="楷体" w:eastAsia="楷体" w:cs="楷体"/>
          <w:sz w:val="32"/>
          <w:szCs w:val="32"/>
          <w:highlight w:val="none"/>
          <w:lang w:eastAsia="zh-CN"/>
        </w:rPr>
        <w:t>（三）总结推广先进经验。</w:t>
      </w:r>
      <w:r>
        <w:rPr>
          <w:rFonts w:hint="eastAsia" w:ascii="仿宋_GB2312" w:hAnsi="仿宋_GB2312" w:eastAsia="仿宋_GB2312" w:cs="仿宋_GB2312"/>
          <w:sz w:val="32"/>
          <w:szCs w:val="32"/>
          <w:highlight w:val="none"/>
          <w:lang w:eastAsia="zh-CN"/>
        </w:rPr>
        <w:t>系统挖掘、总结提炼全市人工智能融合应用优秀案例、典型经验，积极择优推荐纳入广东省“人工智能+”优秀案例库，常态化组织开展行业案例分享、经验交流、技术研讨活动，以典型示范带动全市人工智能规模化、规范化、高质量应用。</w:t>
      </w:r>
      <w:r>
        <w:rPr>
          <w:rFonts w:hint="eastAsia" w:ascii="方正隶书_GBK" w:hAnsi="方正隶书_GBK" w:eastAsia="方正隶书_GBK" w:cs="方正隶书_GBK"/>
          <w:b/>
          <w:bCs/>
          <w:sz w:val="32"/>
          <w:szCs w:val="32"/>
          <w:highlight w:val="none"/>
          <w:lang w:eastAsia="zh-CN"/>
        </w:rPr>
        <w:t>〔</w:t>
      </w:r>
      <w:r>
        <w:rPr>
          <w:rFonts w:hint="eastAsia" w:ascii="仿宋_GB2312" w:hAnsi="仿宋_GB2312" w:eastAsia="仿宋_GB2312" w:cs="仿宋_GB2312"/>
          <w:b/>
          <w:bCs/>
          <w:sz w:val="32"/>
          <w:szCs w:val="32"/>
          <w:highlight w:val="none"/>
          <w:lang w:eastAsia="zh-CN"/>
        </w:rPr>
        <w:t>市发展改革局、各领域牵头部门牵头负责</w:t>
      </w:r>
      <w:r>
        <w:rPr>
          <w:rFonts w:hint="eastAsia" w:ascii="方正隶书_GBK" w:hAnsi="方正隶书_GBK" w:eastAsia="方正隶书_GBK" w:cs="方正隶书_GBK"/>
          <w:b/>
          <w:bCs/>
          <w:sz w:val="32"/>
          <w:szCs w:val="32"/>
          <w:highlight w:val="none"/>
          <w:lang w:eastAsia="zh-CN"/>
        </w:rPr>
        <w:t>〕</w:t>
      </w:r>
    </w:p>
    <w:sectPr>
      <w:headerReference r:id="rId5" w:type="first"/>
      <w:headerReference r:id="rId3" w:type="default"/>
      <w:footerReference r:id="rId6" w:type="default"/>
      <w:headerReference r:id="rId4" w:type="even"/>
      <w:footerReference r:id="rId7" w:type="even"/>
      <w:pgSz w:w="11906" w:h="16838"/>
      <w:pgMar w:top="2098" w:right="1588" w:bottom="2098" w:left="158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A2"/>
    <w:family w:val="auto"/>
    <w:pitch w:val="default"/>
    <w:sig w:usb0="00000000" w:usb1="00000000" w:usb2="00000009"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script"/>
    <w:pitch w:val="default"/>
    <w:sig w:usb0="A00002BF" w:usb1="184F6CFA" w:usb2="00000012" w:usb3="00000000" w:csb0="00040001"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隶书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Arial">
    <w:altName w:val="Nimbus Roman No9 L"/>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rPr>
        <w:rFonts w:ascii="宋体" w:hAnsi="宋体" w:eastAsia="宋体"/>
        <w:sz w:val="28"/>
        <w:szCs w:val="28"/>
      </w:rPr>
    </w:pPr>
    <w:r>
      <w:rPr>
        <w:rFonts w:hint="eastAsia" w:ascii="宋体" w:hAnsi="宋体"/>
        <w:sz w:val="28"/>
        <w:szCs w:val="28"/>
      </w:rPr>
      <w:t xml:space="preserve">— </w:t>
    </w:r>
    <w:r>
      <w:rPr>
        <w:rFonts w:eastAsia="仿宋_GB2312"/>
        <w:sz w:val="28"/>
        <w:szCs w:val="28"/>
      </w:rPr>
      <w:fldChar w:fldCharType="begin"/>
    </w:r>
    <w:r>
      <w:rPr>
        <w:rFonts w:eastAsia="仿宋_GB2312"/>
        <w:sz w:val="28"/>
        <w:szCs w:val="28"/>
      </w:rPr>
      <w:instrText xml:space="preserve"> PAGE   \* MERGEFORMAT </w:instrText>
    </w:r>
    <w:r>
      <w:rPr>
        <w:rFonts w:eastAsia="仿宋_GB2312"/>
        <w:sz w:val="28"/>
        <w:szCs w:val="28"/>
      </w:rPr>
      <w:fldChar w:fldCharType="separate"/>
    </w:r>
    <w:r>
      <w:rPr>
        <w:rFonts w:eastAsia="仿宋_GB2312"/>
        <w:sz w:val="28"/>
        <w:szCs w:val="28"/>
        <w:lang w:val="zh-CN"/>
      </w:rPr>
      <w:t>3</w:t>
    </w:r>
    <w:r>
      <w:rPr>
        <w:rFonts w:eastAsia="仿宋_GB2312"/>
        <w:sz w:val="28"/>
        <w:szCs w:val="28"/>
      </w:rPr>
      <w:fldChar w:fldCharType="end"/>
    </w:r>
    <w:r>
      <w:rPr>
        <w:rFonts w:hint="eastAsia" w:ascii="宋体" w:hAnsi="宋体"/>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ascii="宋体" w:hAnsi="宋体" w:eastAsia="宋体"/>
        <w:sz w:val="28"/>
        <w:szCs w:val="28"/>
      </w:rPr>
    </w:pPr>
    <w:r>
      <w:rPr>
        <w:rFonts w:hint="eastAsia" w:ascii="宋体" w:hAnsi="宋体"/>
        <w:sz w:val="28"/>
        <w:szCs w:val="28"/>
      </w:rPr>
      <w:t xml:space="preserve">— </w:t>
    </w:r>
    <w:r>
      <w:rPr>
        <w:rFonts w:eastAsia="仿宋_GB2312"/>
        <w:sz w:val="28"/>
        <w:szCs w:val="28"/>
      </w:rPr>
      <w:fldChar w:fldCharType="begin"/>
    </w:r>
    <w:r>
      <w:rPr>
        <w:rFonts w:eastAsia="仿宋_GB2312"/>
        <w:sz w:val="28"/>
        <w:szCs w:val="28"/>
      </w:rPr>
      <w:instrText xml:space="preserve"> PAGE   \* MERGEFORMAT </w:instrText>
    </w:r>
    <w:r>
      <w:rPr>
        <w:rFonts w:eastAsia="仿宋_GB2312"/>
        <w:sz w:val="28"/>
        <w:szCs w:val="28"/>
      </w:rPr>
      <w:fldChar w:fldCharType="separate"/>
    </w:r>
    <w:r>
      <w:rPr>
        <w:rFonts w:eastAsia="仿宋_GB2312"/>
        <w:sz w:val="28"/>
        <w:szCs w:val="28"/>
      </w:rPr>
      <w:t>2</w:t>
    </w:r>
    <w:r>
      <w:rPr>
        <w:rFonts w:eastAsia="仿宋_GB2312"/>
        <w:sz w:val="28"/>
        <w:szCs w:val="28"/>
      </w:rPr>
      <w:fldChar w:fldCharType="end"/>
    </w:r>
    <w:r>
      <w:rPr>
        <w:rFonts w:hint="eastAsia" w:ascii="宋体" w:hAnsi="宋体"/>
        <w:sz w:val="28"/>
        <w:szCs w:val="28"/>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DFBFDA"/>
    <w:multiLevelType w:val="singleLevel"/>
    <w:tmpl w:val="9FDFBFDA"/>
    <w:lvl w:ilvl="0" w:tentative="0">
      <w:start w:val="1"/>
      <w:numFmt w:val="chineseCounting"/>
      <w:suff w:val="nothing"/>
      <w:lvlText w:val="%1、"/>
      <w:lvlJc w:val="left"/>
      <w:rPr>
        <w:rFonts w:hint="eastAsia"/>
      </w:rPr>
    </w:lvl>
  </w:abstractNum>
  <w:abstractNum w:abstractNumId="1">
    <w:nsid w:val="DF5340CF"/>
    <w:multiLevelType w:val="singleLevel"/>
    <w:tmpl w:val="DF5340CF"/>
    <w:lvl w:ilvl="0" w:tentative="0">
      <w:start w:val="7"/>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hyphenationZone w:val="360"/>
  <w:evenAndOddHeaders w:val="true"/>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2OTA3ZWRlZjIxYWVjNjU0YzViNmYyNDYyYTllYTAifQ=="/>
  </w:docVars>
  <w:rsids>
    <w:rsidRoot w:val="00000000"/>
    <w:rsid w:val="00002BA2"/>
    <w:rsid w:val="00007008"/>
    <w:rsid w:val="00014A78"/>
    <w:rsid w:val="0001627D"/>
    <w:rsid w:val="00027CD9"/>
    <w:rsid w:val="00034059"/>
    <w:rsid w:val="000407B8"/>
    <w:rsid w:val="00044B47"/>
    <w:rsid w:val="00046658"/>
    <w:rsid w:val="00057215"/>
    <w:rsid w:val="00067CEB"/>
    <w:rsid w:val="00086927"/>
    <w:rsid w:val="000B0E36"/>
    <w:rsid w:val="000B6238"/>
    <w:rsid w:val="000C1E7D"/>
    <w:rsid w:val="000C2E8C"/>
    <w:rsid w:val="000C6452"/>
    <w:rsid w:val="000D0F31"/>
    <w:rsid w:val="000D18CC"/>
    <w:rsid w:val="000D5624"/>
    <w:rsid w:val="000D78E4"/>
    <w:rsid w:val="000E13A0"/>
    <w:rsid w:val="000E490C"/>
    <w:rsid w:val="00103645"/>
    <w:rsid w:val="00103E43"/>
    <w:rsid w:val="00104C34"/>
    <w:rsid w:val="00106745"/>
    <w:rsid w:val="0012263B"/>
    <w:rsid w:val="00136CC5"/>
    <w:rsid w:val="00136F42"/>
    <w:rsid w:val="001539F9"/>
    <w:rsid w:val="00153C13"/>
    <w:rsid w:val="0015675B"/>
    <w:rsid w:val="00157944"/>
    <w:rsid w:val="001665E6"/>
    <w:rsid w:val="00182819"/>
    <w:rsid w:val="00196CE3"/>
    <w:rsid w:val="00197962"/>
    <w:rsid w:val="001B0152"/>
    <w:rsid w:val="001B5F76"/>
    <w:rsid w:val="001C1836"/>
    <w:rsid w:val="001C27D3"/>
    <w:rsid w:val="001C4DAD"/>
    <w:rsid w:val="001C63D2"/>
    <w:rsid w:val="001C729C"/>
    <w:rsid w:val="001C7570"/>
    <w:rsid w:val="001C779C"/>
    <w:rsid w:val="001E1618"/>
    <w:rsid w:val="001E2F37"/>
    <w:rsid w:val="001E45E2"/>
    <w:rsid w:val="001E6EF3"/>
    <w:rsid w:val="001F41D2"/>
    <w:rsid w:val="002004B1"/>
    <w:rsid w:val="00202ADE"/>
    <w:rsid w:val="00202E75"/>
    <w:rsid w:val="002052C9"/>
    <w:rsid w:val="00213A9E"/>
    <w:rsid w:val="0023432C"/>
    <w:rsid w:val="002476D2"/>
    <w:rsid w:val="00250002"/>
    <w:rsid w:val="002542E1"/>
    <w:rsid w:val="002716AD"/>
    <w:rsid w:val="00271BB7"/>
    <w:rsid w:val="00280A3D"/>
    <w:rsid w:val="00285F53"/>
    <w:rsid w:val="002952E0"/>
    <w:rsid w:val="00295C1E"/>
    <w:rsid w:val="002A386A"/>
    <w:rsid w:val="002A3AB7"/>
    <w:rsid w:val="002A3E56"/>
    <w:rsid w:val="002A48C6"/>
    <w:rsid w:val="002A56EB"/>
    <w:rsid w:val="002B0311"/>
    <w:rsid w:val="002B6A82"/>
    <w:rsid w:val="002C2405"/>
    <w:rsid w:val="002C432E"/>
    <w:rsid w:val="002C6E91"/>
    <w:rsid w:val="002D0810"/>
    <w:rsid w:val="002D7695"/>
    <w:rsid w:val="002E0035"/>
    <w:rsid w:val="002E23FB"/>
    <w:rsid w:val="002E6FCA"/>
    <w:rsid w:val="002E76B2"/>
    <w:rsid w:val="002F4501"/>
    <w:rsid w:val="002F4989"/>
    <w:rsid w:val="00300B72"/>
    <w:rsid w:val="00304635"/>
    <w:rsid w:val="00304BEE"/>
    <w:rsid w:val="00314AA5"/>
    <w:rsid w:val="00322875"/>
    <w:rsid w:val="00326BD6"/>
    <w:rsid w:val="00335405"/>
    <w:rsid w:val="003425C6"/>
    <w:rsid w:val="00351B0B"/>
    <w:rsid w:val="00361DED"/>
    <w:rsid w:val="00362330"/>
    <w:rsid w:val="003663C3"/>
    <w:rsid w:val="00371BF1"/>
    <w:rsid w:val="00373AC6"/>
    <w:rsid w:val="00375E44"/>
    <w:rsid w:val="0038017E"/>
    <w:rsid w:val="003841F6"/>
    <w:rsid w:val="00385DDD"/>
    <w:rsid w:val="003913EB"/>
    <w:rsid w:val="003964D7"/>
    <w:rsid w:val="003A5837"/>
    <w:rsid w:val="003B2E0C"/>
    <w:rsid w:val="003B2E82"/>
    <w:rsid w:val="003B5D38"/>
    <w:rsid w:val="003C3985"/>
    <w:rsid w:val="003D1CBA"/>
    <w:rsid w:val="003D7981"/>
    <w:rsid w:val="003E1176"/>
    <w:rsid w:val="003E3289"/>
    <w:rsid w:val="003E5C7D"/>
    <w:rsid w:val="003F4D2B"/>
    <w:rsid w:val="003F7767"/>
    <w:rsid w:val="00402AF0"/>
    <w:rsid w:val="00404265"/>
    <w:rsid w:val="00405DF0"/>
    <w:rsid w:val="00413CD3"/>
    <w:rsid w:val="00423174"/>
    <w:rsid w:val="0043037D"/>
    <w:rsid w:val="00433A21"/>
    <w:rsid w:val="00434629"/>
    <w:rsid w:val="0044099A"/>
    <w:rsid w:val="004430E0"/>
    <w:rsid w:val="004458A4"/>
    <w:rsid w:val="0045029C"/>
    <w:rsid w:val="00451852"/>
    <w:rsid w:val="0045424A"/>
    <w:rsid w:val="004546F9"/>
    <w:rsid w:val="004567BC"/>
    <w:rsid w:val="00472F58"/>
    <w:rsid w:val="00480F7D"/>
    <w:rsid w:val="0048507B"/>
    <w:rsid w:val="00485ED0"/>
    <w:rsid w:val="004907FB"/>
    <w:rsid w:val="004A6625"/>
    <w:rsid w:val="004B1E81"/>
    <w:rsid w:val="004C5EF6"/>
    <w:rsid w:val="004C7E5C"/>
    <w:rsid w:val="004D45CA"/>
    <w:rsid w:val="004F0A2C"/>
    <w:rsid w:val="004F1BFC"/>
    <w:rsid w:val="005204A9"/>
    <w:rsid w:val="00535B9C"/>
    <w:rsid w:val="00537249"/>
    <w:rsid w:val="005424BC"/>
    <w:rsid w:val="005528BB"/>
    <w:rsid w:val="00560144"/>
    <w:rsid w:val="005641F0"/>
    <w:rsid w:val="00570749"/>
    <w:rsid w:val="005742DC"/>
    <w:rsid w:val="00574498"/>
    <w:rsid w:val="00574734"/>
    <w:rsid w:val="00576EF4"/>
    <w:rsid w:val="00583A25"/>
    <w:rsid w:val="0058499D"/>
    <w:rsid w:val="005907C2"/>
    <w:rsid w:val="00593FA7"/>
    <w:rsid w:val="005974E0"/>
    <w:rsid w:val="005A4565"/>
    <w:rsid w:val="005A6E04"/>
    <w:rsid w:val="005B44AA"/>
    <w:rsid w:val="005C0F99"/>
    <w:rsid w:val="005D4D2B"/>
    <w:rsid w:val="00606897"/>
    <w:rsid w:val="00607631"/>
    <w:rsid w:val="006100BE"/>
    <w:rsid w:val="00625684"/>
    <w:rsid w:val="00633EDA"/>
    <w:rsid w:val="00651D26"/>
    <w:rsid w:val="0065204F"/>
    <w:rsid w:val="00663A3E"/>
    <w:rsid w:val="006701FF"/>
    <w:rsid w:val="006729BC"/>
    <w:rsid w:val="0067368B"/>
    <w:rsid w:val="0067595A"/>
    <w:rsid w:val="006813D2"/>
    <w:rsid w:val="0068320A"/>
    <w:rsid w:val="00684FF3"/>
    <w:rsid w:val="00685E1F"/>
    <w:rsid w:val="006902BB"/>
    <w:rsid w:val="00694281"/>
    <w:rsid w:val="00694DE6"/>
    <w:rsid w:val="006B4A56"/>
    <w:rsid w:val="006B5722"/>
    <w:rsid w:val="006B6E68"/>
    <w:rsid w:val="006C514B"/>
    <w:rsid w:val="006E7641"/>
    <w:rsid w:val="007177B7"/>
    <w:rsid w:val="007200EA"/>
    <w:rsid w:val="00723AC1"/>
    <w:rsid w:val="00726B15"/>
    <w:rsid w:val="00743F62"/>
    <w:rsid w:val="007451A3"/>
    <w:rsid w:val="007546D6"/>
    <w:rsid w:val="00757A3B"/>
    <w:rsid w:val="00766FFB"/>
    <w:rsid w:val="00767585"/>
    <w:rsid w:val="00767923"/>
    <w:rsid w:val="007706CA"/>
    <w:rsid w:val="0077462F"/>
    <w:rsid w:val="007848B7"/>
    <w:rsid w:val="00784911"/>
    <w:rsid w:val="007853C8"/>
    <w:rsid w:val="007917A4"/>
    <w:rsid w:val="00795492"/>
    <w:rsid w:val="007A5192"/>
    <w:rsid w:val="007A787D"/>
    <w:rsid w:val="007B729C"/>
    <w:rsid w:val="007D5BBF"/>
    <w:rsid w:val="007E3974"/>
    <w:rsid w:val="007E4A25"/>
    <w:rsid w:val="007E58E8"/>
    <w:rsid w:val="007F0DA1"/>
    <w:rsid w:val="007F453C"/>
    <w:rsid w:val="00810B85"/>
    <w:rsid w:val="00816E33"/>
    <w:rsid w:val="00825ED9"/>
    <w:rsid w:val="0083528C"/>
    <w:rsid w:val="00835A2E"/>
    <w:rsid w:val="008440C5"/>
    <w:rsid w:val="0084488E"/>
    <w:rsid w:val="00845034"/>
    <w:rsid w:val="0085351C"/>
    <w:rsid w:val="00854964"/>
    <w:rsid w:val="00855DA0"/>
    <w:rsid w:val="0086235C"/>
    <w:rsid w:val="00862542"/>
    <w:rsid w:val="008675EC"/>
    <w:rsid w:val="00871E18"/>
    <w:rsid w:val="00872FD0"/>
    <w:rsid w:val="008771FB"/>
    <w:rsid w:val="00885572"/>
    <w:rsid w:val="00885AFA"/>
    <w:rsid w:val="00892DDB"/>
    <w:rsid w:val="008A131F"/>
    <w:rsid w:val="008A2D17"/>
    <w:rsid w:val="008A4231"/>
    <w:rsid w:val="008B3502"/>
    <w:rsid w:val="008B6A28"/>
    <w:rsid w:val="008E03B3"/>
    <w:rsid w:val="008E5D72"/>
    <w:rsid w:val="008E6507"/>
    <w:rsid w:val="00903526"/>
    <w:rsid w:val="00904822"/>
    <w:rsid w:val="009075A1"/>
    <w:rsid w:val="0091084D"/>
    <w:rsid w:val="00917BCC"/>
    <w:rsid w:val="0092742A"/>
    <w:rsid w:val="0093187A"/>
    <w:rsid w:val="00936337"/>
    <w:rsid w:val="00936610"/>
    <w:rsid w:val="00936BF3"/>
    <w:rsid w:val="00950FA9"/>
    <w:rsid w:val="009560CC"/>
    <w:rsid w:val="009615D0"/>
    <w:rsid w:val="00962E76"/>
    <w:rsid w:val="0096505D"/>
    <w:rsid w:val="0097137D"/>
    <w:rsid w:val="00976B1F"/>
    <w:rsid w:val="00977315"/>
    <w:rsid w:val="00985CC9"/>
    <w:rsid w:val="00996595"/>
    <w:rsid w:val="009972BB"/>
    <w:rsid w:val="009A2BCA"/>
    <w:rsid w:val="009A5CF7"/>
    <w:rsid w:val="009A663F"/>
    <w:rsid w:val="009A78B6"/>
    <w:rsid w:val="009B3242"/>
    <w:rsid w:val="009C0D71"/>
    <w:rsid w:val="009C3270"/>
    <w:rsid w:val="009C59EE"/>
    <w:rsid w:val="009C5CC9"/>
    <w:rsid w:val="009D0564"/>
    <w:rsid w:val="009E2B44"/>
    <w:rsid w:val="009F0C99"/>
    <w:rsid w:val="009F5CF3"/>
    <w:rsid w:val="009F7E98"/>
    <w:rsid w:val="00A01F8C"/>
    <w:rsid w:val="00A161FE"/>
    <w:rsid w:val="00A212F0"/>
    <w:rsid w:val="00A27C03"/>
    <w:rsid w:val="00A27F48"/>
    <w:rsid w:val="00A33FF3"/>
    <w:rsid w:val="00A345CB"/>
    <w:rsid w:val="00A425E3"/>
    <w:rsid w:val="00A47306"/>
    <w:rsid w:val="00A5002F"/>
    <w:rsid w:val="00A5292A"/>
    <w:rsid w:val="00A62088"/>
    <w:rsid w:val="00A6352F"/>
    <w:rsid w:val="00A74F2C"/>
    <w:rsid w:val="00A75B96"/>
    <w:rsid w:val="00A8496A"/>
    <w:rsid w:val="00A92D47"/>
    <w:rsid w:val="00AB5CE6"/>
    <w:rsid w:val="00AC0BEC"/>
    <w:rsid w:val="00AC0FF6"/>
    <w:rsid w:val="00AC2D40"/>
    <w:rsid w:val="00AE5175"/>
    <w:rsid w:val="00AE6588"/>
    <w:rsid w:val="00B04FE3"/>
    <w:rsid w:val="00B053DE"/>
    <w:rsid w:val="00B07855"/>
    <w:rsid w:val="00B27697"/>
    <w:rsid w:val="00B27AD0"/>
    <w:rsid w:val="00B30EEE"/>
    <w:rsid w:val="00B45199"/>
    <w:rsid w:val="00B60AE2"/>
    <w:rsid w:val="00B65C82"/>
    <w:rsid w:val="00B76371"/>
    <w:rsid w:val="00B76A22"/>
    <w:rsid w:val="00B948D3"/>
    <w:rsid w:val="00B96C3D"/>
    <w:rsid w:val="00BA00FF"/>
    <w:rsid w:val="00BA3634"/>
    <w:rsid w:val="00BA65F3"/>
    <w:rsid w:val="00BC1A10"/>
    <w:rsid w:val="00BD35F3"/>
    <w:rsid w:val="00BD6E33"/>
    <w:rsid w:val="00BE39EE"/>
    <w:rsid w:val="00BE4CAD"/>
    <w:rsid w:val="00BE5BCF"/>
    <w:rsid w:val="00BE6A86"/>
    <w:rsid w:val="00BF5B73"/>
    <w:rsid w:val="00BF71DA"/>
    <w:rsid w:val="00C04D39"/>
    <w:rsid w:val="00C11987"/>
    <w:rsid w:val="00C14B67"/>
    <w:rsid w:val="00C15FDC"/>
    <w:rsid w:val="00C35510"/>
    <w:rsid w:val="00C4640A"/>
    <w:rsid w:val="00C50932"/>
    <w:rsid w:val="00C60CC8"/>
    <w:rsid w:val="00C63FE7"/>
    <w:rsid w:val="00C648EA"/>
    <w:rsid w:val="00C66715"/>
    <w:rsid w:val="00C72B20"/>
    <w:rsid w:val="00C734AC"/>
    <w:rsid w:val="00C85C57"/>
    <w:rsid w:val="00C9150B"/>
    <w:rsid w:val="00C92DDB"/>
    <w:rsid w:val="00C95E55"/>
    <w:rsid w:val="00CA2B12"/>
    <w:rsid w:val="00CD088C"/>
    <w:rsid w:val="00CD2052"/>
    <w:rsid w:val="00CD35C5"/>
    <w:rsid w:val="00CD57A9"/>
    <w:rsid w:val="00CE03F5"/>
    <w:rsid w:val="00CF18A9"/>
    <w:rsid w:val="00CF2802"/>
    <w:rsid w:val="00D0301A"/>
    <w:rsid w:val="00D17CC8"/>
    <w:rsid w:val="00D22DAE"/>
    <w:rsid w:val="00D259E5"/>
    <w:rsid w:val="00D361C9"/>
    <w:rsid w:val="00D441CE"/>
    <w:rsid w:val="00D50805"/>
    <w:rsid w:val="00D561AF"/>
    <w:rsid w:val="00D57740"/>
    <w:rsid w:val="00D602C4"/>
    <w:rsid w:val="00D61765"/>
    <w:rsid w:val="00D66B5D"/>
    <w:rsid w:val="00D7525A"/>
    <w:rsid w:val="00DA1C89"/>
    <w:rsid w:val="00DA7DA8"/>
    <w:rsid w:val="00DB0089"/>
    <w:rsid w:val="00DC5B00"/>
    <w:rsid w:val="00DD109D"/>
    <w:rsid w:val="00DD273E"/>
    <w:rsid w:val="00DE6820"/>
    <w:rsid w:val="00DF0CF8"/>
    <w:rsid w:val="00DF2747"/>
    <w:rsid w:val="00DF3F66"/>
    <w:rsid w:val="00DF79CC"/>
    <w:rsid w:val="00DF7C13"/>
    <w:rsid w:val="00E053B4"/>
    <w:rsid w:val="00E075F6"/>
    <w:rsid w:val="00E130E9"/>
    <w:rsid w:val="00E16982"/>
    <w:rsid w:val="00E30B8C"/>
    <w:rsid w:val="00E31757"/>
    <w:rsid w:val="00E33DBA"/>
    <w:rsid w:val="00E34FC2"/>
    <w:rsid w:val="00E4387E"/>
    <w:rsid w:val="00E43D21"/>
    <w:rsid w:val="00E442EF"/>
    <w:rsid w:val="00E5350C"/>
    <w:rsid w:val="00E55657"/>
    <w:rsid w:val="00E61360"/>
    <w:rsid w:val="00E70980"/>
    <w:rsid w:val="00E75127"/>
    <w:rsid w:val="00E90E9A"/>
    <w:rsid w:val="00E9349A"/>
    <w:rsid w:val="00EA5C7F"/>
    <w:rsid w:val="00EB09F6"/>
    <w:rsid w:val="00EB3975"/>
    <w:rsid w:val="00EC4CD5"/>
    <w:rsid w:val="00EC6170"/>
    <w:rsid w:val="00EC68EE"/>
    <w:rsid w:val="00EC6F35"/>
    <w:rsid w:val="00ED0209"/>
    <w:rsid w:val="00ED27FF"/>
    <w:rsid w:val="00EE052E"/>
    <w:rsid w:val="00EE2067"/>
    <w:rsid w:val="00F0692F"/>
    <w:rsid w:val="00F15198"/>
    <w:rsid w:val="00F27282"/>
    <w:rsid w:val="00F411D0"/>
    <w:rsid w:val="00F43B0D"/>
    <w:rsid w:val="00F443A0"/>
    <w:rsid w:val="00F462FD"/>
    <w:rsid w:val="00F565A2"/>
    <w:rsid w:val="00F66E7B"/>
    <w:rsid w:val="00F67008"/>
    <w:rsid w:val="00F7189E"/>
    <w:rsid w:val="00F71D44"/>
    <w:rsid w:val="00F84DF8"/>
    <w:rsid w:val="00F96490"/>
    <w:rsid w:val="00FA339C"/>
    <w:rsid w:val="00FA6036"/>
    <w:rsid w:val="00FA64F5"/>
    <w:rsid w:val="00FB3732"/>
    <w:rsid w:val="00FB6763"/>
    <w:rsid w:val="00FB699B"/>
    <w:rsid w:val="00FC0101"/>
    <w:rsid w:val="00FC40D9"/>
    <w:rsid w:val="00FC41AB"/>
    <w:rsid w:val="00FC4B4C"/>
    <w:rsid w:val="00FC6AE0"/>
    <w:rsid w:val="00FD3BF4"/>
    <w:rsid w:val="00FF11CD"/>
    <w:rsid w:val="00FF3353"/>
    <w:rsid w:val="00FF62DD"/>
    <w:rsid w:val="04240DAD"/>
    <w:rsid w:val="06DA6862"/>
    <w:rsid w:val="097B4E4E"/>
    <w:rsid w:val="0F13DB10"/>
    <w:rsid w:val="105C0098"/>
    <w:rsid w:val="13D07E76"/>
    <w:rsid w:val="1CF150EC"/>
    <w:rsid w:val="1D751D33"/>
    <w:rsid w:val="1FEF9A97"/>
    <w:rsid w:val="1FF79BDE"/>
    <w:rsid w:val="20207F2A"/>
    <w:rsid w:val="23D84FC4"/>
    <w:rsid w:val="29833233"/>
    <w:rsid w:val="2BEE417B"/>
    <w:rsid w:val="2DF9702F"/>
    <w:rsid w:val="2F2EFCC4"/>
    <w:rsid w:val="315F307C"/>
    <w:rsid w:val="35FCA144"/>
    <w:rsid w:val="377F0969"/>
    <w:rsid w:val="39D47160"/>
    <w:rsid w:val="39E2485F"/>
    <w:rsid w:val="3A331D28"/>
    <w:rsid w:val="3A9BDCD8"/>
    <w:rsid w:val="3BCF74CD"/>
    <w:rsid w:val="3D7E234C"/>
    <w:rsid w:val="3DBF37A7"/>
    <w:rsid w:val="3EAB0813"/>
    <w:rsid w:val="3EFF1876"/>
    <w:rsid w:val="3FAB43FF"/>
    <w:rsid w:val="3FAECD2E"/>
    <w:rsid w:val="3FCFBFD8"/>
    <w:rsid w:val="3FFAE5F7"/>
    <w:rsid w:val="3FFB133B"/>
    <w:rsid w:val="3FFD3F06"/>
    <w:rsid w:val="3FFDB4A9"/>
    <w:rsid w:val="4477780A"/>
    <w:rsid w:val="47D70323"/>
    <w:rsid w:val="48320600"/>
    <w:rsid w:val="48CF8218"/>
    <w:rsid w:val="4AFFADEA"/>
    <w:rsid w:val="4E58AEC8"/>
    <w:rsid w:val="4EAD14A5"/>
    <w:rsid w:val="50A83620"/>
    <w:rsid w:val="52DD54A6"/>
    <w:rsid w:val="53E33151"/>
    <w:rsid w:val="55649095"/>
    <w:rsid w:val="55ED303A"/>
    <w:rsid w:val="577DB60A"/>
    <w:rsid w:val="57D258DB"/>
    <w:rsid w:val="57FEBF80"/>
    <w:rsid w:val="5834780F"/>
    <w:rsid w:val="594C18A7"/>
    <w:rsid w:val="5ADF5C05"/>
    <w:rsid w:val="5BFF1E3E"/>
    <w:rsid w:val="5EFD91C9"/>
    <w:rsid w:val="5F7F1947"/>
    <w:rsid w:val="5F9B50DA"/>
    <w:rsid w:val="5FDF2AA2"/>
    <w:rsid w:val="62CD104F"/>
    <w:rsid w:val="63E7156B"/>
    <w:rsid w:val="646F032A"/>
    <w:rsid w:val="66116E29"/>
    <w:rsid w:val="676E7AFF"/>
    <w:rsid w:val="6A232A41"/>
    <w:rsid w:val="6B517063"/>
    <w:rsid w:val="6BA1601D"/>
    <w:rsid w:val="6BFD5A91"/>
    <w:rsid w:val="6CEF6D48"/>
    <w:rsid w:val="6DB84469"/>
    <w:rsid w:val="6EDB329E"/>
    <w:rsid w:val="6EFE4523"/>
    <w:rsid w:val="6FEEFB9A"/>
    <w:rsid w:val="6FFF089B"/>
    <w:rsid w:val="6FFFE081"/>
    <w:rsid w:val="73BA1386"/>
    <w:rsid w:val="742D7C7D"/>
    <w:rsid w:val="742F182A"/>
    <w:rsid w:val="74FBED0D"/>
    <w:rsid w:val="75065CCD"/>
    <w:rsid w:val="75E6DCB2"/>
    <w:rsid w:val="76125135"/>
    <w:rsid w:val="76AE38F2"/>
    <w:rsid w:val="76F31C0F"/>
    <w:rsid w:val="76FB126A"/>
    <w:rsid w:val="77AF3E35"/>
    <w:rsid w:val="77D54AE7"/>
    <w:rsid w:val="77DFC4FC"/>
    <w:rsid w:val="79073995"/>
    <w:rsid w:val="79E5C617"/>
    <w:rsid w:val="7ACF0BCC"/>
    <w:rsid w:val="7ADF6225"/>
    <w:rsid w:val="7AECEE40"/>
    <w:rsid w:val="7AFBF949"/>
    <w:rsid w:val="7B3D38BD"/>
    <w:rsid w:val="7B9BC2A6"/>
    <w:rsid w:val="7BAED10E"/>
    <w:rsid w:val="7BBF13CA"/>
    <w:rsid w:val="7BCFD5F2"/>
    <w:rsid w:val="7BDFB300"/>
    <w:rsid w:val="7BEB97FF"/>
    <w:rsid w:val="7D6BD1E8"/>
    <w:rsid w:val="7D9FBA51"/>
    <w:rsid w:val="7DBD1E90"/>
    <w:rsid w:val="7DC20A61"/>
    <w:rsid w:val="7DEB6E19"/>
    <w:rsid w:val="7DF98A5A"/>
    <w:rsid w:val="7DFC714B"/>
    <w:rsid w:val="7DFF07AA"/>
    <w:rsid w:val="7EB79609"/>
    <w:rsid w:val="7EFFF06B"/>
    <w:rsid w:val="7F1233F4"/>
    <w:rsid w:val="7F3225A9"/>
    <w:rsid w:val="7F5F3CCC"/>
    <w:rsid w:val="7F7771D3"/>
    <w:rsid w:val="7F7DCC85"/>
    <w:rsid w:val="7F9A0B5A"/>
    <w:rsid w:val="7FCBE053"/>
    <w:rsid w:val="7FD71C7A"/>
    <w:rsid w:val="7FE78972"/>
    <w:rsid w:val="7FFA4557"/>
    <w:rsid w:val="7FFB2A33"/>
    <w:rsid w:val="7FFE355E"/>
    <w:rsid w:val="7FFE743A"/>
    <w:rsid w:val="83DB66A8"/>
    <w:rsid w:val="8BEBDA7F"/>
    <w:rsid w:val="96DF0F74"/>
    <w:rsid w:val="9F8F5575"/>
    <w:rsid w:val="9FFBCA59"/>
    <w:rsid w:val="AEF5421A"/>
    <w:rsid w:val="AFB7409D"/>
    <w:rsid w:val="AFD55B1F"/>
    <w:rsid w:val="B9FED74D"/>
    <w:rsid w:val="BD970CC1"/>
    <w:rsid w:val="BE982380"/>
    <w:rsid w:val="BED772AE"/>
    <w:rsid w:val="BF8F2940"/>
    <w:rsid w:val="BFCB8A3E"/>
    <w:rsid w:val="BFFB3CD3"/>
    <w:rsid w:val="BFFF9296"/>
    <w:rsid w:val="CA7FF6AB"/>
    <w:rsid w:val="CEEE677E"/>
    <w:rsid w:val="CF67D375"/>
    <w:rsid w:val="CF7E1641"/>
    <w:rsid w:val="CFD8AEBA"/>
    <w:rsid w:val="CFDD818C"/>
    <w:rsid w:val="CFFF8E85"/>
    <w:rsid w:val="D5BD4FD2"/>
    <w:rsid w:val="D7DE15DC"/>
    <w:rsid w:val="D7FF4CD9"/>
    <w:rsid w:val="D9F6584C"/>
    <w:rsid w:val="D9FD9949"/>
    <w:rsid w:val="DAFE3E53"/>
    <w:rsid w:val="DBE6E7DE"/>
    <w:rsid w:val="DE6BEF55"/>
    <w:rsid w:val="DEDFAB37"/>
    <w:rsid w:val="DFDEA5C4"/>
    <w:rsid w:val="DFDFEFFF"/>
    <w:rsid w:val="E3DD7CB3"/>
    <w:rsid w:val="E6FBC45C"/>
    <w:rsid w:val="E7C90515"/>
    <w:rsid w:val="EBDD4B4C"/>
    <w:rsid w:val="EBDF20DB"/>
    <w:rsid w:val="EBFFEB33"/>
    <w:rsid w:val="EF6FD540"/>
    <w:rsid w:val="EF7A74B1"/>
    <w:rsid w:val="EF7C6C5A"/>
    <w:rsid w:val="EFDB8D79"/>
    <w:rsid w:val="EFDF2579"/>
    <w:rsid w:val="EFDF82FE"/>
    <w:rsid w:val="EFF9F9EC"/>
    <w:rsid w:val="F293D850"/>
    <w:rsid w:val="F4AD6E24"/>
    <w:rsid w:val="F5BD3E71"/>
    <w:rsid w:val="F5DF6B11"/>
    <w:rsid w:val="F77FF9AB"/>
    <w:rsid w:val="F7C6F213"/>
    <w:rsid w:val="F7D77F68"/>
    <w:rsid w:val="F7ED94FE"/>
    <w:rsid w:val="F7EFA6CF"/>
    <w:rsid w:val="FAEBC31E"/>
    <w:rsid w:val="FB79484E"/>
    <w:rsid w:val="FBBA71D8"/>
    <w:rsid w:val="FBBBA2F7"/>
    <w:rsid w:val="FBDF69B4"/>
    <w:rsid w:val="FBFCB29E"/>
    <w:rsid w:val="FD709528"/>
    <w:rsid w:val="FD7F55C5"/>
    <w:rsid w:val="FDD73862"/>
    <w:rsid w:val="FDFA9C1D"/>
    <w:rsid w:val="FE7F1E28"/>
    <w:rsid w:val="FE7FC384"/>
    <w:rsid w:val="FEBF5A34"/>
    <w:rsid w:val="FEF72200"/>
    <w:rsid w:val="FEFDEFD7"/>
    <w:rsid w:val="FEFE9774"/>
    <w:rsid w:val="FF3D1629"/>
    <w:rsid w:val="FF4B6AF3"/>
    <w:rsid w:val="FF77BC7D"/>
    <w:rsid w:val="FF7B0778"/>
    <w:rsid w:val="FFBD931B"/>
    <w:rsid w:val="FFBE10BF"/>
    <w:rsid w:val="FFEF2A84"/>
    <w:rsid w:val="FFF7162C"/>
    <w:rsid w:val="FFFEA81B"/>
    <w:rsid w:val="FFFF824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3"/>
    <w:basedOn w:val="1"/>
    <w:next w:val="1"/>
    <w:unhideWhenUsed/>
    <w:qFormat/>
    <w:uiPriority w:val="0"/>
    <w:pPr>
      <w:spacing w:before="100" w:beforeAutospacing="1" w:after="100" w:afterAutospacing="1"/>
      <w:jc w:val="left"/>
      <w:outlineLvl w:val="2"/>
    </w:pPr>
    <w:rPr>
      <w:rFonts w:hint="eastAsia" w:ascii="宋体" w:hAnsi="宋体" w:eastAsia="宋体" w:cs="宋体"/>
      <w:b/>
      <w:kern w:val="0"/>
      <w:sz w:val="27"/>
      <w:szCs w:val="27"/>
      <w:lang w:val="en-US" w:eastAsia="zh-CN" w:bidi="ar"/>
    </w:rPr>
  </w:style>
  <w:style w:type="character" w:default="1" w:styleId="11">
    <w:name w:val="Default Paragraph Font"/>
    <w:semiHidden/>
    <w:qFormat/>
    <w:uiPriority w:val="0"/>
  </w:style>
  <w:style w:type="table" w:default="1" w:styleId="10">
    <w:name w:val="Normal Table"/>
    <w:semiHidden/>
    <w:qFormat/>
    <w:uiPriority w:val="0"/>
    <w:pPr>
      <w:keepNext w:val="0"/>
      <w:keepLines w:val="0"/>
      <w:widowControl/>
      <w:suppressLineNumbers w:val="0"/>
      <w:spacing w:before="0" w:beforeAutospacing="0" w:after="0" w:afterAutospacing="0"/>
      <w:ind w:left="0" w:right="0"/>
    </w:pPr>
    <w:rPr>
      <w:rFonts w:ascii="Calibri" w:hAnsi="Calibri" w:cs="Calibri"/>
      <w:kern w:val="2"/>
      <w:sz w:val="21"/>
      <w:szCs w:val="22"/>
    </w:rPr>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unhideWhenUsed/>
    <w:qFormat/>
    <w:uiPriority w:val="99"/>
    <w:pPr>
      <w:spacing w:after="120"/>
      <w:ind w:left="420" w:leftChars="200"/>
    </w:pPr>
    <w:rPr>
      <w:rFonts w:ascii="Calibri" w:hAnsi="Calibri" w:eastAsia="宋体" w:cs="Times New Roman"/>
    </w:rPr>
  </w:style>
  <w:style w:type="paragraph" w:styleId="5">
    <w:name w:val="Salutation"/>
    <w:basedOn w:val="1"/>
    <w:next w:val="1"/>
    <w:link w:val="13"/>
    <w:qFormat/>
    <w:uiPriority w:val="0"/>
    <w:rPr>
      <w:sz w:val="28"/>
      <w:szCs w:val="28"/>
    </w:rPr>
  </w:style>
  <w:style w:type="paragraph" w:styleId="6">
    <w:name w:val="Date"/>
    <w:basedOn w:val="1"/>
    <w:next w:val="1"/>
    <w:link w:val="14"/>
    <w:qFormat/>
    <w:uiPriority w:val="0"/>
    <w:pPr>
      <w:ind w:left="100" w:leftChars="2500"/>
    </w:pPr>
  </w:style>
  <w:style w:type="paragraph" w:styleId="7">
    <w:name w:val="Balloon Text"/>
    <w:basedOn w:val="1"/>
    <w:link w:val="15"/>
    <w:qFormat/>
    <w:uiPriority w:val="0"/>
    <w:rPr>
      <w:sz w:val="18"/>
      <w:szCs w:val="18"/>
    </w:rPr>
  </w:style>
  <w:style w:type="paragraph" w:styleId="8">
    <w:name w:val="footer"/>
    <w:basedOn w:val="1"/>
    <w:link w:val="16"/>
    <w:qFormat/>
    <w:uiPriority w:val="0"/>
    <w:pPr>
      <w:tabs>
        <w:tab w:val="center" w:pos="4153"/>
        <w:tab w:val="right" w:pos="8306"/>
      </w:tabs>
      <w:snapToGrid w:val="0"/>
      <w:jc w:val="left"/>
    </w:pPr>
    <w:rPr>
      <w:sz w:val="18"/>
      <w:szCs w:val="18"/>
    </w:rPr>
  </w:style>
  <w:style w:type="paragraph" w:styleId="9">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character" w:styleId="12">
    <w:name w:val="Strong"/>
    <w:basedOn w:val="11"/>
    <w:qFormat/>
    <w:uiPriority w:val="0"/>
    <w:rPr>
      <w:rFonts w:ascii="Times New Roman" w:hAnsi="Times New Roman" w:eastAsia="宋体" w:cs="Times New Roman"/>
      <w:b/>
    </w:rPr>
  </w:style>
  <w:style w:type="character" w:customStyle="1" w:styleId="13">
    <w:name w:val="称呼 Char"/>
    <w:basedOn w:val="11"/>
    <w:link w:val="5"/>
    <w:qFormat/>
    <w:uiPriority w:val="99"/>
    <w:rPr>
      <w:rFonts w:ascii="Times New Roman" w:hAnsi="Times New Roman" w:eastAsia="宋体" w:cs="Times New Roman"/>
      <w:sz w:val="28"/>
      <w:szCs w:val="28"/>
    </w:rPr>
  </w:style>
  <w:style w:type="character" w:customStyle="1" w:styleId="14">
    <w:name w:val="日期 Char"/>
    <w:basedOn w:val="11"/>
    <w:link w:val="6"/>
    <w:semiHidden/>
    <w:qFormat/>
    <w:uiPriority w:val="99"/>
    <w:rPr>
      <w:rFonts w:ascii="Times New Roman" w:hAnsi="Times New Roman" w:eastAsia="宋体" w:cs="Times New Roman"/>
      <w:szCs w:val="24"/>
    </w:rPr>
  </w:style>
  <w:style w:type="character" w:customStyle="1" w:styleId="15">
    <w:name w:val="批注框文本 Char"/>
    <w:basedOn w:val="11"/>
    <w:link w:val="7"/>
    <w:semiHidden/>
    <w:qFormat/>
    <w:uiPriority w:val="99"/>
    <w:rPr>
      <w:rFonts w:ascii="Times New Roman" w:hAnsi="Times New Roman" w:eastAsia="宋体" w:cs="Times New Roman"/>
      <w:sz w:val="18"/>
      <w:szCs w:val="18"/>
    </w:rPr>
  </w:style>
  <w:style w:type="character" w:customStyle="1" w:styleId="16">
    <w:name w:val="页脚 Char"/>
    <w:basedOn w:val="11"/>
    <w:link w:val="8"/>
    <w:qFormat/>
    <w:uiPriority w:val="99"/>
    <w:rPr>
      <w:rFonts w:ascii="Times New Roman" w:hAnsi="Times New Roman" w:eastAsia="宋体" w:cs="Times New Roman"/>
      <w:sz w:val="18"/>
      <w:szCs w:val="18"/>
    </w:rPr>
  </w:style>
  <w:style w:type="character" w:customStyle="1" w:styleId="17">
    <w:name w:val="页眉 Char"/>
    <w:basedOn w:val="11"/>
    <w:link w:val="9"/>
    <w:semiHidden/>
    <w:qFormat/>
    <w:uiPriority w:val="99"/>
    <w:rPr>
      <w:rFonts w:ascii="Times New Roman" w:hAnsi="Times New Roman" w:eastAsia="宋体" w:cs="Times New Roman"/>
      <w:sz w:val="18"/>
      <w:szCs w:val="18"/>
    </w:rPr>
  </w:style>
  <w:style w:type="character" w:customStyle="1" w:styleId="18">
    <w:name w:val="超级链接"/>
    <w:basedOn w:val="11"/>
    <w:qFormat/>
    <w:uiPriority w:val="0"/>
    <w:rPr>
      <w:color w:val="0000FF"/>
      <w:u w:val="single" w:color="0000FF"/>
    </w:rPr>
  </w:style>
  <w:style w:type="paragraph" w:customStyle="1" w:styleId="19">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
    <w:name w:val="p0"/>
    <w:basedOn w:val="1"/>
    <w:qFormat/>
    <w:uiPriority w:val="0"/>
    <w:pPr>
      <w:widowControl/>
    </w:pPr>
    <w:rPr>
      <w:kern w:val="0"/>
      <w:szCs w:val="21"/>
    </w:rPr>
  </w:style>
  <w:style w:type="paragraph" w:styleId="21">
    <w:name w:val="List Paragraph"/>
    <w:basedOn w:val="1"/>
    <w:semiHidden/>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20</Pages>
  <Words>9465</Words>
  <Characters>9580</Characters>
  <Lines>1</Lines>
  <Paragraphs>1</Paragraphs>
  <TotalTime>32</TotalTime>
  <ScaleCrop>false</ScaleCrop>
  <LinksUpToDate>false</LinksUpToDate>
  <CharactersWithSpaces>9624</CharactersWithSpaces>
  <Application>WPS Office_11.8.2.10505_F1E327BC-269C-435d-A152-05C5408002CA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2013-12-13T03:31:00Z</dcterms:created>
  <dc:creator>Administrator</dc:creator>
  <cp:lastModifiedBy>luo</cp:lastModifiedBy>
  <cp:lastPrinted>2016-02-24T08:53:00Z</cp:lastPrinted>
  <dcterms:modified xsi:type="dcterms:W3CDTF">2026-07-31T10:35:24Z</dcterms:modified>
  <cp:revision>247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CEEC938553D04B89AA1216A370FE7202_13</vt:lpwstr>
  </property>
  <property fmtid="{D5CDD505-2E9C-101B-9397-08002B2CF9AE}" pid="3" name="KSOTemplateDocerSaveRecord">
    <vt:lpwstr>eyJoZGlkIjoiODk1MGU0MDcxN2U1MTZhZmRjMWVmNzUxOGZmNjZlMjMiLCJ1c2VySWQiOiI2MjU1NTE0MTMifQ==</vt:lpwstr>
  </property>
  <property fmtid="{D5CDD505-2E9C-101B-9397-08002B2CF9AE}" pid="4" name="KSOProductBuildVer">
    <vt:lpwstr>2052-11.8.2.10505</vt:lpwstr>
  </property>
  <property fmtid="{D5CDD505-2E9C-101B-9397-08002B2CF9AE}" pid="5" name="showFlag">
    <vt:bool>false</vt:bool>
  </property>
  <property fmtid="{D5CDD505-2E9C-101B-9397-08002B2CF9AE}" pid="6" name="userName">
    <vt:lpwstr>翁琳琳</vt:lpwstr>
  </property>
</Properties>
</file>