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color w:val="auto"/>
          <w:sz w:val="44"/>
          <w:szCs w:val="44"/>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color w:val="auto"/>
          <w:sz w:val="44"/>
          <w:szCs w:val="44"/>
        </w:rPr>
      </w:pPr>
      <w:r>
        <w:rPr>
          <w:rFonts w:hint="eastAsia" w:ascii="方正小标宋简体" w:hAnsi="方正小标宋简体" w:eastAsia="方正小标宋简体" w:cs="方正小标宋简体"/>
          <w:color w:val="auto"/>
          <w:sz w:val="44"/>
          <w:szCs w:val="44"/>
          <w:lang w:val="en-US" w:eastAsia="zh-CN"/>
        </w:rPr>
        <w:t>关于《汕尾市</w:t>
      </w:r>
      <w:r>
        <w:rPr>
          <w:rFonts w:hint="eastAsia" w:ascii="方正小标宋简体" w:hAnsi="方正小标宋简体" w:eastAsia="方正小标宋简体" w:cs="方正小标宋简体"/>
          <w:color w:val="auto"/>
          <w:sz w:val="44"/>
          <w:szCs w:val="44"/>
        </w:rPr>
        <w:t>公路水运工程质量监督管理</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color w:val="auto"/>
          <w:sz w:val="44"/>
          <w:szCs w:val="44"/>
        </w:rPr>
      </w:pPr>
      <w:r>
        <w:rPr>
          <w:rFonts w:hint="eastAsia" w:ascii="方正小标宋简体" w:hAnsi="方正小标宋简体" w:eastAsia="方正小标宋简体" w:cs="方正小标宋简体"/>
          <w:color w:val="auto"/>
          <w:sz w:val="44"/>
          <w:szCs w:val="44"/>
        </w:rPr>
        <w:t>实施细则》继续实施的</w:t>
      </w:r>
      <w:bookmarkStart w:id="0" w:name="_GoBack"/>
      <w:bookmarkEnd w:id="0"/>
      <w:r>
        <w:rPr>
          <w:rFonts w:hint="eastAsia" w:ascii="方正小标宋简体" w:hAnsi="方正小标宋简体" w:eastAsia="方正小标宋简体" w:cs="方正小标宋简体"/>
          <w:color w:val="auto"/>
          <w:sz w:val="44"/>
          <w:szCs w:val="44"/>
        </w:rPr>
        <w:t>说明</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color w:val="auto"/>
          <w:sz w:val="44"/>
          <w:szCs w:val="44"/>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黑体" w:hAnsi="黑体" w:eastAsia="黑体" w:cs="黑体"/>
          <w:color w:val="auto"/>
          <w:spacing w:val="0"/>
          <w:sz w:val="32"/>
          <w:szCs w:val="32"/>
          <w:lang w:val="en-US" w:eastAsia="zh-CN"/>
        </w:rPr>
      </w:pPr>
      <w:r>
        <w:rPr>
          <w:rFonts w:hint="eastAsia" w:ascii="黑体" w:hAnsi="黑体" w:eastAsia="黑体" w:cs="黑体"/>
          <w:color w:val="auto"/>
          <w:spacing w:val="0"/>
          <w:sz w:val="32"/>
          <w:szCs w:val="32"/>
          <w:lang w:val="en-US" w:eastAsia="zh-CN"/>
        </w:rPr>
        <w:t>一、文件延续的必要性</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color w:val="auto"/>
          <w:spacing w:val="0"/>
          <w:sz w:val="32"/>
          <w:szCs w:val="32"/>
          <w:lang w:val="en-US" w:eastAsia="zh-CN"/>
        </w:rPr>
      </w:pPr>
      <w:r>
        <w:rPr>
          <w:rFonts w:hint="eastAsia" w:ascii="仿宋_GB2312" w:hAnsi="仿宋_GB2312" w:eastAsia="仿宋_GB2312" w:cs="仿宋_GB2312"/>
          <w:b w:val="0"/>
          <w:bCs w:val="0"/>
          <w:color w:val="auto"/>
          <w:spacing w:val="0"/>
          <w:sz w:val="32"/>
          <w:szCs w:val="32"/>
          <w:lang w:val="en-US" w:eastAsia="zh-CN"/>
        </w:rPr>
        <w:t>《汕尾市公路水运工程质量监督管理实施细则》（汕交〔2021〕160号，以下简称《实施细则》）自2021年9月1日发布施行以来，作为我市交通建设领域质量监管的重要依据，对完善质量监督管理体系、落实参建各方质量责任、保障工程质量安全起到了关键作用。</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color w:val="auto"/>
          <w:spacing w:val="0"/>
          <w:sz w:val="32"/>
          <w:szCs w:val="32"/>
          <w:lang w:val="en-US" w:eastAsia="zh-CN"/>
        </w:rPr>
      </w:pPr>
      <w:r>
        <w:rPr>
          <w:rFonts w:hint="eastAsia" w:ascii="仿宋_GB2312" w:hAnsi="仿宋_GB2312" w:eastAsia="仿宋_GB2312" w:cs="仿宋_GB2312"/>
          <w:b w:val="0"/>
          <w:bCs w:val="0"/>
          <w:color w:val="auto"/>
          <w:spacing w:val="0"/>
          <w:sz w:val="32"/>
          <w:szCs w:val="32"/>
          <w:lang w:val="en-US" w:eastAsia="zh-CN"/>
        </w:rPr>
        <w:t>在实施期间，该《实施细则》有效衔接了《广东省交通运输厅关于公路水运工程质量监督管理的实施办法》及交通运输部相关规定，法律依据充分，监管措施得当，质量管理形势总体平稳受控，未出现与上位法严重冲突或明显不适应我市建设发展需求的情形。鉴于该《实施细则》将于2026年9月1日到期，现拟申请继续施行，建议有效期顺延至2031年9月1日。</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color w:val="auto"/>
          <w:spacing w:val="0"/>
          <w:sz w:val="32"/>
          <w:szCs w:val="32"/>
          <w:lang w:val="en-US" w:eastAsia="zh-CN"/>
        </w:rPr>
      </w:pPr>
      <w:r>
        <w:rPr>
          <w:rFonts w:hint="eastAsia" w:ascii="黑体" w:hAnsi="黑体" w:eastAsia="黑体" w:cs="黑体"/>
          <w:color w:val="auto"/>
          <w:spacing w:val="0"/>
          <w:sz w:val="32"/>
          <w:szCs w:val="32"/>
          <w:lang w:val="en-US" w:eastAsia="zh-CN"/>
        </w:rPr>
        <w:t>二、制定依据和参考文件</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color w:val="auto"/>
          <w:spacing w:val="0"/>
          <w:sz w:val="32"/>
          <w:szCs w:val="32"/>
          <w:lang w:val="en-US" w:eastAsia="zh-CN"/>
        </w:rPr>
      </w:pPr>
      <w:r>
        <w:rPr>
          <w:rFonts w:hint="eastAsia" w:ascii="仿宋_GB2312" w:hAnsi="仿宋_GB2312" w:eastAsia="仿宋_GB2312" w:cs="仿宋_GB2312"/>
          <w:b w:val="0"/>
          <w:bCs w:val="0"/>
          <w:color w:val="auto"/>
          <w:spacing w:val="0"/>
          <w:sz w:val="32"/>
          <w:szCs w:val="32"/>
          <w:lang w:val="en-US" w:eastAsia="zh-CN"/>
        </w:rPr>
        <w:t>（一）《广东省行政规范性文件管理规定》；</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b w:val="0"/>
          <w:bCs w:val="0"/>
          <w:color w:val="auto"/>
          <w:spacing w:val="0"/>
          <w:sz w:val="32"/>
          <w:szCs w:val="32"/>
          <w:lang w:val="en-US" w:eastAsia="zh-CN"/>
        </w:rPr>
      </w:pPr>
      <w:r>
        <w:rPr>
          <w:rFonts w:hint="eastAsia" w:ascii="仿宋_GB2312" w:hAnsi="仿宋_GB2312" w:eastAsia="仿宋_GB2312" w:cs="仿宋_GB2312"/>
          <w:b w:val="0"/>
          <w:bCs w:val="0"/>
          <w:color w:val="auto"/>
          <w:spacing w:val="0"/>
          <w:sz w:val="32"/>
          <w:szCs w:val="32"/>
          <w:lang w:val="en-US" w:eastAsia="zh-CN"/>
        </w:rPr>
        <w:t>（二）《广东省交通运输厅关于延长&lt;广东省交通运输厅关于公路水运工程质量监督管理的实施办法&gt;有效期的通知》。</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黑体" w:hAnsi="黑体" w:eastAsia="黑体" w:cs="黑体"/>
          <w:color w:val="auto"/>
          <w:spacing w:val="0"/>
          <w:sz w:val="32"/>
          <w:szCs w:val="32"/>
          <w:lang w:val="en-US" w:eastAsia="zh-CN"/>
        </w:rPr>
      </w:pPr>
      <w:r>
        <w:rPr>
          <w:rFonts w:hint="eastAsia" w:ascii="黑体" w:hAnsi="黑体" w:eastAsia="黑体" w:cs="黑体"/>
          <w:color w:val="auto"/>
          <w:spacing w:val="0"/>
          <w:sz w:val="32"/>
          <w:szCs w:val="32"/>
          <w:lang w:val="en-US" w:eastAsia="zh-CN"/>
        </w:rPr>
        <w:t>三、征求意见情况</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color w:val="auto"/>
          <w:spacing w:val="0"/>
          <w:sz w:val="32"/>
          <w:szCs w:val="32"/>
          <w:lang w:val="en-US" w:eastAsia="zh-CN"/>
        </w:rPr>
      </w:pPr>
      <w:r>
        <w:rPr>
          <w:rFonts w:hint="default" w:ascii="仿宋_GB2312" w:hAnsi="仿宋_GB2312" w:eastAsia="仿宋_GB2312" w:cs="仿宋_GB2312"/>
          <w:color w:val="auto"/>
          <w:spacing w:val="0"/>
          <w:sz w:val="32"/>
          <w:szCs w:val="32"/>
          <w:lang w:val="en-US" w:eastAsia="zh-CN"/>
        </w:rPr>
        <w:t>2026年5月19日，市交通运输局通过门户网站发布《征求意见稿》，面向社会公开征求意见，公示期从2026年5月20日起至6月20日止。</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黑体" w:hAnsi="黑体" w:eastAsia="黑体" w:cs="黑体"/>
          <w:color w:val="auto"/>
          <w:spacing w:val="0"/>
          <w:sz w:val="32"/>
          <w:szCs w:val="32"/>
          <w:lang w:val="en-US" w:eastAsia="zh-CN"/>
        </w:rPr>
      </w:pPr>
      <w:r>
        <w:rPr>
          <w:rFonts w:hint="eastAsia" w:ascii="黑体" w:hAnsi="黑体" w:eastAsia="黑体" w:cs="黑体"/>
          <w:color w:val="auto"/>
          <w:spacing w:val="0"/>
          <w:sz w:val="32"/>
          <w:szCs w:val="32"/>
          <w:lang w:val="en-US" w:eastAsia="zh-CN"/>
        </w:rPr>
        <w:t>四、主要内容</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楷体" w:hAnsi="楷体" w:eastAsia="楷体" w:cs="楷体"/>
          <w:color w:val="000000"/>
          <w:spacing w:val="0"/>
          <w:sz w:val="32"/>
          <w:szCs w:val="32"/>
          <w:lang w:val="en-US" w:eastAsia="zh-CN"/>
        </w:rPr>
      </w:pPr>
      <w:r>
        <w:rPr>
          <w:rFonts w:hint="eastAsia" w:ascii="楷体" w:hAnsi="楷体" w:eastAsia="楷体" w:cs="楷体"/>
          <w:color w:val="000000"/>
          <w:spacing w:val="0"/>
          <w:sz w:val="32"/>
          <w:szCs w:val="32"/>
          <w:lang w:val="en-US" w:eastAsia="zh-CN"/>
        </w:rPr>
        <w:t>（一）总体框架</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宋体" w:eastAsia="仿宋_GB2312" w:cs="Times New Roman"/>
          <w:color w:val="000000"/>
          <w:spacing w:val="0"/>
          <w:sz w:val="32"/>
          <w:szCs w:val="32"/>
          <w:lang w:val="en-US" w:eastAsia="zh-CN"/>
        </w:rPr>
      </w:pPr>
      <w:r>
        <w:rPr>
          <w:rFonts w:hint="eastAsia" w:ascii="仿宋_GB2312" w:hAnsi="宋体" w:eastAsia="仿宋_GB2312" w:cs="Times New Roman"/>
          <w:color w:val="000000"/>
          <w:spacing w:val="0"/>
          <w:sz w:val="32"/>
          <w:szCs w:val="32"/>
          <w:lang w:val="en-US" w:eastAsia="zh-CN"/>
        </w:rPr>
        <w:t>《实施细则》主要参照《广东省交通运输厅关于公路水运工程质量监督管理的实施办法》进行制定，共分为四个章节，共五十七条，分别为总则、质量管理责任和义务、监督管理、附则。</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楷体" w:hAnsi="楷体" w:eastAsia="楷体" w:cs="楷体"/>
          <w:color w:val="000000"/>
          <w:spacing w:val="0"/>
          <w:sz w:val="32"/>
          <w:szCs w:val="32"/>
          <w:lang w:val="en-US" w:eastAsia="zh-CN"/>
        </w:rPr>
      </w:pPr>
      <w:r>
        <w:rPr>
          <w:rFonts w:hint="eastAsia" w:ascii="楷体" w:hAnsi="楷体" w:eastAsia="楷体" w:cs="楷体"/>
          <w:color w:val="000000"/>
          <w:spacing w:val="0"/>
          <w:sz w:val="32"/>
          <w:szCs w:val="32"/>
          <w:lang w:val="en-US" w:eastAsia="zh-CN"/>
        </w:rPr>
        <w:t>（二）适用对象</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宋体" w:eastAsia="仿宋_GB2312" w:cs="Times New Roman"/>
          <w:color w:val="000000"/>
          <w:spacing w:val="0"/>
          <w:sz w:val="32"/>
          <w:szCs w:val="32"/>
          <w:lang w:val="en-US" w:eastAsia="zh-CN"/>
        </w:rPr>
      </w:pPr>
      <w:r>
        <w:rPr>
          <w:rFonts w:hint="eastAsia" w:ascii="仿宋_GB2312" w:hAnsi="宋体" w:eastAsia="仿宋_GB2312" w:cs="Times New Roman"/>
          <w:color w:val="000000"/>
          <w:spacing w:val="0"/>
          <w:sz w:val="32"/>
          <w:szCs w:val="32"/>
          <w:lang w:val="en-US" w:eastAsia="zh-CN"/>
        </w:rPr>
        <w:t>《实施细则》适用于汕尾市行政区域内的公路水运工程建设活动。</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楷体" w:hAnsi="楷体" w:eastAsia="楷体" w:cs="楷体"/>
          <w:color w:val="000000"/>
          <w:spacing w:val="0"/>
          <w:sz w:val="32"/>
          <w:szCs w:val="32"/>
          <w:lang w:val="en-US" w:eastAsia="zh-CN"/>
        </w:rPr>
      </w:pPr>
      <w:r>
        <w:rPr>
          <w:rFonts w:hint="eastAsia" w:ascii="楷体" w:hAnsi="楷体" w:eastAsia="楷体" w:cs="楷体"/>
          <w:color w:val="000000"/>
          <w:spacing w:val="0"/>
          <w:sz w:val="32"/>
          <w:szCs w:val="32"/>
          <w:lang w:val="en-US" w:eastAsia="zh-CN"/>
        </w:rPr>
        <w:t>（三）主要措施</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spacing w:val="0"/>
          <w:sz w:val="32"/>
          <w:szCs w:val="32"/>
          <w:lang w:val="en-US" w:eastAsia="zh-CN"/>
        </w:rPr>
      </w:pPr>
      <w:r>
        <w:rPr>
          <w:rFonts w:hint="eastAsia" w:ascii="仿宋_GB2312" w:hAnsi="宋体" w:eastAsia="仿宋_GB2312" w:cs="Times New Roman"/>
          <w:b/>
          <w:bCs/>
          <w:color w:val="000000"/>
          <w:spacing w:val="0"/>
          <w:sz w:val="32"/>
          <w:szCs w:val="32"/>
          <w:lang w:val="en-US" w:eastAsia="zh-CN"/>
        </w:rPr>
        <w:t>一是</w:t>
      </w:r>
      <w:r>
        <w:rPr>
          <w:rFonts w:hint="eastAsia" w:ascii="仿宋_GB2312" w:hAnsi="宋体" w:eastAsia="仿宋_GB2312" w:cs="Times New Roman"/>
          <w:color w:val="000000"/>
          <w:spacing w:val="0"/>
          <w:sz w:val="32"/>
          <w:szCs w:val="32"/>
          <w:lang w:val="en-US" w:eastAsia="zh-CN"/>
        </w:rPr>
        <w:t>厘清市与县区交通运输主管部门在公路水运工程质量监督管理上的职责分工。</w:t>
      </w:r>
      <w:r>
        <w:rPr>
          <w:rFonts w:hint="eastAsia" w:ascii="仿宋_GB2312" w:hAnsi="宋体" w:eastAsia="仿宋_GB2312" w:cs="Times New Roman"/>
          <w:b/>
          <w:bCs/>
          <w:color w:val="000000"/>
          <w:spacing w:val="0"/>
          <w:sz w:val="32"/>
          <w:szCs w:val="32"/>
          <w:lang w:val="en-US" w:eastAsia="zh-CN"/>
        </w:rPr>
        <w:t>二是</w:t>
      </w:r>
      <w:r>
        <w:rPr>
          <w:rFonts w:hint="eastAsia" w:ascii="仿宋_GB2312" w:hAnsi="宋体" w:eastAsia="仿宋_GB2312" w:cs="Times New Roman"/>
          <w:color w:val="000000"/>
          <w:spacing w:val="0"/>
          <w:sz w:val="32"/>
          <w:szCs w:val="32"/>
          <w:lang w:val="en-US" w:eastAsia="zh-CN"/>
        </w:rPr>
        <w:t>明确各从业单位在质量管理方面的责任和义务，切实做到参建单位质量管理责任明确。</w:t>
      </w:r>
      <w:r>
        <w:rPr>
          <w:rFonts w:hint="eastAsia" w:ascii="仿宋_GB2312" w:hAnsi="宋体" w:eastAsia="仿宋_GB2312" w:cs="Times New Roman"/>
          <w:b/>
          <w:bCs/>
          <w:color w:val="000000"/>
          <w:spacing w:val="0"/>
          <w:sz w:val="32"/>
          <w:szCs w:val="32"/>
          <w:lang w:val="en-US" w:eastAsia="zh-CN"/>
        </w:rPr>
        <w:t>三是</w:t>
      </w:r>
      <w:r>
        <w:rPr>
          <w:rFonts w:hint="eastAsia" w:ascii="仿宋_GB2312" w:hAnsi="宋体" w:eastAsia="仿宋_GB2312" w:cs="Times New Roman"/>
          <w:color w:val="000000"/>
          <w:spacing w:val="0"/>
          <w:sz w:val="32"/>
          <w:szCs w:val="32"/>
          <w:lang w:val="en-US" w:eastAsia="zh-CN"/>
        </w:rPr>
        <w:t>细化了公路水运工程质量监督管理的具体环节和内容。</w:t>
      </w:r>
      <w:r>
        <w:rPr>
          <w:rFonts w:hint="eastAsia" w:ascii="仿宋_GB2312" w:hAnsi="宋体" w:eastAsia="仿宋_GB2312" w:cs="Times New Roman"/>
          <w:b/>
          <w:bCs/>
          <w:color w:val="000000"/>
          <w:spacing w:val="0"/>
          <w:sz w:val="32"/>
          <w:szCs w:val="32"/>
          <w:lang w:val="en-US" w:eastAsia="zh-CN"/>
        </w:rPr>
        <w:t>四是</w:t>
      </w:r>
      <w:r>
        <w:rPr>
          <w:rFonts w:hint="eastAsia" w:ascii="仿宋_GB2312" w:hAnsi="宋体" w:eastAsia="仿宋_GB2312" w:cs="Times New Roman"/>
          <w:color w:val="000000"/>
          <w:spacing w:val="0"/>
          <w:sz w:val="32"/>
          <w:szCs w:val="32"/>
          <w:lang w:val="en-US" w:eastAsia="zh-CN"/>
        </w:rPr>
        <w:t>强化了对参建单位从业人员的履约和行为上的管理，充分发挥信用管理在公路水运工程质量监督管理中的作用。</w:t>
      </w: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VhjD8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AFYYw/KwIAAFUEAAAOAAAAAAAAAAEAIAAAAB8BAABkcnMvZTJvRG9jLnhtbFBLBQYAAAAABgAG&#10;AFkBAAC8BQAAAAA=&#10;">
              <v:fill on="f" focussize="0,0"/>
              <v:stroke on="f" weight="0.5pt"/>
              <v:imagedata o:title=""/>
              <o:lock v:ext="edit" aspectratio="f"/>
              <v:textbox inset="0mm,0mm,0mm,0mm" style="mso-fit-shape-to-text:t;">
                <w:txbxContent>
                  <w:p>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72B6948"/>
    <w:rsid w:val="047815C2"/>
    <w:rsid w:val="057147D6"/>
    <w:rsid w:val="067C2EA7"/>
    <w:rsid w:val="0EA54DB2"/>
    <w:rsid w:val="12655080"/>
    <w:rsid w:val="172B6948"/>
    <w:rsid w:val="184C2145"/>
    <w:rsid w:val="1FB03A55"/>
    <w:rsid w:val="20FA683C"/>
    <w:rsid w:val="220F5710"/>
    <w:rsid w:val="28C157AB"/>
    <w:rsid w:val="2A2C30BF"/>
    <w:rsid w:val="2AC11003"/>
    <w:rsid w:val="302C43D8"/>
    <w:rsid w:val="3B8E44F9"/>
    <w:rsid w:val="4B1228C9"/>
    <w:rsid w:val="4D7E1B37"/>
    <w:rsid w:val="4FE91BD1"/>
    <w:rsid w:val="50002C6A"/>
    <w:rsid w:val="6B0E7139"/>
    <w:rsid w:val="6B8058C5"/>
    <w:rsid w:val="7C4E5C97"/>
    <w:rsid w:val="7F50419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unhideWhenUsed="0" w:uiPriority="99" w:semiHidden="0" w:name="heading 1"/>
    <w:lsdException w:uiPriority="99" w:name="heading 2"/>
    <w:lsdException w:uiPriority="99" w:name="heading 3"/>
    <w:lsdException w:uiPriority="99" w:name="heading 4"/>
    <w:lsdException w:uiPriority="99" w:name="heading 5"/>
    <w:lsdException w:uiPriority="99" w:name="heading 6"/>
    <w:lsdException w:uiPriority="99" w:name="heading 7"/>
    <w:lsdException w:uiPriority="99" w:name="heading 8"/>
    <w:lsdException w:uiPriority="99" w:name="heading 9"/>
    <w:lsdException w:unhideWhenUsed="0" w:uiPriority="99" w:semiHidden="0" w:name="index 1"/>
    <w:lsdException w:unhideWhenUsed="0" w:uiPriority="99" w:semiHidden="0" w:name="index 2"/>
    <w:lsdException w:unhideWhenUsed="0" w:uiPriority="99" w:semiHidden="0" w:name="index 3"/>
    <w:lsdException w:unhideWhenUsed="0" w:uiPriority="99" w:semiHidden="0" w:name="index 4"/>
    <w:lsdException w:unhideWhenUsed="0" w:uiPriority="99" w:semiHidden="0" w:name="index 5"/>
    <w:lsdException w:unhideWhenUsed="0" w:uiPriority="99" w:semiHidden="0" w:name="index 6"/>
    <w:lsdException w:unhideWhenUsed="0" w:uiPriority="99" w:semiHidden="0" w:name="index 7"/>
    <w:lsdException w:unhideWhenUsed="0" w:uiPriority="99" w:semiHidden="0" w:name="index 8"/>
    <w:lsdException w:unhideWhenUsed="0" w:uiPriority="99" w:semiHidden="0" w:name="index 9"/>
    <w:lsdException w:unhideWhenUsed="0" w:uiPriority="99" w:semiHidden="0" w:name="toc 1"/>
    <w:lsdException w:unhideWhenUsed="0" w:uiPriority="99" w:semiHidden="0" w:name="toc 2"/>
    <w:lsdException w:unhideWhenUsed="0" w:uiPriority="99" w:semiHidden="0" w:name="toc 3"/>
    <w:lsdException w:unhideWhenUsed="0" w:uiPriority="99" w:semiHidden="0" w:name="toc 4"/>
    <w:lsdException w:unhideWhenUsed="0" w:uiPriority="99" w:semiHidden="0" w:name="toc 5"/>
    <w:lsdException w:unhideWhenUsed="0" w:uiPriority="99" w:semiHidden="0" w:name="toc 6"/>
    <w:lsdException w:unhideWhenUsed="0" w:uiPriority="99" w:semiHidden="0" w:name="toc 7"/>
    <w:lsdException w:unhideWhenUsed="0" w:uiPriority="99" w:semiHidden="0" w:name="toc 8"/>
    <w:lsdException w:unhideWhenUsed="0" w:uiPriority="99" w:semiHidden="0" w:name="toc 9"/>
    <w:lsdException w:unhideWhenUsed="0" w:uiPriority="99" w:semiHidden="0" w:name="Normal Indent"/>
    <w:lsdException w:unhideWhenUsed="0" w:uiPriority="99" w:semiHidden="0" w:name="footnote text"/>
    <w:lsdException w:unhideWhenUsed="0" w:uiPriority="99" w:semiHidden="0" w:name="annotation text"/>
    <w:lsdException w:qFormat="1" w:unhideWhenUsed="0" w:uiPriority="99" w:semiHidden="0" w:name="header"/>
    <w:lsdException w:qFormat="1" w:unhideWhenUsed="0" w:uiPriority="0" w:semiHidden="0" w:name="footer"/>
    <w:lsdException w:unhideWhenUsed="0" w:uiPriority="99" w:semiHidden="0" w:name="index heading"/>
    <w:lsdException w:uiPriority="99" w:name="caption"/>
    <w:lsdException w:unhideWhenUsed="0" w:uiPriority="99" w:semiHidden="0" w:name="table of figures"/>
    <w:lsdException w:unhideWhenUsed="0" w:uiPriority="99" w:semiHidden="0" w:name="envelope address"/>
    <w:lsdException w:unhideWhenUsed="0" w:uiPriority="99" w:semiHidden="0" w:name="envelope return"/>
    <w:lsdException w:unhideWhenUsed="0" w:uiPriority="99" w:semiHidden="0" w:name="footnote reference"/>
    <w:lsdException w:unhideWhenUsed="0" w:uiPriority="99" w:semiHidden="0" w:name="annotation reference"/>
    <w:lsdException w:unhideWhenUsed="0" w:uiPriority="99" w:semiHidden="0" w:name="line number"/>
    <w:lsdException w:unhideWhenUsed="0" w:uiPriority="99" w:semiHidden="0" w:name="page number"/>
    <w:lsdException w:unhideWhenUsed="0" w:uiPriority="99" w:semiHidden="0" w:name="endnote reference"/>
    <w:lsdException w:unhideWhenUsed="0" w:uiPriority="99" w:semiHidden="0" w:name="endnote text"/>
    <w:lsdException w:unhideWhenUsed="0" w:uiPriority="99" w:semiHidden="0" w:name="table of authorities"/>
    <w:lsdException w:unhideWhenUsed="0" w:uiPriority="99" w:semiHidden="0" w:name="macro"/>
    <w:lsdException w:unhideWhenUsed="0" w:uiPriority="99" w:semiHidden="0" w:name="toa heading"/>
    <w:lsdException w:unhideWhenUsed="0" w:uiPriority="99" w:semiHidden="0" w:name="List"/>
    <w:lsdException w:unhideWhenUsed="0" w:uiPriority="99" w:semiHidden="0" w:name="List Bullet"/>
    <w:lsdException w:unhideWhenUsed="0" w:uiPriority="99" w:semiHidden="0" w:name="List Number"/>
    <w:lsdException w:unhideWhenUsed="0" w:uiPriority="99" w:semiHidden="0" w:name="List 2"/>
    <w:lsdException w:unhideWhenUsed="0" w:uiPriority="99" w:semiHidden="0" w:name="List 3"/>
    <w:lsdException w:unhideWhenUsed="0" w:uiPriority="99" w:semiHidden="0" w:name="List 4"/>
    <w:lsdException w:unhideWhenUsed="0" w:uiPriority="99" w:semiHidden="0" w:name="List 5"/>
    <w:lsdException w:unhideWhenUsed="0" w:uiPriority="99" w:semiHidden="0" w:name="List Bullet 2"/>
    <w:lsdException w:unhideWhenUsed="0" w:uiPriority="99" w:semiHidden="0" w:name="List Bullet 3"/>
    <w:lsdException w:unhideWhenUsed="0" w:uiPriority="99" w:semiHidden="0" w:name="List Bullet 4"/>
    <w:lsdException w:unhideWhenUsed="0" w:uiPriority="99" w:semiHidden="0" w:name="List Bullet 5"/>
    <w:lsdException w:unhideWhenUsed="0" w:uiPriority="99" w:semiHidden="0" w:name="List Number 2"/>
    <w:lsdException w:unhideWhenUsed="0" w:uiPriority="99" w:semiHidden="0" w:name="List Number 3"/>
    <w:lsdException w:unhideWhenUsed="0" w:uiPriority="99" w:semiHidden="0" w:name="List Number 4"/>
    <w:lsdException w:unhideWhenUsed="0" w:uiPriority="99" w:semiHidden="0" w:name="List Number 5"/>
    <w:lsdException w:unhideWhenUsed="0" w:uiPriority="99" w:semiHidden="0" w:name="Title"/>
    <w:lsdException w:unhideWhenUsed="0" w:uiPriority="99" w:semiHidden="0" w:name="Closing"/>
    <w:lsdException w:unhideWhenUsed="0" w:uiPriority="99" w:semiHidden="0" w:name="Signature"/>
    <w:lsdException w:qFormat="1" w:unhideWhenUsed="0" w:uiPriority="0" w:name="Default Paragraph Font"/>
    <w:lsdException w:unhideWhenUsed="0" w:uiPriority="99" w:semiHidden="0" w:name="Body Text"/>
    <w:lsdException w:unhideWhenUsed="0" w:uiPriority="99" w:semiHidden="0" w:name="Body Text Indent"/>
    <w:lsdException w:unhideWhenUsed="0" w:uiPriority="99" w:semiHidden="0" w:name="List Continue"/>
    <w:lsdException w:unhideWhenUsed="0" w:uiPriority="99" w:semiHidden="0" w:name="List Continue 2"/>
    <w:lsdException w:unhideWhenUsed="0" w:uiPriority="99" w:semiHidden="0" w:name="List Continue 3"/>
    <w:lsdException w:unhideWhenUsed="0" w:uiPriority="99" w:semiHidden="0" w:name="List Continue 4"/>
    <w:lsdException w:unhideWhenUsed="0" w:uiPriority="99" w:semiHidden="0" w:name="List Continue 5"/>
    <w:lsdException w:unhideWhenUsed="0" w:uiPriority="99" w:semiHidden="0" w:name="Message Header"/>
    <w:lsdException w:unhideWhenUsed="0" w:uiPriority="99" w:semiHidden="0" w:name="Subtitle"/>
    <w:lsdException w:unhideWhenUsed="0" w:uiPriority="99" w:semiHidden="0" w:name="Salutation"/>
    <w:lsdException w:unhideWhenUsed="0" w:uiPriority="99" w:semiHidden="0" w:name="Date"/>
    <w:lsdException w:unhideWhenUsed="0" w:uiPriority="99" w:semiHidden="0" w:name="Body Text First Indent"/>
    <w:lsdException w:unhideWhenUsed="0" w:uiPriority="99" w:semiHidden="0" w:name="Body Text First Indent 2"/>
    <w:lsdException w:unhideWhenUsed="0" w:uiPriority="99" w:semiHidden="0" w:name="Note Heading"/>
    <w:lsdException w:unhideWhenUsed="0" w:uiPriority="99" w:semiHidden="0" w:name="Body Text 2"/>
    <w:lsdException w:unhideWhenUsed="0" w:uiPriority="99" w:semiHidden="0" w:name="Body Text 3"/>
    <w:lsdException w:unhideWhenUsed="0" w:uiPriority="99" w:semiHidden="0" w:name="Body Text Indent 2"/>
    <w:lsdException w:unhideWhenUsed="0" w:uiPriority="99" w:semiHidden="0" w:name="Body Text Indent 3"/>
    <w:lsdException w:unhideWhenUsed="0" w:uiPriority="99" w:semiHidden="0" w:name="Block Text"/>
    <w:lsdException w:unhideWhenUsed="0" w:uiPriority="99" w:semiHidden="0" w:name="Hyperlink"/>
    <w:lsdException w:unhideWhenUsed="0" w:uiPriority="99" w:semiHidden="0" w:name="FollowedHyperlink"/>
    <w:lsdException w:unhideWhenUsed="0" w:uiPriority="99" w:semiHidden="0" w:name="Strong"/>
    <w:lsdException w:unhideWhenUsed="0" w:uiPriority="99" w:semiHidden="0" w:name="Emphasis"/>
    <w:lsdException w:unhideWhenUsed="0" w:uiPriority="99" w:semiHidden="0" w:name="Document Map"/>
    <w:lsdException w:unhideWhenUsed="0" w:uiPriority="99" w:semiHidden="0" w:name="Plain Text"/>
    <w:lsdException w:unhideWhenUsed="0" w:uiPriority="99" w:semiHidden="0" w:name="E-mail Signature"/>
    <w:lsdException w:unhideWhenUsed="0" w:uiPriority="99" w:semiHidden="0" w:name="Normal (Web)"/>
    <w:lsdException w:unhideWhenUsed="0" w:uiPriority="99" w:semiHidden="0" w:name="HTML Acronym"/>
    <w:lsdException w:unhideWhenUsed="0" w:uiPriority="99" w:semiHidden="0" w:name="HTML Address"/>
    <w:lsdException w:unhideWhenUsed="0" w:uiPriority="99" w:semiHidden="0" w:name="HTML Cite"/>
    <w:lsdException w:unhideWhenUsed="0" w:uiPriority="99" w:semiHidden="0" w:name="HTML Code"/>
    <w:lsdException w:unhideWhenUsed="0" w:uiPriority="99" w:semiHidden="0" w:name="HTML Definition"/>
    <w:lsdException w:unhideWhenUsed="0" w:uiPriority="99" w:semiHidden="0" w:name="HTML Keyboard"/>
    <w:lsdException w:unhideWhenUsed="0" w:uiPriority="99" w:semiHidden="0" w:name="HTML Preformatted"/>
    <w:lsdException w:unhideWhenUsed="0" w:uiPriority="99" w:semiHidden="0" w:name="HTML Sample"/>
    <w:lsdException w:unhideWhenUsed="0" w:uiPriority="99" w:semiHidden="0" w:name="HTML Typewriter"/>
    <w:lsdException w:unhideWhenUsed="0" w:uiPriority="99" w:semiHidden="0" w:name="HTML Variable"/>
    <w:lsdException w:qFormat="1" w:unhideWhenUsed="0" w:uiPriority="0" w:name="Normal Table"/>
    <w:lsdException w:unhideWhenUsed="0" w:uiPriority="99" w:semiHidden="0" w:name="annotation subject"/>
    <w:lsdException w:unhideWhenUsed="0" w:uiPriority="99" w:semiHidden="0" w:name="Table Simple 1"/>
    <w:lsdException w:unhideWhenUsed="0" w:uiPriority="99" w:semiHidden="0" w:name="Table Simple 2"/>
    <w:lsdException w:unhideWhenUsed="0" w:uiPriority="99" w:semiHidden="0" w:name="Table Simple 3"/>
    <w:lsdException w:unhideWhenUsed="0" w:uiPriority="99" w:semiHidden="0" w:name="Table Classic 1"/>
    <w:lsdException w:unhideWhenUsed="0" w:uiPriority="99" w:semiHidden="0" w:name="Table Classic 2"/>
    <w:lsdException w:unhideWhenUsed="0" w:uiPriority="99" w:semiHidden="0" w:name="Table Classic 3"/>
    <w:lsdException w:unhideWhenUsed="0" w:uiPriority="99" w:semiHidden="0" w:name="Table Classic 4"/>
    <w:lsdException w:unhideWhenUsed="0" w:uiPriority="99" w:semiHidden="0" w:name="Table Colorful 1"/>
    <w:lsdException w:unhideWhenUsed="0" w:uiPriority="99" w:semiHidden="0" w:name="Table Colorful 2"/>
    <w:lsdException w:unhideWhenUsed="0" w:uiPriority="99" w:semiHidden="0" w:name="Table Colorful 3"/>
    <w:lsdException w:unhideWhenUsed="0" w:uiPriority="99" w:semiHidden="0" w:name="Table Columns 1"/>
    <w:lsdException w:unhideWhenUsed="0" w:uiPriority="99" w:semiHidden="0" w:name="Table Columns 2"/>
    <w:lsdException w:unhideWhenUsed="0" w:uiPriority="99" w:semiHidden="0" w:name="Table Columns 3"/>
    <w:lsdException w:unhideWhenUsed="0" w:uiPriority="99" w:semiHidden="0" w:name="Table Columns 4"/>
    <w:lsdException w:unhideWhenUsed="0" w:uiPriority="99" w:semiHidden="0" w:name="Table Columns 5"/>
    <w:lsdException w:unhideWhenUsed="0" w:uiPriority="99" w:semiHidden="0" w:name="Table Grid 1"/>
    <w:lsdException w:unhideWhenUsed="0" w:uiPriority="99" w:semiHidden="0" w:name="Table Grid 2"/>
    <w:lsdException w:unhideWhenUsed="0" w:uiPriority="99" w:semiHidden="0" w:name="Table Grid 3"/>
    <w:lsdException w:unhideWhenUsed="0" w:uiPriority="99" w:semiHidden="0" w:name="Table Grid 4"/>
    <w:lsdException w:unhideWhenUsed="0" w:uiPriority="99" w:semiHidden="0" w:name="Table Grid 5"/>
    <w:lsdException w:unhideWhenUsed="0" w:uiPriority="99" w:semiHidden="0" w:name="Table Grid 6"/>
    <w:lsdException w:unhideWhenUsed="0" w:uiPriority="99" w:semiHidden="0" w:name="Table Grid 7"/>
    <w:lsdException w:unhideWhenUsed="0" w:uiPriority="99" w:semiHidden="0" w:name="Table Grid 8"/>
    <w:lsdException w:unhideWhenUsed="0" w:uiPriority="99" w:semiHidden="0" w:name="Table List 1"/>
    <w:lsdException w:unhideWhenUsed="0" w:uiPriority="99" w:semiHidden="0" w:name="Table List 2"/>
    <w:lsdException w:unhideWhenUsed="0" w:uiPriority="99" w:semiHidden="0" w:name="Table List 3"/>
    <w:lsdException w:unhideWhenUsed="0" w:uiPriority="99" w:semiHidden="0" w:name="Table List 4"/>
    <w:lsdException w:unhideWhenUsed="0" w:uiPriority="99" w:semiHidden="0" w:name="Table List 5"/>
    <w:lsdException w:unhideWhenUsed="0" w:uiPriority="99" w:semiHidden="0" w:name="Table List 6"/>
    <w:lsdException w:unhideWhenUsed="0" w:uiPriority="99" w:semiHidden="0" w:name="Table List 7"/>
    <w:lsdException w:unhideWhenUsed="0" w:uiPriority="99" w:semiHidden="0" w:name="Table List 8"/>
    <w:lsdException w:unhideWhenUsed="0" w:uiPriority="99" w:semiHidden="0" w:name="Table 3D effects 1"/>
    <w:lsdException w:unhideWhenUsed="0" w:uiPriority="99" w:semiHidden="0" w:name="Table 3D effects 2"/>
    <w:lsdException w:unhideWhenUsed="0" w:uiPriority="99" w:semiHidden="0" w:name="Table 3D effects 3"/>
    <w:lsdException w:unhideWhenUsed="0" w:uiPriority="99" w:semiHidden="0" w:name="Table Contemporary"/>
    <w:lsdException w:unhideWhenUsed="0" w:uiPriority="99" w:semiHidden="0" w:name="Table Elegant"/>
    <w:lsdException w:unhideWhenUsed="0" w:uiPriority="99" w:semiHidden="0" w:name="Table Professional"/>
    <w:lsdException w:unhideWhenUsed="0" w:uiPriority="99" w:semiHidden="0" w:name="Table Subtle 1"/>
    <w:lsdException w:unhideWhenUsed="0" w:uiPriority="99" w:semiHidden="0" w:name="Table Subtle 2"/>
    <w:lsdException w:unhideWhenUsed="0" w:uiPriority="99" w:semiHidden="0" w:name="Table Web 1"/>
    <w:lsdException w:unhideWhenUsed="0" w:uiPriority="99" w:semiHidden="0" w:name="Table Web 2"/>
    <w:lsdException w:unhideWhenUsed="0" w:uiPriority="99" w:semiHidden="0" w:name="Table Web 3"/>
    <w:lsdException w:unhideWhenUsed="0" w:uiPriority="99" w:semiHidden="0" w:name="Balloon Text"/>
    <w:lsdException w:unhideWhenUsed="0" w:uiPriority="99" w:semiHidden="0" w:name="Table Grid"/>
    <w:lsdException w:unhideWhenUsed="0" w:uiPriority="99"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rFonts w:eastAsia="宋体" w:asciiTheme="minorAscii" w:hAnsiTheme="minorAscii"/>
      <w:sz w:val="28"/>
    </w:rPr>
  </w:style>
  <w:style w:type="paragraph" w:styleId="3">
    <w:name w:val="header"/>
    <w:basedOn w:val="1"/>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Normal (Web)"/>
    <w:basedOn w:val="1"/>
    <w:uiPriority w:val="99"/>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lumMod val="102000"/>
                <a:satMod val="103000"/>
                <a:tint val="94000"/>
              </a:schemeClr>
            </a:gs>
            <a:gs pos="50000">
              <a:schemeClr val="phClr">
                <a:lumMod val="100000"/>
                <a:satMod val="11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satMod val="170000"/>
            <a:tint val="95000"/>
          </a:schemeClr>
        </a:solidFill>
        <a:gradFill rotWithShape="1">
          <a:gsLst>
            <a:gs pos="0">
              <a:schemeClr val="phClr">
                <a:lumMod val="102000"/>
                <a:satMod val="150000"/>
                <a:shade val="98000"/>
                <a:tint val="93000"/>
              </a:schemeClr>
            </a:gs>
            <a:gs pos="50000">
              <a:schemeClr val="phClr">
                <a:lumMod val="103000"/>
                <a:satMod val="130000"/>
                <a:shade val="90000"/>
                <a:tint val="98000"/>
              </a:schemeClr>
            </a:gs>
            <a:gs pos="100000">
              <a:schemeClr val="phClr">
                <a:satMod val="120000"/>
                <a:shade val="63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766</Words>
  <Characters>788</Characters>
  <Lines>0</Lines>
  <Paragraphs>0</Paragraphs>
  <TotalTime>13</TotalTime>
  <ScaleCrop>false</ScaleCrop>
  <LinksUpToDate>false</LinksUpToDate>
  <CharactersWithSpaces>788</CharactersWithSpaces>
  <Application>WPS Office_11.8.2.10912_F1E327BC-269C-435d-A152-05C5408002CA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2026-03-01T15:30:00Z</dcterms:created>
  <dc:creator>Administrator</dc:creator>
  <cp:lastModifiedBy>郭秋鹏</cp:lastModifiedBy>
  <dcterms:modified xsi:type="dcterms:W3CDTF">2026-07-08T01:08:42Z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2052-11.8.2.10912</vt:lpwstr>
  </property>
  <property fmtid="{D5CDD505-2E9C-101B-9397-08002B2CF9AE}" pid="3" name="ICV">
    <vt:lpwstr>2D520CAD57984057A4275B8B618E97AF_13</vt:lpwstr>
  </property>
  <property fmtid="{D5CDD505-2E9C-101B-9397-08002B2CF9AE}" pid="4" name="KSOTemplateDocerSaveRecord">
    <vt:lpwstr>eyJoZGlkIjoiNDM0MzEyYjNlNjI0NWE5ZmFhMGRmNDc2NWI2OTczYmYiLCJ1c2VySWQiOiIxNDA2MTc0MzY1In0=</vt:lpwstr>
  </property>
</Properties>
</file>