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《汕尾市水上客运专项规划》编制说明</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一、编制背景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为全面贯彻省委“1310”具体部署，推进我市“百千万</w:t>
      </w:r>
      <w:r>
        <w:rPr>
          <w:rFonts w:hint="eastAsia" w:ascii="仿宋_GB2312" w:hAnsi="仿宋_GB2312" w:eastAsia="仿宋_GB2312" w:cs="仿宋_GB2312"/>
          <w:sz w:val="32"/>
          <w:szCs w:val="32"/>
          <w:lang w:val="en-US" w:eastAsia="zh-CN"/>
        </w:rPr>
        <w:t>工</w:t>
      </w:r>
      <w:r>
        <w:rPr>
          <w:rFonts w:hint="eastAsia" w:ascii="仿宋_GB2312" w:hAnsi="仿宋_GB2312" w:eastAsia="仿宋_GB2312" w:cs="仿宋_GB2312"/>
          <w:sz w:val="32"/>
          <w:szCs w:val="32"/>
        </w:rPr>
        <w:t>程”、“明珠系列”攻坚行动和“兴海强市”战略实施，落实《汕尾市文化和旅游发展“十四五”规划》要求，服务我市推进“跳岛游”涉及的客运码头选址、航线建设等相关工作，按照市政府工作部署要求，我局组织开展了《汕尾市水上客运专项规划》（以下简称《规划》）编制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二、编制过程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5月形成《规划》初稿，提交至交通大会战工作专班会议审议初步成果；2025年6月对市城区、海丰县、陆丰市等涉及区域及市直（含驻汕）有关单位开展意见征求；2025年8月27日通过我局组织的专家评审论证；2025年10月30日-11月28日通过政府官网公开征求公众意见；2025年12月2日通过政府官网公开反馈征求公众意见结果；2025年12月10日通过汕尾市交通运输局局务会审议。期间，根据各方意见，多次对规划方案进行动态调整，实时更新《规划》成果，目前经修编后形成《规划（报批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三、各单位征求意见情况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6月，《规划(征求意见稿)》征求各地各相关部门意见，共收集到18个部门意见建议，其中涉及规划衔接、实施建议、表述调整等内容均已采纳并修改完善。针对市自然资源局提出的金町湾是否纳入规划的问题，因金町湾海岸线均属于严格保护岸线，且受风浪条件限制，不具备纳入规划的可行性，故不予采纳。对于汕尾航道所提出的将汕尾航道管理码头不纳入水上客运航行规划的建议，考虑到该码头未来存在开发利用的可能性，为预留发展空间，故不予采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四、专家评审情况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8月27日，组织各单位代表召开专家评审会，专家评审会上专家组提出的明确规划定位、补充规划水平年、优化码头航线布局、适时纳入港口总规等四条主要建议及专家提出的其他意见，均已按要求作出补充修改。同时，结合专家及汕尾航道所参会意见，综合考量周边沿线码头分布密集、航道所公务船舶数量递增、现有泊位长度不足等实际因素，经研究决定取消航道所码头的设置规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五、规划主要内容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形成“一带、三区、十岛”的汕尾市水上客运空间结构。其中“一带”是指滨海旅游带，“三区”是指汕尾城区、红海湾分区、东部分区，“十岛”包括芒屿岛、江牡岛、小岛、龟龄岛、竹竿屿、妈屿、遮浪岩、金屿、甲子屿、施公寮岛。规划布置33个客运码头，可停靠城际客船、游览船和游艇，适时考虑停靠邮轮和无人船，并明确泊位需求。规划16条近海岸水上客运航线，其中城际航线1条，跳岛游航线9条，滨海观光航线3条，风渔旅专线3条。《规划》共九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第一章概述。</w:t>
      </w:r>
      <w:r>
        <w:rPr>
          <w:rFonts w:hint="eastAsia" w:ascii="仿宋_GB2312" w:hAnsi="仿宋_GB2312" w:eastAsia="仿宋_GB2312" w:cs="仿宋_GB2312"/>
          <w:sz w:val="32"/>
          <w:szCs w:val="32"/>
        </w:rPr>
        <w:t>说明项目背景、研究内容、编制依据等；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第二章基础条件和现状分析。</w:t>
      </w:r>
      <w:r>
        <w:rPr>
          <w:rFonts w:hint="eastAsia" w:ascii="仿宋_GB2312" w:hAnsi="仿宋_GB2312" w:eastAsia="仿宋_GB2312" w:cs="仿宋_GB2312"/>
          <w:sz w:val="32"/>
          <w:szCs w:val="32"/>
        </w:rPr>
        <w:t>梳理汕尾市的区位、自然和旅游资源等基础条件，分析汕尾市旅游经济呈现出极强的反弹性，但现状客运专用码头和航线较少，需增加水上客运专用码头数量，丰富水上客运航线，以满足未来日益提升的水上观光与客运需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第三章既有规划分析。</w:t>
      </w:r>
      <w:r>
        <w:rPr>
          <w:rFonts w:hint="eastAsia" w:ascii="仿宋_GB2312" w:hAnsi="仿宋_GB2312" w:eastAsia="仿宋_GB2312" w:cs="仿宋_GB2312"/>
          <w:sz w:val="32"/>
          <w:szCs w:val="32"/>
        </w:rPr>
        <w:t>主要针对《汕尾港总体规划》、《汕尾市国土空间总体规划》、《广东省海岸带及海洋空间规划（2021－2035 年）》 、《深惠汕海上客运航线基地综合发展规划》、《汕尾市综合立体交通网规划》、《汕尾市全域旅游发展规划》、《汕尾市现代化海洋牧场建设规划（2024-2035）》等规划中关于客运功能布局、港口岸线利用、港航建设项目、海岛利用、滨海地区重要旅游景点等内容进行分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第四章水上客运需求分析。</w:t>
      </w:r>
      <w:r>
        <w:rPr>
          <w:rFonts w:hint="eastAsia" w:ascii="仿宋_GB2312" w:hAnsi="仿宋_GB2312" w:eastAsia="仿宋_GB2312" w:cs="仿宋_GB2312"/>
          <w:sz w:val="32"/>
          <w:szCs w:val="32"/>
        </w:rPr>
        <w:t>结合汕尾水上客运发展趋势，明确汕尾水上客运体系将形成以“滨海休闲—跳岛体验—渔旅风电科普”为主轴，面向大湾区与周边游客的蓝色文旅水上客运体系，以跳岛游为核心产品、滨海观光与风渔旅为特色，兼顾城际补充与未来邮轮挂靠潜力。预测2030年客运量为41.6万人次，2035年为90.5万人次。根据水上客运需求量，按照30m和62m设计船型为主，考虑泊位及岸线需求，城际航线以75米微邮轮为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第五章总体布局方案。</w:t>
      </w:r>
      <w:r>
        <w:rPr>
          <w:rFonts w:hint="eastAsia" w:ascii="仿宋_GB2312" w:hAnsi="仿宋_GB2312" w:eastAsia="仿宋_GB2312" w:cs="仿宋_GB2312"/>
          <w:sz w:val="32"/>
          <w:szCs w:val="32"/>
        </w:rPr>
        <w:t>遵循陆海统筹、港城融合、适当前瞻的思路，综合码头建设条件、旅游资源、城市功能、人口分布等因素，规划形成“一带、三区、十岛”的汕尾市水上客运空间结构。其中“一带”是指滨海旅游带，“三区”是指汕尾城区、红海湾分区、</w:t>
      </w:r>
      <w:r>
        <w:rPr>
          <w:rFonts w:hint="eastAsia" w:ascii="仿宋_GB2312" w:hAnsi="仿宋_GB2312" w:eastAsia="仿宋_GB2312" w:cs="仿宋_GB2312"/>
          <w:sz w:val="32"/>
          <w:szCs w:val="32"/>
          <w:lang w:val="en-US" w:eastAsia="zh-CN"/>
        </w:rPr>
        <w:t>东部</w:t>
      </w:r>
      <w:bookmarkStart w:id="0" w:name="_GoBack"/>
      <w:bookmarkEnd w:id="0"/>
      <w:r>
        <w:rPr>
          <w:rFonts w:hint="eastAsia" w:ascii="仿宋_GB2312" w:hAnsi="仿宋_GB2312" w:eastAsia="仿宋_GB2312" w:cs="仿宋_GB2312"/>
          <w:sz w:val="32"/>
          <w:szCs w:val="32"/>
        </w:rPr>
        <w:t>分区，“十岛”包括芒屿岛、江牡岛、小岛、龟龄岛、竹竿屿、妈屿、遮浪岩、金屿、甲子屿、施公寮岛。规划布置33个客运码头，其中21个沿海水上客运码头、11个海岛码头，1个海洋牧场码头。规划16条近海岸水上客运航线，其中城际航线1条，跳岛游航线9条，滨海观光航线3条，风渔旅专线3条。明确泊位需求，规划岸线长度3953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第六章码头规划方案。</w:t>
      </w:r>
      <w:r>
        <w:rPr>
          <w:rFonts w:hint="eastAsia" w:ascii="仿宋_GB2312" w:hAnsi="仿宋_GB2312" w:eastAsia="仿宋_GB2312" w:cs="仿宋_GB2312"/>
          <w:sz w:val="32"/>
          <w:szCs w:val="32"/>
        </w:rPr>
        <w:t>从利用现有码头改造，选择良好的掩护条件，结合后方资源联动，考虑未来发展可能性等方面，对汕尾城区和红海湾分区的15个码头进行选址和规划。</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第七章环境影响分析</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分析港口环境现状和对环境可能造成的影响，从港区环境控制和防止污染措施两方面，提出环境保护规划，并分别从建设期和营运期评价对环境的影响与变化趋势；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第八章与相关规划关系。</w:t>
      </w:r>
      <w:r>
        <w:rPr>
          <w:rFonts w:hint="eastAsia" w:ascii="仿宋_GB2312" w:hAnsi="仿宋_GB2312" w:eastAsia="仿宋_GB2312" w:cs="仿宋_GB2312"/>
          <w:sz w:val="32"/>
          <w:szCs w:val="32"/>
        </w:rPr>
        <w:t>根据《汕尾市国土空间总体规划》，其中遮浪岩、妈屿、竹竿屿、高螺4个码头涉及生态保护红线，均位于自然保护地核心保护区外，建议后续项目建设阶段，以有限人为活动中“不破坏生态功能的适度参观旅游、科普宣教及符合相关规划的配套性服务设施和相关的必要公共设施建设及维护”的理由申请。根据《广东省海洋生态红线》，其中芒屿岛码头、遮浪岩码头、妈屿码头、竹竿屿码头和甲子屿码头位于整岛为保有自然岸线的海岛，江牡岛码头、小岛渔村码头、金屿岛码头、龟龄岛码头、施公寮码头和新围码头位于部分自然岸线为保有自然岸线的海岛， 涉及自然岸线的码头应采用不破坏岸线自然属性的建设方式，可采用大跨度结构跨越沙滩或采用人行浮桥穿越沙滩，确保不改变岸线生态功能。如后续建设确需占用自然岸线，需按《海岸线占补实施办法》（粤自然资规字〔2025〕1 号）规定落实自然岸线“占补平衡”工作，可采取项目就地修复占补、本地市修复占补、异地修复占补和购买海岸线占补指标占补等多种方式。根据《广东省近岸海域环境功能区划》，芒屿岛、江牡岛、金屿、海洋牧场</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4个码头处于一类环境功能区，金凤湾、黄金湾等15个码头位于二类环境功能区，未来可结合建设安排，择机对近岸海域环境功能区划进行调整。在已批港口规划中，并未对汕尾的水上客运做系统、详细的研究，本次规划是对汕尾水上客运的补充，与以往批复的港口规划并未冲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第九章实施与建议。</w:t>
      </w:r>
      <w:r>
        <w:rPr>
          <w:rFonts w:hint="eastAsia" w:ascii="仿宋_GB2312" w:hAnsi="仿宋_GB2312" w:eastAsia="仿宋_GB2312" w:cs="仿宋_GB2312"/>
          <w:sz w:val="32"/>
          <w:szCs w:val="32"/>
        </w:rPr>
        <w:t>按照“聚”、“提”分阶段策略，建议2026-2030年建设基础条件较好的10个客运码头，2031-2035建设汕尾城区、红海湾分区和东部分区的23个客运码头。从培育市场主体、加强市场投资、规范码头管理制度、加强智慧旅游体系建设、加强安全应急体系建设等9个方面提出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、规划衔接情况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《规划》严格按照相关程序开展编制工作。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规划作为专项规划，与《广东省国土空间规划（2021-2035年）》《汕尾市国土空间规划（2021-2035年）》等上位空间规划，《汕尾市综合立体交通网规划（2021-2035年）》《汕尾港总体规划》等上位交通规划一脉相承，方向一致。参考港口规划编制办法，与区域详细规划、相关专项规划和客运船舶管理办法等有机衔接，将部分无居民海岛、有居民海岛和海洋牧场码头一并纳入本规划。</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6528CF"/>
    <w:rsid w:val="026528CF"/>
    <w:rsid w:val="59810139"/>
    <w:rsid w:val="701267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2026-07-08T00:37:00Z</dcterms:created>
  <dc:creator>郭秋鹏</dc:creator>
  <cp:lastModifiedBy>郭秋鹏</cp:lastModifiedBy>
  <dcterms:modified xsi:type="dcterms:W3CDTF">2026-07-08T00:52:18Z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8E46A0CC68784E09AA86616CF7AA9832</vt:lpwstr>
  </property>
</Properties>
</file>