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时间与考场安排，最迟在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当天开考前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）凭本人二代居民身份证到指定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候考室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报到，参加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当天上午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资格处理；对证件携带不齐的，取消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的先后顺序，考生应按抽签确定的顺序进行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开始后，工作人员按抽签顺序逐一引导考生进入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。候考考生须在候考室静候，不得喧哗，不得影响他人，应服从工作人员的管理。候考期间实行全封闭，考生不得擅自离开候考室。候考考生需离开考场的，应书面提出申请，经考场主考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结束后，考生到候分室等候，待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成绩统计完毕，签收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完毕取得成绩回执后，应立即离开考场，不得在考场附近逗留。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规定的，按照《事业单位公开招聘违纪违规行为处理规定》（人社部令第35号）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78578A5"/>
    <w:rsid w:val="3A9A1AF2"/>
    <w:rsid w:val="44322FA7"/>
    <w:rsid w:val="49C12D40"/>
    <w:rsid w:val="6C373988"/>
    <w:rsid w:val="6DE507D1"/>
    <w:rsid w:val="703E1282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683</Characters>
  <Lines>0</Lines>
  <Paragraphs>0</Paragraphs>
  <TotalTime>6</TotalTime>
  <ScaleCrop>false</ScaleCrop>
  <LinksUpToDate>false</LinksUpToDate>
  <CharactersWithSpaces>697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Administrator</cp:lastModifiedBy>
  <cp:lastPrinted>2026-04-09T04:50:00Z</cp:lastPrinted>
  <dcterms:modified xsi:type="dcterms:W3CDTF">2026-06-29T09:33:48Z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AEE5B89729724F32AD2D70F171999C93</vt:lpwstr>
  </property>
  <property fmtid="{D5CDD505-2E9C-101B-9397-08002B2CF9AE}" pid="4" name="KSOTemplateDocerSaveRecord">
    <vt:lpwstr>eyJoZGlkIjoiMGRkYmRlYzEyYjVkNDJkYzllYmI2YjhiNTQ0OGZhNTMiLCJ1c2VySWQiOiI0NDc4NzU2NzcifQ==</vt:lpwstr>
  </property>
</Properties>
</file>