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2A975">
      <w:pPr>
        <w:spacing w:line="271" w:lineRule="auto"/>
        <w:rPr>
          <w:rFonts w:hint="eastAsia" w:ascii="宋体" w:hAnsi="宋体" w:eastAsia="宋体" w:cs="宋体"/>
          <w:sz w:val="21"/>
          <w:highlight w:val="none"/>
        </w:rPr>
      </w:pPr>
    </w:p>
    <w:p w14:paraId="57770F42">
      <w:pPr>
        <w:spacing w:line="272" w:lineRule="auto"/>
        <w:rPr>
          <w:rFonts w:hint="eastAsia" w:ascii="宋体" w:hAnsi="宋体" w:eastAsia="宋体" w:cs="宋体"/>
          <w:sz w:val="21"/>
          <w:highlight w:val="none"/>
        </w:rPr>
      </w:pPr>
    </w:p>
    <w:p w14:paraId="2E2B4571">
      <w:pPr>
        <w:spacing w:line="272" w:lineRule="auto"/>
        <w:rPr>
          <w:rFonts w:hint="eastAsia" w:ascii="宋体" w:hAnsi="宋体" w:eastAsia="宋体" w:cs="宋体"/>
          <w:sz w:val="21"/>
          <w:highlight w:val="none"/>
        </w:rPr>
      </w:pPr>
    </w:p>
    <w:p w14:paraId="61E63F93">
      <w:pPr>
        <w:rPr>
          <w:rFonts w:hint="eastAsia" w:ascii="宋体" w:hAnsi="宋体" w:eastAsia="宋体" w:cs="宋体"/>
          <w:sz w:val="21"/>
          <w:highlight w:val="none"/>
        </w:rPr>
      </w:pPr>
    </w:p>
    <w:p w14:paraId="17A76A56">
      <w:pPr>
        <w:pStyle w:val="7"/>
        <w:rPr>
          <w:rFonts w:hint="eastAsia" w:ascii="宋体" w:hAnsi="宋体" w:eastAsia="宋体" w:cs="宋体"/>
          <w:sz w:val="21"/>
          <w:highlight w:val="none"/>
        </w:rPr>
      </w:pPr>
    </w:p>
    <w:p w14:paraId="45650641">
      <w:pPr>
        <w:rPr>
          <w:rFonts w:hint="eastAsia" w:ascii="宋体" w:hAnsi="宋体" w:eastAsia="宋体" w:cs="宋体"/>
          <w:highlight w:val="none"/>
        </w:rPr>
      </w:pPr>
    </w:p>
    <w:p w14:paraId="107452AB">
      <w:pPr>
        <w:spacing w:line="282" w:lineRule="auto"/>
        <w:jc w:val="center"/>
        <w:rPr>
          <w:rFonts w:hint="eastAsia" w:ascii="宋体" w:hAnsi="宋体" w:eastAsia="宋体" w:cs="宋体"/>
          <w:b/>
          <w:bCs/>
          <w:sz w:val="56"/>
          <w:szCs w:val="56"/>
          <w:highlight w:val="none"/>
          <w:lang w:eastAsia="zh-CN"/>
        </w:rPr>
      </w:pPr>
      <w:r>
        <w:rPr>
          <w:rFonts w:hint="eastAsia" w:ascii="宋体" w:hAnsi="宋体" w:eastAsia="宋体" w:cs="宋体"/>
          <w:b/>
          <w:bCs/>
          <w:sz w:val="56"/>
          <w:szCs w:val="56"/>
          <w:highlight w:val="none"/>
          <w:lang w:val="en-US" w:eastAsia="zh-CN"/>
        </w:rPr>
        <w:t>汕尾市代建项目事务中心2026-2027年度政府采购代理机构批量采购文件</w:t>
      </w:r>
      <w:r>
        <w:rPr>
          <w:rFonts w:hint="eastAsia" w:ascii="宋体" w:hAnsi="宋体" w:eastAsia="宋体" w:cs="宋体"/>
          <w:b/>
          <w:bCs/>
          <w:sz w:val="56"/>
          <w:szCs w:val="56"/>
          <w:highlight w:val="none"/>
          <w:lang w:eastAsia="zh-CN"/>
        </w:rPr>
        <w:t>（</w:t>
      </w:r>
      <w:r>
        <w:rPr>
          <w:rFonts w:hint="eastAsia" w:ascii="宋体" w:hAnsi="宋体" w:eastAsia="宋体" w:cs="宋体"/>
          <w:b/>
          <w:bCs/>
          <w:sz w:val="56"/>
          <w:szCs w:val="56"/>
          <w:highlight w:val="none"/>
          <w:lang w:val="en-US" w:eastAsia="zh-CN"/>
        </w:rPr>
        <w:t>第一次更正稿</w:t>
      </w:r>
      <w:r>
        <w:rPr>
          <w:rFonts w:hint="eastAsia" w:ascii="宋体" w:hAnsi="宋体" w:eastAsia="宋体" w:cs="宋体"/>
          <w:b/>
          <w:bCs/>
          <w:sz w:val="56"/>
          <w:szCs w:val="56"/>
          <w:highlight w:val="none"/>
          <w:lang w:eastAsia="zh-CN"/>
        </w:rPr>
        <w:t>）</w:t>
      </w:r>
    </w:p>
    <w:p w14:paraId="2C3A5FDD">
      <w:pPr>
        <w:spacing w:line="282" w:lineRule="auto"/>
        <w:jc w:val="center"/>
        <w:rPr>
          <w:rFonts w:hint="eastAsia" w:ascii="宋体" w:hAnsi="宋体" w:eastAsia="宋体" w:cs="宋体"/>
          <w:b/>
          <w:bCs/>
          <w:sz w:val="21"/>
          <w:highlight w:val="none"/>
        </w:rPr>
      </w:pPr>
    </w:p>
    <w:p w14:paraId="43354EB3">
      <w:pPr>
        <w:spacing w:line="283" w:lineRule="auto"/>
        <w:rPr>
          <w:rFonts w:hint="eastAsia" w:ascii="宋体" w:hAnsi="宋体" w:eastAsia="宋体" w:cs="宋体"/>
          <w:b/>
          <w:bCs/>
          <w:sz w:val="21"/>
          <w:highlight w:val="none"/>
        </w:rPr>
      </w:pPr>
    </w:p>
    <w:p w14:paraId="2350E8BA">
      <w:pPr>
        <w:spacing w:line="283" w:lineRule="auto"/>
        <w:rPr>
          <w:rFonts w:hint="eastAsia" w:ascii="宋体" w:hAnsi="宋体" w:eastAsia="宋体" w:cs="宋体"/>
          <w:b/>
          <w:bCs/>
          <w:sz w:val="21"/>
          <w:highlight w:val="none"/>
        </w:rPr>
      </w:pPr>
    </w:p>
    <w:p w14:paraId="43C7D612">
      <w:pPr>
        <w:spacing w:line="283" w:lineRule="auto"/>
        <w:rPr>
          <w:rFonts w:hint="eastAsia" w:ascii="宋体" w:hAnsi="宋体" w:eastAsia="宋体" w:cs="宋体"/>
          <w:b/>
          <w:bCs/>
          <w:sz w:val="21"/>
          <w:highlight w:val="none"/>
        </w:rPr>
      </w:pPr>
    </w:p>
    <w:p w14:paraId="46E20C39">
      <w:pPr>
        <w:spacing w:line="283" w:lineRule="auto"/>
        <w:rPr>
          <w:rFonts w:hint="eastAsia" w:ascii="宋体" w:hAnsi="宋体" w:eastAsia="宋体" w:cs="宋体"/>
          <w:b/>
          <w:bCs/>
          <w:sz w:val="21"/>
          <w:highlight w:val="none"/>
        </w:rPr>
      </w:pPr>
    </w:p>
    <w:p w14:paraId="3CE4C503">
      <w:pPr>
        <w:spacing w:line="251" w:lineRule="auto"/>
        <w:rPr>
          <w:rFonts w:hint="eastAsia" w:ascii="宋体" w:hAnsi="宋体" w:eastAsia="宋体" w:cs="宋体"/>
          <w:b/>
          <w:bCs/>
          <w:sz w:val="21"/>
          <w:highlight w:val="none"/>
        </w:rPr>
      </w:pPr>
    </w:p>
    <w:p w14:paraId="585EC6F0">
      <w:pPr>
        <w:spacing w:line="251" w:lineRule="auto"/>
        <w:rPr>
          <w:rFonts w:hint="eastAsia" w:ascii="宋体" w:hAnsi="宋体" w:eastAsia="宋体" w:cs="宋体"/>
          <w:b/>
          <w:bCs/>
          <w:sz w:val="21"/>
          <w:highlight w:val="none"/>
        </w:rPr>
      </w:pPr>
    </w:p>
    <w:p w14:paraId="2252AB1F">
      <w:pPr>
        <w:spacing w:line="251" w:lineRule="auto"/>
        <w:rPr>
          <w:rFonts w:hint="eastAsia" w:ascii="宋体" w:hAnsi="宋体" w:eastAsia="宋体" w:cs="宋体"/>
          <w:b/>
          <w:bCs/>
          <w:sz w:val="21"/>
          <w:highlight w:val="none"/>
        </w:rPr>
      </w:pPr>
    </w:p>
    <w:p w14:paraId="7B6C4F36">
      <w:pPr>
        <w:spacing w:line="251" w:lineRule="auto"/>
        <w:rPr>
          <w:rFonts w:hint="eastAsia" w:ascii="宋体" w:hAnsi="宋体" w:eastAsia="宋体" w:cs="宋体"/>
          <w:b/>
          <w:bCs/>
          <w:sz w:val="21"/>
          <w:highlight w:val="none"/>
        </w:rPr>
      </w:pPr>
    </w:p>
    <w:p w14:paraId="0DD84CDA">
      <w:pPr>
        <w:spacing w:line="252" w:lineRule="auto"/>
        <w:rPr>
          <w:rFonts w:hint="eastAsia" w:ascii="宋体" w:hAnsi="宋体" w:eastAsia="宋体" w:cs="宋体"/>
          <w:b/>
          <w:bCs/>
          <w:sz w:val="21"/>
          <w:highlight w:val="none"/>
        </w:rPr>
      </w:pPr>
    </w:p>
    <w:p w14:paraId="61964A08">
      <w:pPr>
        <w:spacing w:line="252" w:lineRule="auto"/>
        <w:rPr>
          <w:rFonts w:hint="eastAsia" w:ascii="宋体" w:hAnsi="宋体" w:eastAsia="宋体" w:cs="宋体"/>
          <w:b/>
          <w:bCs/>
          <w:sz w:val="21"/>
          <w:highlight w:val="none"/>
        </w:rPr>
      </w:pPr>
    </w:p>
    <w:p w14:paraId="36215681">
      <w:pPr>
        <w:spacing w:line="252" w:lineRule="auto"/>
        <w:rPr>
          <w:rFonts w:hint="eastAsia" w:ascii="宋体" w:hAnsi="宋体" w:eastAsia="宋体" w:cs="宋体"/>
          <w:b/>
          <w:bCs/>
          <w:sz w:val="21"/>
          <w:highlight w:val="none"/>
        </w:rPr>
      </w:pPr>
    </w:p>
    <w:p w14:paraId="0645902B">
      <w:pPr>
        <w:spacing w:line="252" w:lineRule="auto"/>
        <w:rPr>
          <w:rFonts w:hint="eastAsia" w:ascii="宋体" w:hAnsi="宋体" w:eastAsia="宋体" w:cs="宋体"/>
          <w:b/>
          <w:bCs/>
          <w:sz w:val="21"/>
          <w:highlight w:val="none"/>
        </w:rPr>
      </w:pPr>
    </w:p>
    <w:p w14:paraId="7884FCC7">
      <w:pPr>
        <w:spacing w:line="252" w:lineRule="auto"/>
        <w:rPr>
          <w:rFonts w:hint="eastAsia" w:ascii="宋体" w:hAnsi="宋体" w:eastAsia="宋体" w:cs="宋体"/>
          <w:b/>
          <w:bCs/>
          <w:sz w:val="21"/>
          <w:highlight w:val="none"/>
        </w:rPr>
      </w:pPr>
    </w:p>
    <w:p w14:paraId="162F1A88">
      <w:pPr>
        <w:spacing w:line="252" w:lineRule="auto"/>
        <w:rPr>
          <w:rFonts w:hint="eastAsia" w:ascii="宋体" w:hAnsi="宋体" w:eastAsia="宋体" w:cs="宋体"/>
          <w:b/>
          <w:bCs/>
          <w:sz w:val="21"/>
          <w:highlight w:val="none"/>
        </w:rPr>
      </w:pPr>
    </w:p>
    <w:p w14:paraId="1316AC09">
      <w:pPr>
        <w:spacing w:line="252" w:lineRule="auto"/>
        <w:rPr>
          <w:rFonts w:hint="eastAsia" w:ascii="宋体" w:hAnsi="宋体" w:eastAsia="宋体" w:cs="宋体"/>
          <w:b/>
          <w:bCs/>
          <w:sz w:val="21"/>
          <w:highlight w:val="none"/>
        </w:rPr>
      </w:pPr>
    </w:p>
    <w:p w14:paraId="3CA1C887">
      <w:pPr>
        <w:pStyle w:val="7"/>
        <w:rPr>
          <w:rFonts w:hint="eastAsia" w:ascii="宋体" w:hAnsi="宋体" w:eastAsia="宋体" w:cs="宋体"/>
          <w:highlight w:val="none"/>
        </w:rPr>
      </w:pPr>
    </w:p>
    <w:p w14:paraId="460C049A">
      <w:pPr>
        <w:spacing w:line="252" w:lineRule="auto"/>
        <w:rPr>
          <w:rFonts w:hint="eastAsia" w:ascii="宋体" w:hAnsi="宋体" w:eastAsia="宋体" w:cs="宋体"/>
          <w:b/>
          <w:bCs/>
          <w:sz w:val="21"/>
          <w:highlight w:val="none"/>
        </w:rPr>
      </w:pPr>
    </w:p>
    <w:p w14:paraId="751BCF84">
      <w:pPr>
        <w:rPr>
          <w:rFonts w:hint="eastAsia" w:ascii="宋体" w:hAnsi="宋体" w:eastAsia="宋体" w:cs="宋体"/>
          <w:b/>
          <w:bCs/>
          <w:sz w:val="21"/>
          <w:highlight w:val="none"/>
        </w:rPr>
      </w:pPr>
    </w:p>
    <w:p w14:paraId="63174509">
      <w:pPr>
        <w:pStyle w:val="7"/>
        <w:rPr>
          <w:rFonts w:hint="eastAsia" w:ascii="宋体" w:hAnsi="宋体" w:eastAsia="宋体" w:cs="宋体"/>
          <w:highlight w:val="none"/>
        </w:rPr>
      </w:pPr>
    </w:p>
    <w:p w14:paraId="043C93C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eastAsia="zh-CN"/>
        </w:rPr>
        <w:t>年</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eastAsia="zh-CN"/>
        </w:rPr>
        <w:t>月</w:t>
      </w:r>
    </w:p>
    <w:p w14:paraId="1191C323">
      <w:pPr>
        <w:rPr>
          <w:rFonts w:hint="eastAsia" w:ascii="宋体" w:hAnsi="宋体" w:eastAsia="宋体" w:cs="宋体"/>
          <w:b/>
          <w:bCs/>
          <w:highlight w:val="none"/>
        </w:rPr>
        <w:sectPr>
          <w:footerReference r:id="rId5" w:type="default"/>
          <w:pgSz w:w="11900" w:h="16840"/>
          <w:pgMar w:top="1440" w:right="1800" w:bottom="1440" w:left="1800"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21B38144">
      <w:pPr>
        <w:spacing w:line="241" w:lineRule="auto"/>
        <w:jc w:val="center"/>
        <w:rPr>
          <w:rFonts w:hint="eastAsia" w:ascii="宋体" w:hAnsi="宋体" w:eastAsia="宋体" w:cs="宋体"/>
          <w:highlight w:val="none"/>
          <w:lang w:val="en-US" w:eastAsia="zh-CN"/>
        </w:rPr>
      </w:pPr>
      <w:r>
        <w:rPr>
          <w:rFonts w:hint="eastAsia" w:ascii="宋体" w:hAnsi="宋体" w:eastAsia="宋体" w:cs="宋体"/>
          <w:b/>
          <w:bCs/>
          <w:sz w:val="32"/>
          <w:szCs w:val="32"/>
          <w:highlight w:val="none"/>
          <w:lang w:val="en-US" w:eastAsia="zh-CN"/>
        </w:rPr>
        <w:t xml:space="preserve">目 </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lang w:val="en-US" w:eastAsia="zh-CN"/>
        </w:rPr>
        <w:t>录</w:t>
      </w:r>
    </w:p>
    <w:p w14:paraId="703F7CF5">
      <w:pPr>
        <w:rPr>
          <w:rFonts w:hint="eastAsia" w:ascii="宋体" w:hAnsi="宋体" w:eastAsia="宋体" w:cs="宋体"/>
          <w:highlight w:val="none"/>
          <w:lang w:val="en-US" w:eastAsia="zh-CN"/>
        </w:rPr>
      </w:pPr>
    </w:p>
    <w:p w14:paraId="5DC8B333">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_Toc12701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第一章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邀请</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_Toc12701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04B1DE3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_Toc13314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_Toc13314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53651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_Toc17762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第三章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项目技术、服务、商务及其他要求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_Toc17762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A728381">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4</w:t>
      </w:r>
    </w:p>
    <w:p w14:paraId="32C50D1C">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 xml:space="preserve">章 </w:t>
      </w:r>
      <w:r>
        <w:rPr>
          <w:rFonts w:hint="eastAsia" w:ascii="宋体" w:hAnsi="宋体" w:eastAsia="宋体" w:cs="宋体"/>
          <w:b w:val="0"/>
          <w:bCs w:val="0"/>
          <w:sz w:val="24"/>
          <w:szCs w:val="24"/>
          <w:highlight w:val="none"/>
          <w:lang w:val="en-US" w:eastAsia="zh-CN"/>
        </w:rPr>
        <w:t>符合性</w:t>
      </w:r>
      <w:r>
        <w:rPr>
          <w:rFonts w:hint="eastAsia" w:ascii="宋体" w:hAnsi="宋体" w:eastAsia="宋体" w:cs="宋体"/>
          <w:b w:val="0"/>
          <w:bCs w:val="0"/>
          <w:sz w:val="24"/>
          <w:szCs w:val="24"/>
          <w:highlight w:val="none"/>
        </w:rPr>
        <w:t>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785A2D02">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_Toc18286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章 入围</w:t>
      </w:r>
      <w:r>
        <w:rPr>
          <w:rFonts w:hint="eastAsia" w:ascii="宋体" w:hAnsi="宋体" w:eastAsia="宋体" w:cs="宋体"/>
          <w:b w:val="0"/>
          <w:bCs w:val="0"/>
          <w:sz w:val="24"/>
          <w:szCs w:val="24"/>
          <w:highlight w:val="none"/>
          <w:lang w:eastAsia="zh-CN"/>
        </w:rPr>
        <w:t>评审</w:t>
      </w:r>
      <w:r>
        <w:rPr>
          <w:rFonts w:hint="eastAsia" w:ascii="宋体" w:hAnsi="宋体" w:eastAsia="宋体" w:cs="宋体"/>
          <w:b w:val="0"/>
          <w:bCs w:val="0"/>
          <w:sz w:val="24"/>
          <w:szCs w:val="24"/>
          <w:highlight w:val="none"/>
        </w:rPr>
        <w:t>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03EFEA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_Toc2555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章 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24</w:t>
      </w:r>
    </w:p>
    <w:p w14:paraId="7CEB5DB9">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_Toc8502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八</w:t>
      </w:r>
      <w:r>
        <w:rPr>
          <w:rFonts w:hint="eastAsia" w:ascii="宋体" w:hAnsi="宋体" w:eastAsia="宋体" w:cs="宋体"/>
          <w:b w:val="0"/>
          <w:bCs w:val="0"/>
          <w:sz w:val="24"/>
          <w:szCs w:val="24"/>
          <w:highlight w:val="none"/>
        </w:rPr>
        <w:t>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35</w:t>
      </w:r>
      <w:r>
        <w:rPr>
          <w:rFonts w:hint="eastAsia" w:ascii="宋体" w:hAnsi="宋体" w:eastAsia="宋体" w:cs="宋体"/>
          <w:b w:val="0"/>
          <w:bCs w:val="0"/>
          <w:sz w:val="24"/>
          <w:szCs w:val="24"/>
          <w:highlight w:val="none"/>
        </w:rPr>
        <w:fldChar w:fldCharType="end"/>
      </w:r>
    </w:p>
    <w:p w14:paraId="49FB35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p w14:paraId="01631510">
      <w:pPr>
        <w:pStyle w:val="2"/>
        <w:keepNext/>
        <w:keepLines/>
        <w:pageBreakBefore/>
        <w:widowControl/>
        <w:numPr>
          <w:ilvl w:val="0"/>
          <w:numId w:val="1"/>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highlight w:val="none"/>
        </w:rPr>
      </w:pPr>
      <w:bookmarkStart w:id="0" w:name="_Toc4895"/>
      <w:bookmarkStart w:id="1" w:name="_Toc12701"/>
      <w:r>
        <w:rPr>
          <w:rFonts w:hint="eastAsia" w:ascii="宋体" w:hAnsi="宋体" w:eastAsia="宋体" w:cs="宋体"/>
          <w:highlight w:val="none"/>
          <w:lang w:val="en-US" w:eastAsia="zh-CN"/>
        </w:rPr>
        <w:t>采购</w:t>
      </w:r>
      <w:r>
        <w:rPr>
          <w:rFonts w:hint="eastAsia" w:ascii="宋体" w:hAnsi="宋体" w:eastAsia="宋体" w:cs="宋体"/>
          <w:highlight w:val="none"/>
        </w:rPr>
        <w:t>邀请</w:t>
      </w:r>
      <w:bookmarkEnd w:id="0"/>
      <w:bookmarkEnd w:id="1"/>
    </w:p>
    <w:p w14:paraId="3B204C31">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5B61CD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汕尾市代建项目事务中心作为本项目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人，拟对</w:t>
      </w:r>
      <w:r>
        <w:rPr>
          <w:rFonts w:hint="eastAsia" w:ascii="宋体" w:hAnsi="宋体" w:eastAsia="宋体" w:cs="宋体"/>
          <w:sz w:val="24"/>
          <w:szCs w:val="24"/>
          <w:highlight w:val="none"/>
          <w:lang w:val="en-US" w:eastAsia="zh-CN"/>
        </w:rPr>
        <w:t>政府采购代理</w:t>
      </w:r>
      <w:r>
        <w:rPr>
          <w:rFonts w:hint="eastAsia" w:ascii="宋体" w:hAnsi="宋体" w:eastAsia="宋体" w:cs="宋体"/>
          <w:spacing w:val="2"/>
          <w:sz w:val="24"/>
          <w:szCs w:val="24"/>
          <w:highlight w:val="none"/>
          <w:lang w:val="en-US" w:eastAsia="zh-CN"/>
        </w:rPr>
        <w:t>机构</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采购，兹邀请符合本次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要求的供应商参加。</w:t>
      </w:r>
    </w:p>
    <w:p w14:paraId="4837B15B">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2" w:name="_Toc709"/>
      <w:bookmarkStart w:id="3" w:name="_Toc18857"/>
      <w:bookmarkStart w:id="4" w:name="_Toc7459"/>
      <w:r>
        <w:rPr>
          <w:rFonts w:hint="eastAsia" w:ascii="宋体" w:hAnsi="宋体" w:eastAsia="宋体" w:cs="宋体"/>
          <w:highlight w:val="none"/>
          <w:lang w:val="en-US" w:eastAsia="zh-CN"/>
        </w:rPr>
        <w:t>一、</w:t>
      </w:r>
      <w:bookmarkEnd w:id="2"/>
      <w:bookmarkEnd w:id="3"/>
      <w:bookmarkEnd w:id="4"/>
      <w:bookmarkStart w:id="5" w:name="_Toc2214"/>
      <w:bookmarkStart w:id="6" w:name="_Toc11607"/>
      <w:bookmarkStart w:id="7" w:name="_Toc7232"/>
      <w:r>
        <w:rPr>
          <w:rFonts w:hint="eastAsia" w:ascii="宋体" w:hAnsi="宋体" w:eastAsia="宋体" w:cs="宋体"/>
          <w:b/>
          <w:highlight w:val="none"/>
          <w:lang w:val="en-US" w:eastAsia="zh-CN"/>
        </w:rPr>
        <w:t>采购</w:t>
      </w:r>
      <w:r>
        <w:rPr>
          <w:rFonts w:hint="eastAsia" w:ascii="宋体" w:hAnsi="宋体" w:eastAsia="宋体" w:cs="宋体"/>
          <w:b/>
          <w:highlight w:val="none"/>
        </w:rPr>
        <w:t>项目名称</w:t>
      </w:r>
      <w:bookmarkEnd w:id="5"/>
      <w:bookmarkEnd w:id="6"/>
      <w:bookmarkEnd w:id="7"/>
    </w:p>
    <w:p w14:paraId="49A3FF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default" w:ascii="宋体" w:hAnsi="宋体" w:eastAsia="宋体" w:cs="宋体"/>
          <w:sz w:val="24"/>
          <w:szCs w:val="24"/>
          <w:highlight w:val="none"/>
          <w:lang w:val="en-US" w:eastAsia="zh-CN"/>
        </w:rPr>
      </w:pPr>
      <w:bookmarkStart w:id="8" w:name="_Toc4649"/>
      <w:bookmarkStart w:id="9" w:name="_Toc7946"/>
      <w:bookmarkStart w:id="10" w:name="_Toc10190"/>
      <w:r>
        <w:rPr>
          <w:rFonts w:hint="eastAsia" w:ascii="宋体" w:hAnsi="宋体" w:eastAsia="宋体" w:cs="宋体"/>
          <w:sz w:val="24"/>
          <w:szCs w:val="24"/>
          <w:highlight w:val="none"/>
          <w:lang w:val="en-US" w:eastAsia="zh-CN"/>
        </w:rPr>
        <w:t>政府采购代理</w:t>
      </w:r>
      <w:r>
        <w:rPr>
          <w:rFonts w:hint="eastAsia" w:ascii="宋体" w:hAnsi="宋体" w:eastAsia="宋体" w:cs="宋体"/>
          <w:spacing w:val="2"/>
          <w:sz w:val="24"/>
          <w:szCs w:val="24"/>
          <w:highlight w:val="none"/>
          <w:lang w:eastAsia="zh-CN"/>
        </w:rPr>
        <w:t>服务</w:t>
      </w:r>
      <w:r>
        <w:rPr>
          <w:rFonts w:hint="eastAsia" w:ascii="宋体" w:hAnsi="宋体" w:eastAsia="宋体" w:cs="宋体"/>
          <w:spacing w:val="2"/>
          <w:sz w:val="24"/>
          <w:szCs w:val="24"/>
          <w:highlight w:val="none"/>
          <w:lang w:val="en-US" w:eastAsia="zh-CN"/>
        </w:rPr>
        <w:t>机构</w:t>
      </w:r>
    </w:p>
    <w:p w14:paraId="308B65A5">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二</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项目简介</w:t>
      </w:r>
      <w:bookmarkEnd w:id="8"/>
      <w:bookmarkEnd w:id="9"/>
      <w:bookmarkEnd w:id="10"/>
    </w:p>
    <w:p w14:paraId="2575322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b w:val="0"/>
          <w:bCs/>
          <w:spacing w:val="2"/>
          <w:sz w:val="24"/>
          <w:szCs w:val="24"/>
          <w:highlight w:val="none"/>
        </w:rPr>
      </w:pPr>
      <w:bookmarkStart w:id="11" w:name="_Toc20120"/>
      <w:bookmarkStart w:id="12" w:name="_Toc25888"/>
      <w:bookmarkStart w:id="13" w:name="_Toc20335"/>
      <w:r>
        <w:rPr>
          <w:rFonts w:hint="eastAsia" w:ascii="宋体" w:hAnsi="宋体" w:eastAsia="宋体" w:cs="宋体"/>
          <w:b w:val="0"/>
          <w:bCs/>
          <w:spacing w:val="2"/>
          <w:sz w:val="24"/>
          <w:szCs w:val="24"/>
          <w:highlight w:val="none"/>
        </w:rPr>
        <w:t>通过</w:t>
      </w:r>
      <w:r>
        <w:rPr>
          <w:rFonts w:hint="eastAsia" w:ascii="宋体" w:hAnsi="宋体" w:eastAsia="宋体" w:cs="宋体"/>
          <w:b w:val="0"/>
          <w:bCs/>
          <w:spacing w:val="2"/>
          <w:sz w:val="24"/>
          <w:szCs w:val="24"/>
          <w:highlight w:val="none"/>
          <w:lang w:val="en-US" w:eastAsia="zh-CN"/>
        </w:rPr>
        <w:t>批量</w:t>
      </w:r>
      <w:r>
        <w:rPr>
          <w:rFonts w:hint="eastAsia" w:ascii="宋体" w:hAnsi="宋体" w:eastAsia="宋体" w:cs="宋体"/>
          <w:b w:val="0"/>
          <w:bCs/>
          <w:spacing w:val="2"/>
          <w:sz w:val="24"/>
          <w:szCs w:val="24"/>
          <w:highlight w:val="none"/>
        </w:rPr>
        <w:t>采购方式</w:t>
      </w:r>
      <w:r>
        <w:rPr>
          <w:rFonts w:hint="eastAsia" w:ascii="宋体" w:hAnsi="宋体" w:eastAsia="宋体" w:cs="宋体"/>
          <w:b w:val="0"/>
          <w:bCs/>
          <w:spacing w:val="2"/>
          <w:sz w:val="24"/>
          <w:szCs w:val="24"/>
          <w:highlight w:val="none"/>
          <w:lang w:val="en-US" w:eastAsia="zh-CN"/>
        </w:rPr>
        <w:t>选取</w:t>
      </w:r>
      <w:r>
        <w:rPr>
          <w:rFonts w:hint="eastAsia" w:ascii="宋体" w:hAnsi="宋体" w:eastAsia="宋体" w:cs="宋体"/>
          <w:b w:val="0"/>
          <w:bCs/>
          <w:spacing w:val="2"/>
          <w:sz w:val="24"/>
          <w:szCs w:val="24"/>
          <w:highlight w:val="none"/>
        </w:rPr>
        <w:t>供应商承担</w:t>
      </w:r>
      <w:r>
        <w:rPr>
          <w:rFonts w:hint="eastAsia" w:ascii="宋体" w:hAnsi="宋体" w:eastAsia="宋体" w:cs="宋体"/>
          <w:sz w:val="24"/>
          <w:szCs w:val="24"/>
          <w:highlight w:val="none"/>
          <w:lang w:val="en-US" w:eastAsia="zh-CN"/>
        </w:rPr>
        <w:t>政府采购代理</w:t>
      </w:r>
      <w:r>
        <w:rPr>
          <w:rFonts w:hint="eastAsia" w:ascii="宋体" w:hAnsi="宋体" w:eastAsia="宋体" w:cs="宋体"/>
          <w:b w:val="0"/>
          <w:bCs/>
          <w:spacing w:val="2"/>
          <w:sz w:val="24"/>
          <w:szCs w:val="24"/>
          <w:highlight w:val="none"/>
        </w:rPr>
        <w:t>。</w:t>
      </w:r>
    </w:p>
    <w:p w14:paraId="0922B05A">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、供应商参加本次政府采购活动应具备下列条件</w:t>
      </w:r>
      <w:bookmarkEnd w:id="11"/>
      <w:bookmarkEnd w:id="12"/>
      <w:bookmarkEnd w:id="13"/>
    </w:p>
    <w:p w14:paraId="3BD8F40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满足《中</w:t>
      </w:r>
      <w:r>
        <w:rPr>
          <w:rFonts w:hint="eastAsia" w:ascii="宋体" w:hAnsi="宋体" w:eastAsia="宋体" w:cs="宋体"/>
          <w:spacing w:val="1"/>
          <w:sz w:val="24"/>
          <w:szCs w:val="24"/>
          <w:highlight w:val="none"/>
        </w:rPr>
        <w:t>华人民共和国政府采购法》第二十二条规定；</w:t>
      </w:r>
    </w:p>
    <w:p w14:paraId="6AD607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二</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落实政府采购政策需满足的资格要求：</w:t>
      </w:r>
    </w:p>
    <w:p w14:paraId="42941A9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执行政府采购促进中小企业发展的</w:t>
      </w:r>
      <w:r>
        <w:rPr>
          <w:rFonts w:hint="eastAsia" w:ascii="宋体" w:hAnsi="宋体" w:eastAsia="宋体" w:cs="宋体"/>
          <w:spacing w:val="1"/>
          <w:sz w:val="24"/>
          <w:szCs w:val="24"/>
          <w:highlight w:val="none"/>
        </w:rPr>
        <w:t>相关政策:</w:t>
      </w:r>
    </w:p>
    <w:p w14:paraId="52A6983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3"/>
          <w:sz w:val="24"/>
          <w:szCs w:val="24"/>
          <w:highlight w:val="none"/>
        </w:rPr>
        <w:t>本项目不属于专门面向中小企业采购。</w:t>
      </w:r>
    </w:p>
    <w:p w14:paraId="0E3D17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(三)本项目的</w:t>
      </w:r>
      <w:r>
        <w:rPr>
          <w:rFonts w:hint="eastAsia" w:ascii="宋体" w:hAnsi="宋体" w:eastAsia="宋体" w:cs="宋体"/>
          <w:spacing w:val="1"/>
          <w:sz w:val="24"/>
          <w:szCs w:val="24"/>
          <w:highlight w:val="none"/>
        </w:rPr>
        <w:t>特定资格要求：详见第四章 资格审查 → 4.2特殊资格审查。</w:t>
      </w:r>
    </w:p>
    <w:p w14:paraId="1749F2B3">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4" w:name="_Toc10816"/>
      <w:bookmarkStart w:id="15" w:name="_Toc592"/>
      <w:bookmarkStart w:id="16" w:name="_Toc20395"/>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文件获取方式及地址</w:t>
      </w:r>
      <w:bookmarkEnd w:id="14"/>
      <w:bookmarkEnd w:id="15"/>
      <w:bookmarkEnd w:id="16"/>
    </w:p>
    <w:p w14:paraId="1BC0CF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人将本项目</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lang w:val="en-US" w:eastAsia="zh-CN"/>
        </w:rPr>
        <w:t>在汕尾市代建项目事务中心门户网站上发布，供应商自行下载获取采购文件。</w:t>
      </w:r>
    </w:p>
    <w:p w14:paraId="14F7FC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人进行澄清或者修改的，澄清或者修改的内容可能影响响应文件编制的，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人将</w:t>
      </w:r>
      <w:r>
        <w:rPr>
          <w:rFonts w:hint="eastAsia" w:ascii="宋体" w:hAnsi="宋体" w:eastAsia="宋体" w:cs="宋体"/>
          <w:spacing w:val="-4"/>
          <w:sz w:val="24"/>
          <w:szCs w:val="24"/>
          <w:highlight w:val="none"/>
          <w:lang w:val="en-US" w:eastAsia="zh-CN"/>
        </w:rPr>
        <w:t>在汕尾市代建项目事务中心门户网站上发布</w:t>
      </w:r>
      <w:r>
        <w:rPr>
          <w:rFonts w:hint="eastAsia" w:ascii="宋体" w:hAnsi="宋体" w:eastAsia="宋体" w:cs="宋体"/>
          <w:spacing w:val="2"/>
          <w:sz w:val="24"/>
          <w:szCs w:val="24"/>
          <w:highlight w:val="none"/>
        </w:rPr>
        <w:t>澄清或者修改后的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文件，供应商应当重新获取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文件。供应商未重新获取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文件或者未按照澄清或</w:t>
      </w:r>
      <w:r>
        <w:rPr>
          <w:rFonts w:hint="eastAsia" w:ascii="宋体" w:hAnsi="宋体" w:eastAsia="宋体" w:cs="宋体"/>
          <w:sz w:val="24"/>
          <w:szCs w:val="24"/>
          <w:highlight w:val="none"/>
        </w:rPr>
        <w:t>者修改</w:t>
      </w:r>
      <w:r>
        <w:rPr>
          <w:rFonts w:hint="eastAsia" w:ascii="宋体" w:hAnsi="宋体" w:eastAsia="宋体" w:cs="宋体"/>
          <w:spacing w:val="-2"/>
          <w:sz w:val="24"/>
          <w:szCs w:val="24"/>
          <w:highlight w:val="none"/>
        </w:rPr>
        <w:t>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文件编制响应文件进行响应的，自行承担不利后</w:t>
      </w:r>
      <w:r>
        <w:rPr>
          <w:rFonts w:hint="eastAsia" w:ascii="宋体" w:hAnsi="宋体" w:eastAsia="宋体" w:cs="宋体"/>
          <w:spacing w:val="-1"/>
          <w:sz w:val="24"/>
          <w:szCs w:val="24"/>
          <w:highlight w:val="none"/>
        </w:rPr>
        <w:t>果</w:t>
      </w:r>
      <w:r>
        <w:rPr>
          <w:rFonts w:hint="eastAsia" w:ascii="宋体" w:hAnsi="宋体" w:eastAsia="宋体" w:cs="宋体"/>
          <w:sz w:val="24"/>
          <w:szCs w:val="24"/>
          <w:highlight w:val="none"/>
        </w:rPr>
        <w:t>。</w:t>
      </w:r>
    </w:p>
    <w:p w14:paraId="583EA921">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7" w:name="_Toc10434"/>
      <w:bookmarkStart w:id="18" w:name="_Toc21160"/>
      <w:bookmarkStart w:id="19" w:name="_Toc18707"/>
      <w:r>
        <w:rPr>
          <w:rFonts w:hint="eastAsia" w:ascii="宋体" w:hAnsi="宋体" w:eastAsia="宋体" w:cs="宋体"/>
          <w:b/>
          <w:highlight w:val="none"/>
          <w:lang w:val="en-US" w:eastAsia="zh-CN"/>
        </w:rPr>
        <w:t>五</w:t>
      </w:r>
      <w:r>
        <w:rPr>
          <w:rFonts w:hint="eastAsia" w:ascii="宋体" w:hAnsi="宋体" w:eastAsia="宋体" w:cs="宋体"/>
          <w:b/>
          <w:highlight w:val="none"/>
        </w:rPr>
        <w:t>、响应文件提交截止时间及开启时间、地点、方式</w:t>
      </w:r>
      <w:bookmarkEnd w:id="17"/>
      <w:bookmarkEnd w:id="18"/>
      <w:bookmarkEnd w:id="19"/>
    </w:p>
    <w:p w14:paraId="71CECD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一</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rPr>
        <w:t>响应文件提交时间：</w:t>
      </w:r>
      <w:r>
        <w:rPr>
          <w:rFonts w:hint="eastAsia" w:ascii="宋体" w:hAnsi="宋体" w:eastAsia="宋体" w:cs="宋体"/>
          <w:spacing w:val="-1"/>
          <w:position w:val="3"/>
          <w:sz w:val="24"/>
          <w:szCs w:val="24"/>
          <w:highlight w:val="none"/>
          <w:lang w:val="en-US" w:eastAsia="zh-CN"/>
        </w:rPr>
        <w:t>2026</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24</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8</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30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spacing w:val="-1"/>
          <w:position w:val="3"/>
          <w:sz w:val="24"/>
          <w:szCs w:val="24"/>
          <w:highlight w:val="none"/>
          <w:lang w:val="en-US" w:eastAsia="zh-CN"/>
        </w:rPr>
        <w:t>至10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p>
    <w:p w14:paraId="1607F3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3"/>
          <w:sz w:val="24"/>
          <w:szCs w:val="24"/>
          <w:highlight w:val="none"/>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二</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rPr>
        <w:t>响应文件提交方式、地点：供应商应当在响应文件提交截止时间前</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将响应文件(正本一份和副本贰份及电子版一份（须为响应文件正本扫描件），响应文件的副本可采用正本的复印件。每套响应文件须清楚地标明“正本”、“副本”。若副本与正本不符，以正本为准。）</w:t>
      </w:r>
      <w:r>
        <w:rPr>
          <w:rFonts w:hint="eastAsia" w:ascii="宋体" w:hAnsi="宋体" w:eastAsia="宋体" w:cs="宋体"/>
          <w:spacing w:val="2"/>
          <w:position w:val="3"/>
          <w:sz w:val="24"/>
          <w:szCs w:val="24"/>
          <w:highlight w:val="none"/>
        </w:rPr>
        <w:t>密封包装</w:t>
      </w:r>
      <w:r>
        <w:rPr>
          <w:rFonts w:hint="eastAsia" w:ascii="宋体" w:hAnsi="宋体" w:eastAsia="宋体" w:cs="宋体"/>
          <w:spacing w:val="2"/>
          <w:position w:val="3"/>
          <w:sz w:val="24"/>
          <w:szCs w:val="24"/>
          <w:highlight w:val="none"/>
          <w:lang w:val="en-US" w:eastAsia="zh-CN"/>
        </w:rPr>
        <w:t>并</w:t>
      </w:r>
      <w:r>
        <w:rPr>
          <w:rFonts w:hint="eastAsia" w:ascii="宋体" w:hAnsi="宋体" w:eastAsia="宋体" w:cs="宋体"/>
          <w:spacing w:val="2"/>
          <w:position w:val="3"/>
          <w:sz w:val="24"/>
          <w:szCs w:val="24"/>
          <w:highlight w:val="none"/>
        </w:rPr>
        <w:t>在密封袋的封口处加盖供应商公章，在密封袋封面写明</w:t>
      </w:r>
      <w:r>
        <w:rPr>
          <w:rFonts w:hint="eastAsia" w:ascii="宋体" w:hAnsi="宋体" w:eastAsia="宋体" w:cs="宋体"/>
          <w:spacing w:val="2"/>
          <w:position w:val="3"/>
          <w:sz w:val="24"/>
          <w:szCs w:val="24"/>
          <w:highlight w:val="none"/>
          <w:lang w:val="en-US" w:eastAsia="zh-CN"/>
        </w:rPr>
        <w:t>采购项目名称、</w:t>
      </w:r>
      <w:r>
        <w:rPr>
          <w:rFonts w:hint="eastAsia" w:ascii="宋体" w:hAnsi="宋体" w:eastAsia="宋体" w:cs="宋体"/>
          <w:spacing w:val="2"/>
          <w:position w:val="3"/>
          <w:sz w:val="24"/>
          <w:szCs w:val="24"/>
          <w:highlight w:val="none"/>
        </w:rPr>
        <w:t>供应商名称。</w:t>
      </w:r>
      <w:r>
        <w:rPr>
          <w:rFonts w:hint="eastAsia" w:ascii="宋体" w:hAnsi="宋体" w:eastAsia="宋体" w:cs="宋体"/>
          <w:spacing w:val="2"/>
          <w:position w:val="3"/>
          <w:sz w:val="24"/>
          <w:szCs w:val="24"/>
          <w:highlight w:val="none"/>
          <w:lang w:val="en-US" w:eastAsia="zh-CN"/>
        </w:rPr>
        <w:t>供应商通过线下方式将以上响应文件送至汕尾市代建项目事务中心五楼会议室（502会议室）注：1.提交响应文件人员若为法定代表人(负责人)，须提供法定代表人证明书(负责人)（附件2-1）原件1份及身份证复印件1份；2.提交响应文件人员若为非法定代表人，须提供法定代表人授权委托书（附件2-2）原件1份和法定代表人(负责人)及被授权人身份证复印件各1份。</w:t>
      </w:r>
    </w:p>
    <w:p w14:paraId="4C494E17">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三</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1"/>
          <w:position w:val="3"/>
          <w:sz w:val="24"/>
          <w:szCs w:val="24"/>
          <w:highlight w:val="none"/>
        </w:rPr>
        <w:t>响应文件</w:t>
      </w:r>
      <w:r>
        <w:rPr>
          <w:rFonts w:hint="eastAsia" w:ascii="宋体" w:hAnsi="宋体" w:eastAsia="宋体" w:cs="宋体"/>
          <w:spacing w:val="-1"/>
          <w:position w:val="3"/>
          <w:sz w:val="24"/>
          <w:szCs w:val="24"/>
          <w:highlight w:val="none"/>
          <w:lang w:val="en-US" w:eastAsia="zh-CN"/>
        </w:rPr>
        <w:t>开启时间、地点</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采购</w:t>
      </w:r>
      <w:r>
        <w:rPr>
          <w:rFonts w:hint="eastAsia" w:ascii="宋体" w:hAnsi="宋体" w:eastAsia="宋体" w:cs="宋体"/>
          <w:spacing w:val="2"/>
          <w:position w:val="3"/>
          <w:sz w:val="24"/>
          <w:szCs w:val="24"/>
          <w:highlight w:val="none"/>
        </w:rPr>
        <w:t>人</w:t>
      </w:r>
      <w:r>
        <w:rPr>
          <w:rFonts w:hint="eastAsia" w:ascii="宋体" w:hAnsi="宋体" w:eastAsia="宋体" w:cs="宋体"/>
          <w:spacing w:val="2"/>
          <w:position w:val="3"/>
          <w:sz w:val="24"/>
          <w:szCs w:val="24"/>
          <w:highlight w:val="none"/>
          <w:lang w:val="en-US" w:eastAsia="zh-CN"/>
        </w:rPr>
        <w:t>于2026</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24</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r>
        <w:rPr>
          <w:rFonts w:hint="eastAsia" w:ascii="宋体" w:hAnsi="宋体" w:eastAsia="宋体" w:cs="宋体"/>
          <w:spacing w:val="2"/>
          <w:position w:val="3"/>
          <w:sz w:val="24"/>
          <w:szCs w:val="24"/>
          <w:highlight w:val="none"/>
          <w:lang w:val="en-US" w:eastAsia="zh-CN"/>
        </w:rPr>
        <w:t>在汕尾市代建项目事务中心五楼会议室（502会议室）现场开启。</w:t>
      </w:r>
    </w:p>
    <w:p w14:paraId="0C3A56CB">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spacing w:val="-1"/>
          <w:position w:val="3"/>
          <w:sz w:val="24"/>
          <w:szCs w:val="24"/>
          <w:highlight w:val="none"/>
          <w:lang w:eastAsia="zh-CN"/>
        </w:rPr>
      </w:pPr>
      <w:bookmarkStart w:id="20" w:name="_Toc11251"/>
      <w:bookmarkStart w:id="21" w:name="_Toc28017"/>
      <w:bookmarkStart w:id="22" w:name="_Toc26718"/>
      <w:r>
        <w:rPr>
          <w:rFonts w:hint="eastAsia" w:ascii="宋体" w:hAnsi="宋体" w:eastAsia="宋体" w:cs="宋体"/>
          <w:b/>
          <w:highlight w:val="none"/>
          <w:lang w:val="en-US" w:eastAsia="zh-CN"/>
        </w:rPr>
        <w:t>六</w:t>
      </w:r>
      <w:r>
        <w:rPr>
          <w:rFonts w:hint="eastAsia" w:ascii="宋体" w:hAnsi="宋体" w:eastAsia="宋体" w:cs="宋体"/>
          <w:b/>
          <w:highlight w:val="none"/>
        </w:rPr>
        <w:t>、</w:t>
      </w:r>
      <w:r>
        <w:rPr>
          <w:rFonts w:hint="eastAsia" w:ascii="宋体" w:hAnsi="宋体" w:eastAsia="宋体" w:cs="宋体"/>
          <w:b/>
          <w:highlight w:val="none"/>
          <w:lang w:eastAsia="zh-CN"/>
        </w:rPr>
        <w:t>采购</w:t>
      </w:r>
      <w:r>
        <w:rPr>
          <w:rFonts w:hint="eastAsia" w:ascii="宋体" w:hAnsi="宋体" w:eastAsia="宋体" w:cs="宋体"/>
          <w:b/>
          <w:highlight w:val="none"/>
        </w:rPr>
        <w:t>人联系方式</w:t>
      </w:r>
      <w:bookmarkEnd w:id="20"/>
      <w:bookmarkEnd w:id="21"/>
      <w:bookmarkEnd w:id="22"/>
    </w:p>
    <w:p w14:paraId="1EAD72E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p w14:paraId="38367D6C">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pacing w:val="-1"/>
          <w:position w:val="3"/>
          <w:sz w:val="24"/>
          <w:szCs w:val="24"/>
          <w:highlight w:val="none"/>
        </w:rPr>
      </w:pPr>
      <w:r>
        <w:rPr>
          <w:rFonts w:hint="eastAsia" w:ascii="宋体" w:hAnsi="宋体" w:eastAsia="宋体" w:cs="宋体"/>
          <w:spacing w:val="-1"/>
          <w:position w:val="3"/>
          <w:sz w:val="24"/>
          <w:szCs w:val="24"/>
          <w:highlight w:val="none"/>
        </w:rPr>
        <w:t>地 址：汕尾市市民服务广场（城区东涌镇站前横四路23号）1</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楼</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11楼汕尾</w:t>
      </w:r>
      <w:r>
        <w:rPr>
          <w:rFonts w:hint="eastAsia" w:ascii="宋体" w:hAnsi="宋体" w:eastAsia="宋体" w:cs="宋体"/>
          <w:spacing w:val="-1"/>
          <w:position w:val="3"/>
          <w:sz w:val="24"/>
          <w:szCs w:val="24"/>
          <w:highlight w:val="none"/>
        </w:rPr>
        <w:t>市代建项目事务中心</w:t>
      </w:r>
    </w:p>
    <w:p w14:paraId="1562B6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邮 编：</w:t>
      </w:r>
      <w:r>
        <w:rPr>
          <w:rFonts w:hint="eastAsia" w:ascii="宋体" w:hAnsi="宋体" w:eastAsia="宋体" w:cs="宋体"/>
          <w:spacing w:val="-1"/>
          <w:position w:val="3"/>
          <w:sz w:val="24"/>
          <w:szCs w:val="24"/>
          <w:highlight w:val="none"/>
          <w:lang w:val="en-US" w:eastAsia="zh-CN"/>
        </w:rPr>
        <w:t>516600</w:t>
      </w:r>
    </w:p>
    <w:p w14:paraId="11479F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联系人：</w:t>
      </w:r>
      <w:r>
        <w:rPr>
          <w:rFonts w:hint="eastAsia" w:ascii="宋体" w:hAnsi="宋体" w:eastAsia="宋体" w:cs="宋体"/>
          <w:spacing w:val="-1"/>
          <w:position w:val="3"/>
          <w:sz w:val="24"/>
          <w:szCs w:val="24"/>
          <w:highlight w:val="none"/>
          <w:lang w:val="en-US" w:eastAsia="zh-CN"/>
        </w:rPr>
        <w:t>邱先生、黄先生</w:t>
      </w:r>
    </w:p>
    <w:p w14:paraId="0438B34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联系电话：</w:t>
      </w:r>
      <w:r>
        <w:rPr>
          <w:rFonts w:hint="eastAsia" w:ascii="宋体" w:hAnsi="宋体" w:eastAsia="宋体" w:cs="宋体"/>
          <w:spacing w:val="-1"/>
          <w:position w:val="3"/>
          <w:sz w:val="24"/>
          <w:szCs w:val="24"/>
          <w:highlight w:val="none"/>
          <w:lang w:val="en-US" w:eastAsia="zh-CN"/>
        </w:rPr>
        <w:t>13104876025、13923587420、0660-3693983</w:t>
      </w:r>
    </w:p>
    <w:p w14:paraId="70CC2A7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highlight w:val="none"/>
        </w:rPr>
        <w:sectPr>
          <w:footerReference r:id="rId6" w:type="default"/>
          <w:pgSz w:w="11900" w:h="16840"/>
          <w:pgMar w:top="1304" w:right="1304" w:bottom="1304" w:left="130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58D01415">
      <w:pPr>
        <w:pStyle w:val="2"/>
        <w:bidi w:val="0"/>
        <w:rPr>
          <w:rFonts w:hint="eastAsia" w:ascii="宋体" w:hAnsi="宋体" w:eastAsia="宋体" w:cs="宋体"/>
          <w:sz w:val="21"/>
          <w:highlight w:val="none"/>
        </w:rPr>
      </w:pPr>
      <w:bookmarkStart w:id="23" w:name="_Toc13314"/>
      <w:bookmarkStart w:id="24" w:name="_Toc12483"/>
      <w:r>
        <w:rPr>
          <w:rFonts w:hint="eastAsia" w:ascii="宋体" w:hAnsi="宋体" w:eastAsia="宋体" w:cs="宋体"/>
          <w:highlight w:val="none"/>
        </w:rPr>
        <w:t>第二章 供应商须知</w:t>
      </w:r>
      <w:bookmarkEnd w:id="23"/>
      <w:bookmarkEnd w:id="24"/>
    </w:p>
    <w:p w14:paraId="3ECFD983">
      <w:pPr>
        <w:pStyle w:val="3"/>
        <w:bidi w:val="0"/>
        <w:rPr>
          <w:rFonts w:hint="eastAsia" w:ascii="宋体" w:hAnsi="宋体" w:eastAsia="宋体" w:cs="宋体"/>
          <w:highlight w:val="none"/>
        </w:rPr>
      </w:pPr>
      <w:bookmarkStart w:id="25" w:name="_Toc21617"/>
      <w:bookmarkStart w:id="26" w:name="_Toc15842"/>
      <w:bookmarkStart w:id="27" w:name="_Toc16888"/>
      <w:r>
        <w:rPr>
          <w:rFonts w:hint="eastAsia" w:ascii="宋体" w:hAnsi="宋体" w:eastAsia="宋体" w:cs="宋体"/>
          <w:highlight w:val="none"/>
        </w:rPr>
        <w:t>2.1</w:t>
      </w:r>
      <w:r>
        <w:rPr>
          <w:rFonts w:hint="eastAsia" w:ascii="宋体" w:hAnsi="宋体" w:eastAsia="宋体" w:cs="宋体"/>
          <w:highlight w:val="none"/>
          <w:lang w:val="en-US" w:eastAsia="zh-CN"/>
        </w:rPr>
        <w:t>.</w:t>
      </w:r>
      <w:r>
        <w:rPr>
          <w:rFonts w:hint="eastAsia" w:ascii="宋体" w:hAnsi="宋体" w:eastAsia="宋体" w:cs="宋体"/>
          <w:highlight w:val="none"/>
        </w:rPr>
        <w:t>供应商须知前附表</w:t>
      </w:r>
      <w:bookmarkEnd w:id="25"/>
      <w:bookmarkEnd w:id="26"/>
      <w:bookmarkEnd w:id="27"/>
    </w:p>
    <w:tbl>
      <w:tblPr>
        <w:tblStyle w:val="18"/>
        <w:tblW w:w="9531"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10"/>
        <w:gridCol w:w="2474"/>
        <w:gridCol w:w="6347"/>
      </w:tblGrid>
      <w:tr w14:paraId="0E6A6B9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3B90502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序号</w:t>
            </w:r>
          </w:p>
        </w:tc>
        <w:tc>
          <w:tcPr>
            <w:tcW w:w="2474" w:type="dxa"/>
            <w:tcBorders>
              <w:tl2br w:val="nil"/>
              <w:tr2bl w:val="nil"/>
            </w:tcBorders>
            <w:vAlign w:val="center"/>
          </w:tcPr>
          <w:p w14:paraId="5A3989E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应知事项</w:t>
            </w:r>
          </w:p>
        </w:tc>
        <w:tc>
          <w:tcPr>
            <w:tcW w:w="6347" w:type="dxa"/>
            <w:tcBorders>
              <w:tl2br w:val="nil"/>
              <w:tr2bl w:val="nil"/>
            </w:tcBorders>
            <w:vAlign w:val="center"/>
          </w:tcPr>
          <w:p w14:paraId="4E92F63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说明和要求</w:t>
            </w:r>
          </w:p>
        </w:tc>
      </w:tr>
      <w:tr w14:paraId="0BCF645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039C24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474" w:type="dxa"/>
            <w:tcBorders>
              <w:tl2br w:val="nil"/>
              <w:tr2bl w:val="nil"/>
            </w:tcBorders>
            <w:vAlign w:val="center"/>
          </w:tcPr>
          <w:p w14:paraId="34E65B7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协议期限</w:t>
            </w:r>
          </w:p>
        </w:tc>
        <w:tc>
          <w:tcPr>
            <w:tcW w:w="6347" w:type="dxa"/>
            <w:tcBorders>
              <w:tl2br w:val="nil"/>
              <w:tr2bl w:val="nil"/>
            </w:tcBorders>
            <w:vAlign w:val="center"/>
          </w:tcPr>
          <w:p w14:paraId="270C934A">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p>
        </w:tc>
      </w:tr>
      <w:tr w14:paraId="051274F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4A090E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474" w:type="dxa"/>
            <w:tcBorders>
              <w:tl2br w:val="nil"/>
              <w:tr2bl w:val="nil"/>
            </w:tcBorders>
            <w:vAlign w:val="center"/>
          </w:tcPr>
          <w:p w14:paraId="7D2231B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6347" w:type="dxa"/>
            <w:tcBorders>
              <w:tl2br w:val="nil"/>
              <w:tr2bl w:val="nil"/>
            </w:tcBorders>
            <w:vAlign w:val="center"/>
          </w:tcPr>
          <w:p w14:paraId="7824C5F8">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14:paraId="1132D9A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72BBF1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474" w:type="dxa"/>
            <w:tcBorders>
              <w:tl2br w:val="nil"/>
              <w:tr2bl w:val="nil"/>
            </w:tcBorders>
            <w:vAlign w:val="center"/>
          </w:tcPr>
          <w:p w14:paraId="24D1187D">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是否专门面向中小企业</w:t>
            </w:r>
          </w:p>
        </w:tc>
        <w:tc>
          <w:tcPr>
            <w:tcW w:w="6347" w:type="dxa"/>
            <w:tcBorders>
              <w:tl2br w:val="nil"/>
              <w:tr2bl w:val="nil"/>
            </w:tcBorders>
            <w:vAlign w:val="center"/>
          </w:tcPr>
          <w:p w14:paraId="136589BB">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非</w:t>
            </w:r>
            <w:r>
              <w:rPr>
                <w:rFonts w:hint="eastAsia" w:ascii="宋体" w:hAnsi="宋体" w:eastAsia="宋体" w:cs="宋体"/>
                <w:spacing w:val="-1"/>
                <w:sz w:val="24"/>
                <w:szCs w:val="24"/>
                <w:highlight w:val="none"/>
              </w:rPr>
              <w:t>专门面向中小企业采购</w:t>
            </w:r>
            <w:r>
              <w:rPr>
                <w:rFonts w:hint="eastAsia" w:ascii="宋体" w:hAnsi="宋体" w:eastAsia="宋体" w:cs="宋体"/>
                <w:spacing w:val="1"/>
                <w:sz w:val="24"/>
                <w:szCs w:val="24"/>
                <w:highlight w:val="none"/>
              </w:rPr>
              <w:t>。</w:t>
            </w:r>
          </w:p>
        </w:tc>
      </w:tr>
      <w:tr w14:paraId="630BAF6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F8A3B6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474" w:type="dxa"/>
            <w:tcBorders>
              <w:tl2br w:val="nil"/>
              <w:tr2bl w:val="nil"/>
            </w:tcBorders>
            <w:vAlign w:val="center"/>
          </w:tcPr>
          <w:p w14:paraId="2B5EF00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响应保证金</w:t>
            </w:r>
          </w:p>
        </w:tc>
        <w:tc>
          <w:tcPr>
            <w:tcW w:w="6347" w:type="dxa"/>
            <w:tcBorders>
              <w:tl2br w:val="nil"/>
              <w:tr2bl w:val="nil"/>
            </w:tcBorders>
            <w:vAlign w:val="center"/>
          </w:tcPr>
          <w:p w14:paraId="58ECA497">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本项目不收取投标保证金。</w:t>
            </w:r>
          </w:p>
        </w:tc>
      </w:tr>
      <w:tr w14:paraId="5FE7DFF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ACCC6B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474" w:type="dxa"/>
            <w:tcBorders>
              <w:tl2br w:val="nil"/>
              <w:tr2bl w:val="nil"/>
            </w:tcBorders>
            <w:vAlign w:val="center"/>
          </w:tcPr>
          <w:p w14:paraId="4EB0109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履约保证金</w:t>
            </w:r>
          </w:p>
        </w:tc>
        <w:tc>
          <w:tcPr>
            <w:tcW w:w="6347" w:type="dxa"/>
            <w:tcBorders>
              <w:tl2br w:val="nil"/>
              <w:tr2bl w:val="nil"/>
            </w:tcBorders>
            <w:vAlign w:val="center"/>
          </w:tcPr>
          <w:p w14:paraId="2B01A816">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本项目不收取履约保证金。</w:t>
            </w:r>
          </w:p>
        </w:tc>
      </w:tr>
      <w:tr w14:paraId="0527F85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D149D19">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474" w:type="dxa"/>
            <w:tcBorders>
              <w:tl2br w:val="nil"/>
              <w:tr2bl w:val="nil"/>
            </w:tcBorders>
            <w:vAlign w:val="center"/>
          </w:tcPr>
          <w:p w14:paraId="3618731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响应有效期</w:t>
            </w:r>
          </w:p>
          <w:p w14:paraId="5BB643E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(实质性要求)</w:t>
            </w:r>
          </w:p>
        </w:tc>
        <w:tc>
          <w:tcPr>
            <w:tcW w:w="6347" w:type="dxa"/>
            <w:tcBorders>
              <w:tl2br w:val="nil"/>
              <w:tr2bl w:val="nil"/>
            </w:tcBorders>
            <w:vAlign w:val="center"/>
          </w:tcPr>
          <w:p w14:paraId="523AEB21">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提交响应文件的截止之日起不少于90天。</w:t>
            </w:r>
          </w:p>
        </w:tc>
      </w:tr>
      <w:tr w14:paraId="2D25FCE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9C22C4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474" w:type="dxa"/>
            <w:tcBorders>
              <w:tl2br w:val="nil"/>
              <w:tr2bl w:val="nil"/>
            </w:tcBorders>
            <w:vAlign w:val="center"/>
          </w:tcPr>
          <w:p w14:paraId="6D2AE6E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入围结果公告</w:t>
            </w:r>
          </w:p>
        </w:tc>
        <w:tc>
          <w:tcPr>
            <w:tcW w:w="6347" w:type="dxa"/>
            <w:tcBorders>
              <w:tl2br w:val="nil"/>
              <w:tr2bl w:val="nil"/>
            </w:tcBorders>
            <w:vAlign w:val="center"/>
          </w:tcPr>
          <w:p w14:paraId="35EC64AC">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w:t>
            </w:r>
            <w:r>
              <w:rPr>
                <w:rFonts w:hint="eastAsia" w:ascii="宋体" w:hAnsi="宋体" w:eastAsia="宋体" w:cs="宋体"/>
                <w:sz w:val="24"/>
                <w:szCs w:val="24"/>
                <w:highlight w:val="none"/>
              </w:rPr>
              <w:t>。</w:t>
            </w:r>
          </w:p>
        </w:tc>
      </w:tr>
      <w:tr w14:paraId="7EC6018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3AEA1FA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474" w:type="dxa"/>
            <w:tcBorders>
              <w:tl2br w:val="nil"/>
              <w:tr2bl w:val="nil"/>
            </w:tcBorders>
            <w:vAlign w:val="center"/>
          </w:tcPr>
          <w:p w14:paraId="278FE9C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入围通知书</w:t>
            </w:r>
          </w:p>
        </w:tc>
        <w:tc>
          <w:tcPr>
            <w:tcW w:w="6347" w:type="dxa"/>
            <w:tcBorders>
              <w:tl2br w:val="nil"/>
              <w:tr2bl w:val="nil"/>
            </w:tcBorders>
            <w:vAlign w:val="center"/>
          </w:tcPr>
          <w:p w14:paraId="157303B5">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tc>
      </w:tr>
      <w:tr w14:paraId="279FF0B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A60D8F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474" w:type="dxa"/>
            <w:tcBorders>
              <w:tl2br w:val="nil"/>
              <w:tr2bl w:val="nil"/>
            </w:tcBorders>
            <w:vAlign w:val="center"/>
          </w:tcPr>
          <w:p w14:paraId="7C5EE9D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r>
              <w:rPr>
                <w:rFonts w:hint="eastAsia" w:ascii="宋体" w:hAnsi="宋体" w:eastAsia="宋体" w:cs="宋体"/>
                <w:i w:val="0"/>
                <w:iCs w:val="0"/>
                <w:sz w:val="24"/>
                <w:szCs w:val="24"/>
                <w:highlight w:val="none"/>
              </w:rPr>
              <w:t>签订</w:t>
            </w:r>
          </w:p>
        </w:tc>
        <w:tc>
          <w:tcPr>
            <w:tcW w:w="6347" w:type="dxa"/>
            <w:tcBorders>
              <w:tl2br w:val="nil"/>
              <w:tr2bl w:val="nil"/>
            </w:tcBorders>
            <w:vAlign w:val="center"/>
          </w:tcPr>
          <w:p w14:paraId="5221190E">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tc>
      </w:tr>
      <w:tr w14:paraId="338B814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E991A7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474" w:type="dxa"/>
            <w:tcBorders>
              <w:tl2br w:val="nil"/>
              <w:tr2bl w:val="nil"/>
            </w:tcBorders>
            <w:vAlign w:val="center"/>
          </w:tcPr>
          <w:p w14:paraId="15C8994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第二阶段</w:t>
            </w:r>
            <w:r>
              <w:rPr>
                <w:rFonts w:hint="eastAsia" w:ascii="宋体" w:hAnsi="宋体" w:eastAsia="宋体" w:cs="宋体"/>
                <w:i w:val="0"/>
                <w:iCs w:val="0"/>
                <w:sz w:val="24"/>
                <w:szCs w:val="24"/>
                <w:highlight w:val="none"/>
                <w:lang w:eastAsia="zh-CN"/>
              </w:rPr>
              <w:t>入围供应商</w:t>
            </w:r>
            <w:r>
              <w:rPr>
                <w:rFonts w:hint="eastAsia" w:ascii="宋体" w:hAnsi="宋体" w:eastAsia="宋体" w:cs="宋体"/>
                <w:i w:val="0"/>
                <w:iCs w:val="0"/>
                <w:sz w:val="24"/>
                <w:szCs w:val="24"/>
                <w:highlight w:val="none"/>
              </w:rPr>
              <w:t>的方式</w:t>
            </w:r>
          </w:p>
        </w:tc>
        <w:tc>
          <w:tcPr>
            <w:tcW w:w="6347" w:type="dxa"/>
            <w:tcBorders>
              <w:tl2br w:val="nil"/>
              <w:tr2bl w:val="nil"/>
            </w:tcBorders>
            <w:vAlign w:val="center"/>
          </w:tcPr>
          <w:p w14:paraId="5485DE29">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二次竞价，二次竞价</w:t>
            </w:r>
            <w:r>
              <w:rPr>
                <w:rFonts w:hint="eastAsia" w:ascii="宋体" w:hAnsi="宋体" w:eastAsia="宋体" w:cs="宋体"/>
                <w:sz w:val="24"/>
                <w:szCs w:val="24"/>
                <w:highlight w:val="none"/>
              </w:rPr>
              <w:t>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3个工作日，二次竞价</w:t>
            </w:r>
            <w:r>
              <w:rPr>
                <w:rFonts w:hint="eastAsia" w:ascii="宋体" w:hAnsi="宋体" w:eastAsia="宋体" w:cs="宋体"/>
                <w:sz w:val="24"/>
                <w:szCs w:val="24"/>
                <w:highlight w:val="none"/>
              </w:rPr>
              <w:t>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纸质成交（中标）</w:t>
            </w:r>
            <w:r>
              <w:rPr>
                <w:rFonts w:hint="eastAsia" w:ascii="宋体" w:hAnsi="宋体" w:eastAsia="宋体" w:cs="宋体"/>
                <w:sz w:val="24"/>
                <w:szCs w:val="24"/>
                <w:highlight w:val="none"/>
              </w:rPr>
              <w:t>通知书。</w:t>
            </w:r>
          </w:p>
        </w:tc>
      </w:tr>
      <w:tr w14:paraId="7B5B331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471BED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474" w:type="dxa"/>
            <w:tcBorders>
              <w:tl2br w:val="nil"/>
              <w:tr2bl w:val="nil"/>
            </w:tcBorders>
            <w:vAlign w:val="center"/>
          </w:tcPr>
          <w:p w14:paraId="557F869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服务对象范围</w:t>
            </w:r>
          </w:p>
        </w:tc>
        <w:tc>
          <w:tcPr>
            <w:tcW w:w="6347" w:type="dxa"/>
            <w:tcBorders>
              <w:tl2br w:val="nil"/>
              <w:tr2bl w:val="nil"/>
            </w:tcBorders>
            <w:vAlign w:val="center"/>
          </w:tcPr>
          <w:p w14:paraId="4FD06252">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tc>
      </w:tr>
      <w:tr w14:paraId="717F378E">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CC76D9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bookmarkStart w:id="28" w:name="_Toc32487"/>
            <w:bookmarkStart w:id="29" w:name="_Toc12732"/>
            <w:bookmarkStart w:id="30" w:name="_Toc23177"/>
            <w:r>
              <w:rPr>
                <w:rFonts w:hint="eastAsia" w:ascii="宋体" w:hAnsi="宋体" w:eastAsia="宋体" w:cs="宋体"/>
                <w:sz w:val="24"/>
                <w:szCs w:val="24"/>
                <w:highlight w:val="none"/>
                <w:lang w:val="en-US" w:eastAsia="zh-CN"/>
              </w:rPr>
              <w:t>12</w:t>
            </w:r>
          </w:p>
        </w:tc>
        <w:tc>
          <w:tcPr>
            <w:tcW w:w="2474" w:type="dxa"/>
            <w:tcBorders>
              <w:tl2br w:val="nil"/>
              <w:tr2bl w:val="nil"/>
            </w:tcBorders>
            <w:vAlign w:val="center"/>
          </w:tcPr>
          <w:p w14:paraId="03D0D60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批量采购规则</w:t>
            </w:r>
          </w:p>
        </w:tc>
        <w:tc>
          <w:tcPr>
            <w:tcW w:w="6347" w:type="dxa"/>
            <w:tcBorders>
              <w:tl2br w:val="nil"/>
              <w:tr2bl w:val="nil"/>
            </w:tcBorders>
            <w:vAlign w:val="center"/>
          </w:tcPr>
          <w:p w14:paraId="3686AF28">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批量采购具体模式：通过公开批量采购评审择优确定入库代理机构。</w:t>
            </w:r>
          </w:p>
          <w:p w14:paraId="4364114C">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（1）本项目拟选取10家供应商作为采购人的政府采购项目代理机构；</w:t>
            </w:r>
          </w:p>
          <w:p w14:paraId="7C1777FB">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（2）当“有效供应商＜10家”时，批量采购失败；</w:t>
            </w:r>
          </w:p>
          <w:p w14:paraId="60FDD5F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（3）当“有效供应商≥10家”时，按综合得分由高到低顺序推选前10名作为中选人；</w:t>
            </w:r>
          </w:p>
          <w:p w14:paraId="2A64F75D">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val="en-US" w:eastAsia="zh-CN"/>
              </w:rPr>
              <w:t>（4）如中选人主动放弃中选或失去政府采购代理机构资格的，取消其中选资格。采购人有权根据需要从剩余有效供应商中按照综合得分由高到低顺序进行增补。</w:t>
            </w:r>
          </w:p>
        </w:tc>
      </w:tr>
      <w:bookmarkEnd w:id="28"/>
      <w:bookmarkEnd w:id="29"/>
      <w:bookmarkEnd w:id="30"/>
    </w:tbl>
    <w:p w14:paraId="203A22EF">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31" w:name="_Toc25659"/>
      <w:bookmarkStart w:id="32" w:name="_Toc8642"/>
      <w:bookmarkStart w:id="33" w:name="_Toc13357"/>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p>
    <w:p w14:paraId="1FD6E4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适用范围</w:t>
      </w:r>
    </w:p>
    <w:p w14:paraId="7FA3CE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采购项目。</w:t>
      </w:r>
    </w:p>
    <w:p w14:paraId="4FA329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文件的最终解释权由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人享有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文件内容由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人负责解释</w:t>
      </w:r>
      <w:r>
        <w:rPr>
          <w:rFonts w:hint="eastAsia" w:ascii="宋体" w:hAnsi="宋体" w:eastAsia="宋体" w:cs="宋体"/>
          <w:sz w:val="24"/>
          <w:szCs w:val="24"/>
          <w:highlight w:val="none"/>
          <w:lang w:eastAsia="zh-CN"/>
        </w:rPr>
        <w:t>。</w:t>
      </w:r>
    </w:p>
    <w:p w14:paraId="31A088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有关定义</w:t>
      </w:r>
    </w:p>
    <w:p w14:paraId="0B5251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人”是指负责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程序和签订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协议的主管预算单位及其委托的采购代理机构。本次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人是汕尾市代建项目事务中心</w:t>
      </w:r>
      <w:r>
        <w:rPr>
          <w:rFonts w:hint="eastAsia" w:ascii="宋体" w:hAnsi="宋体" w:eastAsia="宋体" w:cs="宋体"/>
          <w:sz w:val="24"/>
          <w:szCs w:val="24"/>
          <w:highlight w:val="none"/>
          <w:lang w:eastAsia="zh-CN"/>
        </w:rPr>
        <w:t>。</w:t>
      </w:r>
    </w:p>
    <w:p w14:paraId="2CBF9C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二、“供应商”是指按照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公告规定获取了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文件，拟参加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协议的法人、其他组织。</w:t>
      </w:r>
    </w:p>
    <w:p w14:paraId="7117E9CF">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4" w:name="_Toc25523"/>
      <w:bookmarkStart w:id="35" w:name="_Toc4247"/>
      <w:bookmarkStart w:id="36" w:name="_Toc13420"/>
      <w:r>
        <w:rPr>
          <w:rFonts w:hint="eastAsia" w:ascii="宋体" w:hAnsi="宋体" w:eastAsia="宋体" w:cs="宋体"/>
          <w:b/>
          <w:sz w:val="24"/>
          <w:szCs w:val="24"/>
          <w:highlight w:val="none"/>
        </w:rPr>
        <w:t>2.3</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文件</w:t>
      </w:r>
      <w:bookmarkEnd w:id="34"/>
      <w:bookmarkEnd w:id="35"/>
      <w:bookmarkEnd w:id="36"/>
    </w:p>
    <w:p w14:paraId="0604D2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文件的构成</w:t>
      </w:r>
    </w:p>
    <w:p w14:paraId="71BCEC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文件是供应商准备响应文件和参加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响应的依据，同时也是资格审查、</w:t>
      </w:r>
      <w:r>
        <w:rPr>
          <w:rFonts w:hint="eastAsia" w:ascii="宋体" w:hAnsi="宋体" w:eastAsia="宋体" w:cs="宋体"/>
          <w:sz w:val="24"/>
          <w:szCs w:val="24"/>
          <w:highlight w:val="none"/>
          <w:lang w:val="en-US" w:eastAsia="zh-CN"/>
        </w:rPr>
        <w:t>符合性审查、</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的重要依据。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文件用以阐明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项目所需的资质、技术、商务等要求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和响应程序、有关规定和注意事项、</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协议主要条款以及合同主要条款等。本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文件包括以下内容：</w:t>
      </w:r>
    </w:p>
    <w:p w14:paraId="7B7673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邀请；</w:t>
      </w:r>
    </w:p>
    <w:p w14:paraId="063CAF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(二)供应商须知；</w:t>
      </w:r>
    </w:p>
    <w:p w14:paraId="17A8F4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项目技术、服务、商务及其他要求；</w:t>
      </w:r>
    </w:p>
    <w:p w14:paraId="4B55C4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(四)资格审查；</w:t>
      </w:r>
    </w:p>
    <w:p w14:paraId="6269B3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（五）符合性审查；</w:t>
      </w:r>
    </w:p>
    <w:p w14:paraId="6C6575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)入围</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14:paraId="53D707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协议文本和采购合同文本；</w:t>
      </w:r>
    </w:p>
    <w:p w14:paraId="04C416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)响应文件格式。</w:t>
      </w:r>
    </w:p>
    <w:p w14:paraId="0C26BA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二、供应商应认真阅读和充分理解采购文件中所有的事项、格式条款和规范要求。供应商没有对采购文件全面做出实质性响应所产生的风险由供应商承担。</w:t>
      </w:r>
    </w:p>
    <w:p w14:paraId="06C585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采购文件的澄清和修改</w:t>
      </w:r>
    </w:p>
    <w:p w14:paraId="2382AA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一、在响应文件提交截止时间前，采购人可以对已发出的采购文件进行必要的澄清或者修改。</w:t>
      </w:r>
    </w:p>
    <w:p w14:paraId="712750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二、澄清或者修改的内容为采购文件的组成部分，采购人将在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发布更正公告，供应商应及时关注本项目更正公告信息，按更正后公告要求进行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响应。更正内容可能影响响应文件编制的，采购人将</w:t>
      </w:r>
      <w:r>
        <w:rPr>
          <w:rFonts w:hint="eastAsia" w:ascii="宋体" w:hAnsi="宋体" w:eastAsia="宋体" w:cs="宋体"/>
          <w:sz w:val="24"/>
          <w:szCs w:val="24"/>
          <w:highlight w:val="none"/>
          <w:lang w:val="en-US" w:eastAsia="zh-CN"/>
        </w:rPr>
        <w:t>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发布更正后的采购文件，供应商应依据更正后的采购文件编制响应文件。若供应商未按前述要求进行采购响应的，自行承担不利后果。</w:t>
      </w:r>
    </w:p>
    <w:p w14:paraId="74259A66">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7" w:name="_Toc23227"/>
      <w:bookmarkStart w:id="38" w:name="_Toc23812"/>
      <w:bookmarkStart w:id="39" w:name="_Toc15148"/>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w:t>
      </w:r>
      <w:bookmarkEnd w:id="37"/>
      <w:bookmarkEnd w:id="38"/>
      <w:bookmarkEnd w:id="39"/>
    </w:p>
    <w:p w14:paraId="723FF5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响应文件的语言</w:t>
      </w:r>
    </w:p>
    <w:p w14:paraId="0CD004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一、供应商提交的响应文件以及供应商与采购人就有关响应的所有来往书面文件均须使用中文。响应文件中如附有外文资料，主要部分要对应翻译成中文并附在相关外文资料后面。未翻译的外文资料，</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可将其视为无效材料。</w:t>
      </w:r>
    </w:p>
    <w:p w14:paraId="2E95D2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二、翻译的中文资料与外文资料如果出现差异和矛盾时，以中文为准。涉嫌提供虚假材料的按照相关法律法规处理。</w:t>
      </w:r>
    </w:p>
    <w:p w14:paraId="29A87A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三、如因未翻译而造成对供应商的不利后果，由供应商承担。</w:t>
      </w:r>
    </w:p>
    <w:p w14:paraId="1B948B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计量单位(实质性要求)</w:t>
      </w:r>
    </w:p>
    <w:p w14:paraId="26FF61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highlight w:val="none"/>
          <w:lang w:val="en-US" w:eastAsia="zh-CN"/>
        </w:rPr>
      </w:pPr>
      <w:r>
        <w:rPr>
          <w:rFonts w:hint="eastAsia" w:ascii="宋体" w:hAnsi="宋体" w:eastAsia="宋体" w:cs="宋体"/>
          <w:sz w:val="24"/>
          <w:szCs w:val="24"/>
          <w:highlight w:val="none"/>
        </w:rPr>
        <w:t>除采购文件中另有规定外，本项目均采用国家法定的计量单位。</w:t>
      </w:r>
    </w:p>
    <w:p w14:paraId="57E4C1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知识产权(实质性要求)</w:t>
      </w:r>
    </w:p>
    <w:p w14:paraId="5FDE16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4902EF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响应文件的组成供应商应按照采购文件的规定和要求编制响应文件。</w:t>
      </w:r>
    </w:p>
    <w:p w14:paraId="3852B8C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响应文件包括响应函、资格响应文件、商务技术响应文件，具体内容详见第七章。</w:t>
      </w:r>
    </w:p>
    <w:p w14:paraId="5AC520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响应文件格式</w:t>
      </w:r>
    </w:p>
    <w:p w14:paraId="1D04FB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一、供应商应按照采购文件第七章中提供的“响应文件格式”填写相关内容。</w:t>
      </w:r>
    </w:p>
    <w:p w14:paraId="7BA122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二、对于没有格式要求的响应文件由供应商自行编写。</w:t>
      </w:r>
    </w:p>
    <w:p w14:paraId="5D5587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响应有效期(实质性要求)</w:t>
      </w:r>
    </w:p>
    <w:p w14:paraId="762B50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响应有效期为提交响应文件截止之日起不少于90天。响应文件未明确响应有效期或者响应有效期小于90天的，其响应文件按无效处理。</w:t>
      </w:r>
    </w:p>
    <w:p w14:paraId="0EFC4A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响应文件的制作、签章和加密(实质性要求)</w:t>
      </w:r>
    </w:p>
    <w:p w14:paraId="6E0777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一、响应文件应当根据采购文件进行编制。</w:t>
      </w:r>
    </w:p>
    <w:p w14:paraId="5A8DF4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二、供应商对应采购文件的每项实质性要求，逐一进行响应；未逐一进行响应或者响应内容不符合采购文件对应项的要求的，其响应文件作无效处理。</w:t>
      </w:r>
    </w:p>
    <w:p w14:paraId="5AAAED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三、供应商完成响应文件编制后，应按照采购文件明确的签章要求，对响应文件进行签章。</w:t>
      </w:r>
    </w:p>
    <w:p w14:paraId="095805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四、发生</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文件澄清或者修改，可能影响响应文件编制的，供应商应重新获取澄清或者修改后的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文件，按照澄清或者修改后的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文件进行响应文件编制、签章。</w:t>
      </w:r>
    </w:p>
    <w:p w14:paraId="73BC59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响应文件的提交</w:t>
      </w:r>
    </w:p>
    <w:p w14:paraId="58261C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一、供应商应当在响应文件提交截止时间前，</w:t>
      </w:r>
      <w:r>
        <w:rPr>
          <w:rFonts w:hint="eastAsia" w:ascii="宋体" w:hAnsi="宋体" w:eastAsia="宋体" w:cs="宋体"/>
          <w:spacing w:val="2"/>
          <w:position w:val="3"/>
          <w:sz w:val="24"/>
          <w:szCs w:val="24"/>
          <w:highlight w:val="none"/>
          <w:lang w:val="en-US" w:eastAsia="zh-CN"/>
        </w:rPr>
        <w:t>通过线下方式提交至汕尾市代建项目事务中心五楼502会议室</w:t>
      </w:r>
      <w:r>
        <w:rPr>
          <w:rFonts w:hint="eastAsia" w:ascii="宋体" w:hAnsi="宋体" w:eastAsia="宋体" w:cs="宋体"/>
          <w:sz w:val="24"/>
          <w:szCs w:val="24"/>
          <w:highlight w:val="none"/>
        </w:rPr>
        <w:t>。(实质性要求)</w:t>
      </w:r>
    </w:p>
    <w:p w14:paraId="678504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二、在响应文件提交截止时间后，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人不再接受供应商提交响应文件。供应商应充分考虑影响响应文件提交的各种因素，确保在响应文件提交截止时间前完成提交。</w:t>
      </w:r>
    </w:p>
    <w:p w14:paraId="5BEF44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响应文件的补充、修改、撤回(实质性要求)</w:t>
      </w:r>
    </w:p>
    <w:p w14:paraId="2090E9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响应文件提交截止时间前，供应商可以补充、修改或者撤回已成功提交的响应文件；对响应文件进行补充、修改的，应当先行撤回已提交的响应文件，补充、修改后重新提交。</w:t>
      </w:r>
    </w:p>
    <w:p w14:paraId="4D3773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供应商响应文件撤回后，视为未提交过响应文件。</w:t>
      </w:r>
    </w:p>
    <w:p w14:paraId="12AFE56E">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0" w:name="_Toc20363"/>
      <w:bookmarkStart w:id="41" w:name="_Toc8820"/>
      <w:bookmarkStart w:id="42" w:name="_Toc15846"/>
      <w:r>
        <w:rPr>
          <w:rFonts w:hint="eastAsia" w:ascii="宋体" w:hAnsi="宋体" w:eastAsia="宋体" w:cs="宋体"/>
          <w:b/>
          <w:sz w:val="24"/>
          <w:szCs w:val="24"/>
          <w:highlight w:val="none"/>
        </w:rPr>
        <w:t>2.5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响应文件开启、资格审查、</w:t>
      </w:r>
      <w:r>
        <w:rPr>
          <w:rFonts w:hint="eastAsia" w:ascii="宋体" w:hAnsi="宋体" w:eastAsia="宋体" w:cs="宋体"/>
          <w:b/>
          <w:sz w:val="24"/>
          <w:szCs w:val="24"/>
          <w:highlight w:val="none"/>
          <w:lang w:val="en-US" w:eastAsia="zh-CN"/>
        </w:rPr>
        <w:t>符合性审查、</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和确定入围供应商</w:t>
      </w:r>
      <w:bookmarkEnd w:id="40"/>
      <w:bookmarkEnd w:id="41"/>
      <w:bookmarkEnd w:id="42"/>
    </w:p>
    <w:p w14:paraId="255626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响应文件开启及开启程序</w:t>
      </w:r>
    </w:p>
    <w:p w14:paraId="080092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一、本项目为</w:t>
      </w:r>
      <w:r>
        <w:rPr>
          <w:rFonts w:hint="eastAsia" w:ascii="宋体" w:hAnsi="宋体" w:eastAsia="宋体" w:cs="宋体"/>
          <w:sz w:val="24"/>
          <w:szCs w:val="24"/>
          <w:highlight w:val="none"/>
          <w:lang w:val="en-US" w:eastAsia="zh-CN"/>
        </w:rPr>
        <w:t>线下</w:t>
      </w:r>
      <w:r>
        <w:rPr>
          <w:rFonts w:hint="eastAsia" w:ascii="宋体" w:hAnsi="宋体" w:eastAsia="宋体" w:cs="宋体"/>
          <w:sz w:val="24"/>
          <w:szCs w:val="24"/>
          <w:highlight w:val="none"/>
        </w:rPr>
        <w:t>开启。开启的开始时间为响应文件提交截止时间。成功提交或解密响应文件的供应商不足</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家的，不予开启，提交人将作废标处理。</w:t>
      </w:r>
    </w:p>
    <w:p w14:paraId="5862A0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二、开启</w:t>
      </w:r>
    </w:p>
    <w:p w14:paraId="0EA653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2.5.2.由采购人开启供应商响应文件，将</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进行展示。</w:t>
      </w:r>
    </w:p>
    <w:p w14:paraId="1732E19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资格审查</w:t>
      </w:r>
    </w:p>
    <w:p w14:paraId="0F2E49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文件第四章。</w:t>
      </w:r>
    </w:p>
    <w:p w14:paraId="508E62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2.5.4.符合性审查</w:t>
      </w:r>
    </w:p>
    <w:p w14:paraId="2C0894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详见采购文件第五章</w:t>
      </w:r>
    </w:p>
    <w:p w14:paraId="42DB0F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入围</w:t>
      </w:r>
      <w:r>
        <w:rPr>
          <w:rFonts w:hint="eastAsia" w:ascii="宋体" w:hAnsi="宋体" w:eastAsia="宋体" w:cs="宋体"/>
          <w:sz w:val="24"/>
          <w:szCs w:val="24"/>
          <w:highlight w:val="none"/>
          <w:lang w:eastAsia="zh-CN"/>
        </w:rPr>
        <w:t>评审</w:t>
      </w:r>
    </w:p>
    <w:p w14:paraId="1CF987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w:t>
      </w:r>
    </w:p>
    <w:p w14:paraId="344C71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6.发布结果公告及发出</w:t>
      </w:r>
      <w:r>
        <w:rPr>
          <w:rFonts w:hint="eastAsia" w:ascii="宋体" w:hAnsi="宋体" w:eastAsia="宋体" w:cs="宋体"/>
          <w:sz w:val="24"/>
          <w:szCs w:val="24"/>
          <w:highlight w:val="none"/>
        </w:rPr>
        <w:t>入围通知书</w:t>
      </w:r>
    </w:p>
    <w:p w14:paraId="5653BA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确定入围供应商后，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上发布入围结果公告、通过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p w14:paraId="2DE9E6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二、入围通知书是</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协议的依据，是</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协议的有效组成部分。如果出现政府采购法律法规、规章制度规定的入围无效情形的，将以公告形式宣布发出的入围通知书无效，入围通知书将自动失效。</w:t>
      </w:r>
    </w:p>
    <w:p w14:paraId="284801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三、入围通知书对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人和入围供应商均具有法律效力。</w:t>
      </w:r>
    </w:p>
    <w:p w14:paraId="678C1CE8">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3" w:name="_Toc24814"/>
      <w:bookmarkStart w:id="44" w:name="_Toc17616"/>
      <w:bookmarkStart w:id="45" w:name="_Toc13368"/>
      <w:r>
        <w:rPr>
          <w:rFonts w:hint="eastAsia" w:ascii="宋体" w:hAnsi="宋体" w:eastAsia="宋体" w:cs="宋体"/>
          <w:b/>
          <w:sz w:val="24"/>
          <w:szCs w:val="24"/>
          <w:highlight w:val="none"/>
        </w:rPr>
        <w:t>2.6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签订</w:t>
      </w:r>
      <w:r>
        <w:rPr>
          <w:rFonts w:hint="eastAsia" w:ascii="宋体" w:hAnsi="宋体" w:eastAsia="宋体" w:cs="宋体"/>
          <w:sz w:val="24"/>
          <w:szCs w:val="24"/>
          <w:highlight w:val="none"/>
          <w:lang w:val="en-US" w:eastAsia="zh-CN"/>
        </w:rPr>
        <w:t>批量采购</w:t>
      </w:r>
      <w:r>
        <w:rPr>
          <w:rFonts w:hint="eastAsia" w:ascii="宋体" w:hAnsi="宋体" w:eastAsia="宋体" w:cs="宋体"/>
          <w:b/>
          <w:sz w:val="24"/>
          <w:szCs w:val="24"/>
          <w:highlight w:val="none"/>
        </w:rPr>
        <w:t>协议</w:t>
      </w:r>
      <w:bookmarkEnd w:id="43"/>
      <w:bookmarkEnd w:id="44"/>
      <w:bookmarkEnd w:id="45"/>
    </w:p>
    <w:p w14:paraId="30F508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人应在入围通知书发出之日起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日内与入围供应商签订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AB66C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p w14:paraId="2C529F15">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6" w:name="_Toc3150"/>
      <w:bookmarkStart w:id="47" w:name="_Toc1429"/>
      <w:bookmarkStart w:id="48" w:name="_Toc19309"/>
      <w:r>
        <w:rPr>
          <w:rFonts w:hint="eastAsia" w:ascii="宋体" w:hAnsi="宋体" w:eastAsia="宋体" w:cs="宋体"/>
          <w:b/>
          <w:sz w:val="24"/>
          <w:szCs w:val="24"/>
          <w:highlight w:val="none"/>
        </w:rPr>
        <w:t>2.7</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纪律要求</w:t>
      </w:r>
      <w:bookmarkEnd w:id="46"/>
      <w:bookmarkEnd w:id="47"/>
      <w:bookmarkEnd w:id="48"/>
    </w:p>
    <w:p w14:paraId="1C54D4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活动纪律要求</w:t>
      </w:r>
    </w:p>
    <w:p w14:paraId="1E920C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人应保证</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活动在严格保密的情况下进行，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成员应当严格遵守政府采购法律法规规章制度和本项目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人现场管理规定，任何人不得非法干预和影响</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过程和结果。对各供应商的商业秘密，</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成员应予以保密，不得泄露给其他供应商。</w:t>
      </w:r>
    </w:p>
    <w:p w14:paraId="4877F5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供应商不得具有的情形(实质性要求)</w:t>
      </w:r>
    </w:p>
    <w:p w14:paraId="7A7E46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响应不得有下列情形：</w:t>
      </w:r>
    </w:p>
    <w:p w14:paraId="610757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一、有下列情形之一的，视为供应商串通响应，其响应无效：</w:t>
      </w:r>
    </w:p>
    <w:p w14:paraId="720D32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(一)不同供应商的响应文件由同一单位或者个人编制；</w:t>
      </w:r>
    </w:p>
    <w:p w14:paraId="43A10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(二)不同供应商委托同一单位或者个人办理响应事宜；</w:t>
      </w:r>
    </w:p>
    <w:p w14:paraId="03B5B4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(三)不同供应商的响应文件载明的项目管理成员或者联系人员为同一人；</w:t>
      </w:r>
    </w:p>
    <w:p w14:paraId="0AA441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(四)不同供应商的响应文件异常一致；</w:t>
      </w:r>
    </w:p>
    <w:p w14:paraId="696079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(五)不同供应商的响应文件相互混装。</w:t>
      </w:r>
    </w:p>
    <w:p w14:paraId="608A20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二、提供虚假材料谋取入围；</w:t>
      </w:r>
    </w:p>
    <w:p w14:paraId="1721E4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三、采取不正当手段诋毁、排挤其他供应商；</w:t>
      </w:r>
    </w:p>
    <w:p w14:paraId="125B0E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人或其他供应商恶意串通；</w:t>
      </w:r>
    </w:p>
    <w:p w14:paraId="7E0BC9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成员行贿或者提供其他不正当利益；</w:t>
      </w:r>
    </w:p>
    <w:p w14:paraId="54AC52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过程中与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人进行协商谈判；</w:t>
      </w:r>
    </w:p>
    <w:p w14:paraId="0E8D28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七、入围后无正当理由拒不与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5C364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八、未按照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5E8E7D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九、提供假冒伪劣产品；</w:t>
      </w:r>
    </w:p>
    <w:p w14:paraId="4F43DA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十、擅自变更、中止或者终止框架协议；</w:t>
      </w:r>
    </w:p>
    <w:p w14:paraId="445CEF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十一、拒绝有关部门的监督检查或者向监督检查部门提供虚假情况；</w:t>
      </w:r>
    </w:p>
    <w:p w14:paraId="042BD8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十二、法律法规规定的其他禁止情形。</w:t>
      </w:r>
    </w:p>
    <w:p w14:paraId="6FFB73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供应商出现上述情形，将依法追究其法律责任；已提交响应文件的，其响应文件作无效处理；已入围的，取消入围资格或者解除</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B5D08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人员及相关人员回避要求</w:t>
      </w:r>
    </w:p>
    <w:p w14:paraId="341B79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人相关人员与供应商有下列利害关系之一的，应当回避：</w:t>
      </w:r>
    </w:p>
    <w:p w14:paraId="5B7330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14:paraId="4CF17E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14:paraId="412303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14:paraId="6E6DD7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14:paraId="14B6DE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14:paraId="57E7D1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人相关人员与其他供应商有利害关系的，可以向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人书面提出回避申请，并说明理由。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人将及时询问被申请回避人员，有利害关系的被申请回避人员应当回避。</w:t>
      </w:r>
    </w:p>
    <w:p w14:paraId="34324037">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9" w:name="_Toc30271"/>
      <w:bookmarkStart w:id="50" w:name="_Toc23602"/>
      <w:bookmarkStart w:id="51" w:name="_Toc20083"/>
      <w:r>
        <w:rPr>
          <w:rFonts w:hint="eastAsia" w:ascii="宋体" w:hAnsi="宋体" w:eastAsia="宋体" w:cs="宋体"/>
          <w:b/>
          <w:sz w:val="24"/>
          <w:szCs w:val="24"/>
          <w:highlight w:val="none"/>
        </w:rPr>
        <w:t>2.8</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询问、质疑</w:t>
      </w:r>
      <w:bookmarkEnd w:id="49"/>
      <w:bookmarkEnd w:id="50"/>
      <w:bookmarkEnd w:id="51"/>
    </w:p>
    <w:p w14:paraId="2D6536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一、供应商询问、质疑的答复主体：对于</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协议订立阶段，供应商对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过程和入围结果的询问、质疑，由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人负责答复；对于采购合同授予阶段，供应商对采购合同授予过程、授予结果的询问、质疑，由授予采购合同的采购人负责答复。</w:t>
      </w:r>
    </w:p>
    <w:p w14:paraId="4B9931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、供应商提出的询问，应当明确询问事项，如以书面形式提出的，由供应商法定代表人或委托代理人签字并加盖公章。</w:t>
      </w:r>
    </w:p>
    <w:p w14:paraId="7F0674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14:paraId="239C34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、供应商应在法定质疑期内一次性提出针对同一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程序环节或第二阶段成交环节的质疑。</w:t>
      </w:r>
    </w:p>
    <w:p w14:paraId="43A8DD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、本项目不接受在线提交质疑，供应商通过书面形式线下向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人提交质疑资料。</w:t>
      </w:r>
    </w:p>
    <w:p w14:paraId="51D133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、供应商提出质疑时应当准备的资料</w:t>
      </w:r>
    </w:p>
    <w:p w14:paraId="54259B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(一)质疑函正本1份；</w:t>
      </w:r>
    </w:p>
    <w:p w14:paraId="477EE2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(二)法定代表人或主要负责人授权委托书1份(委托代理人办理质疑事宜的需提供)；</w:t>
      </w:r>
    </w:p>
    <w:p w14:paraId="17C995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(三)法定代表人或主要负责人身份证复印件1份；</w:t>
      </w:r>
    </w:p>
    <w:p w14:paraId="4B51CA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(四)委托代理人身份证复印件1份(委托代理人办理质疑事宜的需提供)；</w:t>
      </w:r>
    </w:p>
    <w:p w14:paraId="46A532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(五)针对质疑事项必要的证明材料。</w:t>
      </w:r>
    </w:p>
    <w:p w14:paraId="5639B5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询问质疑联系方式：</w:t>
      </w:r>
    </w:p>
    <w:p w14:paraId="337719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邱先生、黄先生            </w:t>
      </w:r>
    </w:p>
    <w:p w14:paraId="4C6E51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联系电话：13104876025、13923587420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0660-3693983</w:t>
      </w:r>
    </w:p>
    <w:p w14:paraId="4B51345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通讯地址：汕尾市市民服务广场（城区东涌镇站前横四路23号）</w:t>
      </w:r>
      <w:r>
        <w:rPr>
          <w:rFonts w:hint="eastAsia" w:ascii="宋体" w:hAnsi="宋体" w:eastAsia="宋体" w:cs="宋体"/>
          <w:sz w:val="24"/>
          <w:szCs w:val="24"/>
          <w:highlight w:val="none"/>
          <w:lang w:val="en-US" w:eastAsia="zh-CN"/>
        </w:rPr>
        <w:t>汕尾市代建项目事务中心</w:t>
      </w:r>
    </w:p>
    <w:p w14:paraId="798803A6">
      <w:pPr>
        <w:keepNext w:val="0"/>
        <w:keepLines w:val="0"/>
        <w:pageBreakBefore w:val="0"/>
        <w:widowControl/>
        <w:kinsoku/>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val="en-US" w:eastAsia="zh-CN"/>
        </w:rPr>
        <w:t>十一楼1111办公室</w:t>
      </w:r>
    </w:p>
    <w:p w14:paraId="4B8CB5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516600</w:t>
      </w:r>
    </w:p>
    <w:p w14:paraId="05AA71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注：询问、质疑</w:t>
      </w: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《政府采购质疑和投诉办法》（</w:t>
      </w:r>
      <w:r>
        <w:rPr>
          <w:rFonts w:hint="eastAsia" w:ascii="宋体" w:hAnsi="宋体" w:eastAsia="宋体" w:cs="宋体"/>
          <w:sz w:val="24"/>
          <w:szCs w:val="24"/>
          <w:highlight w:val="none"/>
          <w:lang w:val="en-US" w:eastAsia="zh-CN"/>
        </w:rPr>
        <w:t>财政部94号令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及其他有关法律法规</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val="en-US" w:eastAsia="zh-CN"/>
        </w:rPr>
        <w:t>执行，若询问、质疑影响到最终的入围结果，则按评审结果排名按顺序递补入围供应商</w:t>
      </w:r>
      <w:r>
        <w:rPr>
          <w:rFonts w:hint="eastAsia" w:ascii="宋体" w:hAnsi="宋体" w:eastAsia="宋体" w:cs="宋体"/>
          <w:sz w:val="24"/>
          <w:szCs w:val="24"/>
          <w:highlight w:val="none"/>
        </w:rPr>
        <w:t>，供应商质疑不得超出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文件、采购过程、采购结果的范围。</w:t>
      </w:r>
    </w:p>
    <w:p w14:paraId="39900175">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入围供应商的清退和补充规则</w:t>
      </w:r>
      <w:bookmarkEnd w:id="31"/>
      <w:bookmarkEnd w:id="32"/>
      <w:bookmarkEnd w:id="33"/>
    </w:p>
    <w:p w14:paraId="2AAD369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14:paraId="2D752F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77E8A3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恶意串通谋取入围或者合同成交的；</w:t>
      </w:r>
    </w:p>
    <w:p w14:paraId="530E43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提供虚假材料谋取入围或者合同成交的；</w:t>
      </w:r>
    </w:p>
    <w:p w14:paraId="042866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无正当理由拒不接受合同授予的；</w:t>
      </w:r>
    </w:p>
    <w:p w14:paraId="2C8B53D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政府采购代理机构入围供应商二次竞价义务</w:t>
      </w:r>
      <w:r>
        <w:rPr>
          <w:rFonts w:hint="eastAsia" w:ascii="宋体" w:hAnsi="宋体" w:eastAsia="宋体" w:cs="宋体"/>
          <w:sz w:val="24"/>
          <w:szCs w:val="24"/>
          <w:highlight w:val="none"/>
        </w:rPr>
        <w:t>或者履行</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rPr>
        <w:t>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第一次对该入围供应商发出书面警告，第二次清退出政府采购代理机构入围供应商名单，且在下一年度不得参与汕尾市代建项目事务中心批量采购响应工作。</w:t>
      </w:r>
    </w:p>
    <w:p w14:paraId="310125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1.5.政府采购代理机构入围供应商二次竞价后中标项目政府采购代理服务，但</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合同义务或者履行合同义务不符合约定，经采购人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将被清退出政府采购代理机构入围供应商名单，且在下一年度不得参与汕尾市代建项目事务中心批量采购响应工作。</w:t>
      </w:r>
    </w:p>
    <w:p w14:paraId="20B27D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6.批量采购</w:t>
      </w:r>
      <w:r>
        <w:rPr>
          <w:rFonts w:hint="eastAsia" w:ascii="宋体" w:hAnsi="宋体" w:eastAsia="宋体" w:cs="宋体"/>
          <w:sz w:val="24"/>
          <w:szCs w:val="24"/>
          <w:highlight w:val="none"/>
        </w:rPr>
        <w:t>协议有效期内，因违法行为被禁止或限制参加政府采购活动的；</w:t>
      </w:r>
    </w:p>
    <w:p w14:paraId="2EDDEF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7.批量采购</w:t>
      </w:r>
      <w:r>
        <w:rPr>
          <w:rFonts w:hint="eastAsia" w:ascii="宋体" w:hAnsi="宋体" w:eastAsia="宋体" w:cs="宋体"/>
          <w:sz w:val="24"/>
          <w:szCs w:val="24"/>
          <w:highlight w:val="none"/>
        </w:rPr>
        <w:t>协议约定的其他情形。</w:t>
      </w:r>
    </w:p>
    <w:p w14:paraId="548F6D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14:paraId="65A10D6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供应商：是</w:t>
      </w:r>
    </w:p>
    <w:p w14:paraId="3162C27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如出现剩余入围供应商不足入围供应商总数70%且影响</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协议执行的情形时，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人将进行补充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的条件、程序、评审方法和淘汰比例与初次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遵守原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协议的有效期。补充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期间，原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协议继续履行。</w:t>
      </w:r>
    </w:p>
    <w:p w14:paraId="592D5E38">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52" w:name="_Toc17762"/>
      <w:bookmarkStart w:id="53" w:name="_Toc23381"/>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w:t>
      </w:r>
      <w:r>
        <w:rPr>
          <w:rFonts w:hint="eastAsia" w:ascii="宋体" w:hAnsi="宋体" w:eastAsia="宋体" w:cs="宋体"/>
          <w:highlight w:val="none"/>
        </w:rPr>
        <w:t>项目技术、服务、商务及其他要求</w:t>
      </w:r>
      <w:bookmarkEnd w:id="52"/>
      <w:bookmarkEnd w:id="53"/>
    </w:p>
    <w:p w14:paraId="61E00B91">
      <w:pPr>
        <w:pStyle w:val="3"/>
        <w:bidi w:val="0"/>
        <w:rPr>
          <w:rFonts w:hint="eastAsia" w:ascii="宋体" w:hAnsi="宋体" w:eastAsia="宋体" w:cs="宋体"/>
          <w:sz w:val="24"/>
          <w:szCs w:val="24"/>
          <w:highlight w:val="none"/>
        </w:rPr>
      </w:pPr>
      <w:bookmarkStart w:id="54" w:name="_Toc21293"/>
      <w:bookmarkStart w:id="55" w:name="_Toc463"/>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项目概况</w:t>
      </w:r>
      <w:bookmarkEnd w:id="54"/>
      <w:bookmarkEnd w:id="55"/>
      <w:bookmarkStart w:id="56" w:name="_Toc20832"/>
      <w:bookmarkStart w:id="57" w:name="_Toc18975"/>
    </w:p>
    <w:p w14:paraId="121226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协议供应商承担政府采购项目有关的工程、货物、服务等的</w:t>
      </w:r>
      <w:r>
        <w:rPr>
          <w:rFonts w:hint="eastAsia" w:ascii="宋体" w:hAnsi="宋体" w:eastAsia="宋体" w:cs="宋体"/>
          <w:sz w:val="24"/>
          <w:szCs w:val="24"/>
          <w:highlight w:val="none"/>
          <w:lang w:eastAsia="zh-CN"/>
        </w:rPr>
        <w:t>政府采购代理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，并在项目实施过程中提供相关咨询和支撑服务。</w:t>
      </w:r>
    </w:p>
    <w:p w14:paraId="7C0984DB">
      <w:pPr>
        <w:pStyle w:val="3"/>
        <w:bidi w:val="0"/>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内容</w:t>
      </w:r>
      <w:bookmarkEnd w:id="56"/>
      <w:bookmarkEnd w:id="57"/>
    </w:p>
    <w:tbl>
      <w:tblPr>
        <w:tblStyle w:val="15"/>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90"/>
        <w:gridCol w:w="2159"/>
        <w:gridCol w:w="1491"/>
        <w:gridCol w:w="1304"/>
      </w:tblGrid>
      <w:tr w14:paraId="26BA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0" w:type="dxa"/>
            <w:tcBorders>
              <w:tl2br w:val="nil"/>
              <w:tr2bl w:val="nil"/>
            </w:tcBorders>
            <w:vAlign w:val="center"/>
          </w:tcPr>
          <w:p w14:paraId="38767B5E">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3690" w:type="dxa"/>
            <w:tcBorders>
              <w:tl2br w:val="nil"/>
              <w:tr2bl w:val="nil"/>
            </w:tcBorders>
            <w:vAlign w:val="center"/>
          </w:tcPr>
          <w:p w14:paraId="2ACA7FD4">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标的名称</w:t>
            </w:r>
          </w:p>
        </w:tc>
        <w:tc>
          <w:tcPr>
            <w:tcW w:w="2159" w:type="dxa"/>
            <w:tcBorders>
              <w:tl2br w:val="nil"/>
              <w:tr2bl w:val="nil"/>
            </w:tcBorders>
            <w:vAlign w:val="center"/>
          </w:tcPr>
          <w:p w14:paraId="2AD90D27">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采购品目</w:t>
            </w:r>
          </w:p>
        </w:tc>
        <w:tc>
          <w:tcPr>
            <w:tcW w:w="1491" w:type="dxa"/>
            <w:tcBorders>
              <w:tl2br w:val="nil"/>
              <w:tr2bl w:val="nil"/>
            </w:tcBorders>
            <w:vAlign w:val="center"/>
          </w:tcPr>
          <w:p w14:paraId="6F682A5D">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计量单位</w:t>
            </w:r>
          </w:p>
        </w:tc>
        <w:tc>
          <w:tcPr>
            <w:tcW w:w="1304" w:type="dxa"/>
            <w:tcBorders>
              <w:tl2br w:val="nil"/>
              <w:tr2bl w:val="nil"/>
            </w:tcBorders>
            <w:vAlign w:val="center"/>
          </w:tcPr>
          <w:p w14:paraId="04813910">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采购数量</w:t>
            </w:r>
          </w:p>
        </w:tc>
      </w:tr>
      <w:tr w14:paraId="58BE3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0" w:type="dxa"/>
            <w:tcBorders>
              <w:tl2br w:val="nil"/>
              <w:tr2bl w:val="nil"/>
            </w:tcBorders>
            <w:vAlign w:val="center"/>
          </w:tcPr>
          <w:p w14:paraId="6DE35BAF">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1</w:t>
            </w:r>
          </w:p>
        </w:tc>
        <w:tc>
          <w:tcPr>
            <w:tcW w:w="3690" w:type="dxa"/>
            <w:tcBorders>
              <w:tl2br w:val="nil"/>
              <w:tr2bl w:val="nil"/>
            </w:tcBorders>
            <w:vAlign w:val="center"/>
          </w:tcPr>
          <w:p w14:paraId="4C71D278">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sz w:val="24"/>
                <w:szCs w:val="24"/>
                <w:highlight w:val="none"/>
                <w:lang w:val="en-US" w:eastAsia="zh-CN"/>
              </w:rPr>
              <w:t>政府采购代理</w:t>
            </w:r>
            <w:r>
              <w:rPr>
                <w:rFonts w:hint="eastAsia" w:ascii="宋体" w:hAnsi="宋体" w:eastAsia="宋体" w:cs="宋体"/>
                <w:b w:val="0"/>
                <w:bCs/>
                <w:sz w:val="24"/>
                <w:szCs w:val="24"/>
                <w:highlight w:val="none"/>
                <w:vertAlign w:val="baseline"/>
                <w:lang w:val="en-US" w:eastAsia="zh-CN"/>
              </w:rPr>
              <w:t>机构</w:t>
            </w:r>
          </w:p>
        </w:tc>
        <w:tc>
          <w:tcPr>
            <w:tcW w:w="2159" w:type="dxa"/>
            <w:tcBorders>
              <w:tl2br w:val="nil"/>
              <w:tr2bl w:val="nil"/>
            </w:tcBorders>
            <w:vAlign w:val="center"/>
          </w:tcPr>
          <w:p w14:paraId="24E08FC8">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val="0"/>
                <w:position w:val="2"/>
                <w:sz w:val="24"/>
                <w:szCs w:val="24"/>
                <w:highlight w:val="none"/>
                <w:vertAlign w:val="baseline"/>
                <w:lang w:eastAsia="zh-CN"/>
              </w:rPr>
              <w:t>政府采购代理</w:t>
            </w:r>
            <w:r>
              <w:rPr>
                <w:rFonts w:hint="eastAsia" w:ascii="宋体" w:hAnsi="宋体" w:eastAsia="宋体" w:cs="宋体"/>
                <w:b w:val="0"/>
                <w:bCs w:val="0"/>
                <w:position w:val="2"/>
                <w:sz w:val="24"/>
                <w:szCs w:val="24"/>
                <w:highlight w:val="none"/>
                <w:vertAlign w:val="baseline"/>
                <w:lang w:val="en-US" w:eastAsia="zh-CN"/>
              </w:rPr>
              <w:t>机构</w:t>
            </w:r>
          </w:p>
        </w:tc>
        <w:tc>
          <w:tcPr>
            <w:tcW w:w="1491" w:type="dxa"/>
            <w:tcBorders>
              <w:tl2br w:val="nil"/>
              <w:tr2bl w:val="nil"/>
            </w:tcBorders>
            <w:vAlign w:val="center"/>
          </w:tcPr>
          <w:p w14:paraId="3905CC54">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个</w:t>
            </w:r>
          </w:p>
        </w:tc>
        <w:tc>
          <w:tcPr>
            <w:tcW w:w="1304" w:type="dxa"/>
            <w:tcBorders>
              <w:tl2br w:val="nil"/>
              <w:tr2bl w:val="nil"/>
            </w:tcBorders>
            <w:vAlign w:val="center"/>
          </w:tcPr>
          <w:p w14:paraId="1C58D503">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w:t>
            </w:r>
          </w:p>
        </w:tc>
      </w:tr>
    </w:tbl>
    <w:p w14:paraId="35177600">
      <w:pPr>
        <w:rPr>
          <w:rFonts w:hint="eastAsia"/>
          <w:highlight w:val="none"/>
        </w:rPr>
      </w:pPr>
    </w:p>
    <w:p w14:paraId="27CD8B22">
      <w:pPr>
        <w:pStyle w:val="3"/>
        <w:keepNext/>
        <w:keepLines/>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highlight w:val="none"/>
        </w:rPr>
      </w:pPr>
      <w:bookmarkStart w:id="58" w:name="_Toc25480"/>
      <w:bookmarkStart w:id="59" w:name="_Toc2000"/>
      <w:r>
        <w:rPr>
          <w:rFonts w:hint="eastAsia" w:ascii="宋体" w:hAnsi="宋体" w:eastAsia="宋体" w:cs="宋体"/>
          <w:b/>
          <w:highlight w:val="none"/>
        </w:rPr>
        <w:t>3.3</w:t>
      </w:r>
      <w:r>
        <w:rPr>
          <w:rFonts w:hint="eastAsia" w:ascii="宋体" w:hAnsi="宋体" w:eastAsia="宋体" w:cs="宋体"/>
          <w:b/>
          <w:highlight w:val="none"/>
          <w:lang w:val="en-US" w:eastAsia="zh-CN"/>
        </w:rPr>
        <w:t>.项目</w:t>
      </w:r>
      <w:r>
        <w:rPr>
          <w:rFonts w:hint="eastAsia" w:ascii="宋体" w:hAnsi="宋体" w:eastAsia="宋体" w:cs="宋体"/>
          <w:b/>
          <w:highlight w:val="none"/>
        </w:rPr>
        <w:t>内容</w:t>
      </w:r>
      <w:bookmarkEnd w:id="58"/>
      <w:bookmarkEnd w:id="59"/>
    </w:p>
    <w:p w14:paraId="4939F1D9">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技术要求</w:t>
      </w:r>
    </w:p>
    <w:p w14:paraId="732787D5">
      <w:pPr>
        <w:keepNext w:val="0"/>
        <w:keepLines w:val="0"/>
        <w:pageBreakBefore w:val="0"/>
        <w:widowControl/>
        <w:suppressLineNumbers w:val="0"/>
        <w:kinsoku/>
        <w:wordWrap/>
        <w:overflowPunct/>
        <w:topLinePunct w:val="0"/>
        <w:bidi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根据《中华人民共和国政府采购法》和《中华人民共和国政府采购法实施条例》等政府采购法律法规，达到政府采购限额的项目及政府采购有关的</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lang w:val="en-US" w:eastAsia="zh-Hans"/>
        </w:rPr>
        <w:t>货物</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服务</w:t>
      </w:r>
      <w:r>
        <w:rPr>
          <w:rFonts w:hint="eastAsia" w:ascii="宋体" w:hAnsi="宋体" w:eastAsia="宋体" w:cs="宋体"/>
          <w:color w:val="000000"/>
          <w:kern w:val="0"/>
          <w:sz w:val="24"/>
          <w:szCs w:val="24"/>
          <w:highlight w:val="none"/>
          <w:lang w:val="en-US" w:eastAsia="zh-CN" w:bidi="ar"/>
        </w:rPr>
        <w:t>等政府采购代理工作。具体工作内容如下：</w:t>
      </w:r>
    </w:p>
    <w:p w14:paraId="7898D69D">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编制招标策划方案，收到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提供的前期文件资料后的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日内，将招标策划方案交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AEBE7CE">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合理设定投标人资质条件及人员条件</w:t>
      </w:r>
      <w:r>
        <w:rPr>
          <w:rFonts w:hint="eastAsia" w:ascii="宋体" w:hAnsi="宋体" w:eastAsia="宋体" w:cs="宋体"/>
          <w:sz w:val="24"/>
          <w:szCs w:val="24"/>
          <w:highlight w:val="none"/>
          <w:lang w:eastAsia="zh-CN"/>
        </w:rPr>
        <w:t>。</w:t>
      </w:r>
    </w:p>
    <w:p w14:paraId="0EC545D0">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编制招标文件，收到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提供的编制招标文件所需的必要文件资料后的</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lang w:val="en-US" w:eastAsia="zh-Hans"/>
        </w:rPr>
        <w:t>内</w:t>
      </w:r>
      <w:r>
        <w:rPr>
          <w:rFonts w:hint="eastAsia" w:ascii="宋体" w:hAnsi="宋体" w:eastAsia="宋体" w:cs="宋体"/>
          <w:sz w:val="24"/>
          <w:szCs w:val="24"/>
          <w:highlight w:val="none"/>
          <w:lang w:val="en-US" w:eastAsia="zh-CN"/>
        </w:rPr>
        <w:t>，将招标文件交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7FC74F65">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按征集人工作开展的需要及相关法律法规程序组织招投标活动。</w:t>
      </w:r>
    </w:p>
    <w:p w14:paraId="6B22C40D">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组织现场踏勘，答疑、澄清，编制现场踏勘会议纪要、编制补充招标文件等。</w:t>
      </w:r>
    </w:p>
    <w:p w14:paraId="520910B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按程序组织项目的开标、评标、定标、中标通知书授予等相关工作，受理、处理质疑、投诉等问题。</w:t>
      </w:r>
    </w:p>
    <w:p w14:paraId="566861D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招标结束后</w:t>
      </w:r>
      <w:r>
        <w:rPr>
          <w:rFonts w:hint="eastAsia" w:ascii="宋体" w:hAnsi="宋体" w:eastAsia="宋体" w:cs="宋体"/>
          <w:sz w:val="24"/>
          <w:szCs w:val="24"/>
          <w:highlight w:val="none"/>
          <w:lang w:val="en-US" w:eastAsia="zh-Hans"/>
        </w:rPr>
        <w:t>协助完成</w:t>
      </w:r>
      <w:r>
        <w:rPr>
          <w:rFonts w:hint="eastAsia" w:ascii="宋体" w:hAnsi="宋体" w:eastAsia="宋体" w:cs="宋体"/>
          <w:sz w:val="24"/>
          <w:szCs w:val="24"/>
          <w:highlight w:val="none"/>
          <w:lang w:val="en-US" w:eastAsia="zh-CN"/>
        </w:rPr>
        <w:t>起草</w:t>
      </w:r>
      <w:r>
        <w:rPr>
          <w:rFonts w:hint="eastAsia" w:ascii="宋体" w:hAnsi="宋体" w:eastAsia="宋体" w:cs="宋体"/>
          <w:sz w:val="24"/>
          <w:szCs w:val="24"/>
          <w:highlight w:val="none"/>
          <w:lang w:val="en-US" w:eastAsia="zh-Hans"/>
        </w:rPr>
        <w:t>项目实施</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lang w:val="en-US" w:eastAsia="zh-CN"/>
        </w:rPr>
        <w:t>编制招标项目总结报告（含招标全过程书面及电子版文件资料），资料交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2C1DE95">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熟悉《中华人民共和国政府采购法》及《中华人民共和国政府采购法实施条例》等国家、省、市</w:t>
      </w:r>
      <w:r>
        <w:rPr>
          <w:rFonts w:hint="eastAsia" w:ascii="宋体" w:hAnsi="宋体" w:eastAsia="宋体" w:cs="宋体"/>
          <w:color w:val="000000"/>
          <w:kern w:val="0"/>
          <w:sz w:val="24"/>
          <w:szCs w:val="24"/>
          <w:highlight w:val="none"/>
          <w:lang w:val="en-US" w:eastAsia="zh-Hans" w:bidi="ar"/>
        </w:rPr>
        <w:t>有关</w:t>
      </w:r>
      <w:r>
        <w:rPr>
          <w:rFonts w:hint="eastAsia" w:ascii="宋体" w:hAnsi="宋体" w:eastAsia="宋体" w:cs="宋体"/>
          <w:color w:val="000000"/>
          <w:kern w:val="0"/>
          <w:sz w:val="24"/>
          <w:szCs w:val="24"/>
          <w:highlight w:val="none"/>
          <w:lang w:val="en-US" w:eastAsia="zh-CN" w:bidi="ar"/>
        </w:rPr>
        <w:t>管理部门制定</w:t>
      </w:r>
      <w:r>
        <w:rPr>
          <w:rFonts w:hint="eastAsia" w:ascii="宋体" w:hAnsi="宋体" w:eastAsia="宋体" w:cs="宋体"/>
          <w:sz w:val="24"/>
          <w:szCs w:val="24"/>
          <w:highlight w:val="none"/>
          <w:lang w:val="en-US" w:eastAsia="zh-CN"/>
        </w:rPr>
        <w:t>的有关政策、法规。</w:t>
      </w:r>
    </w:p>
    <w:p w14:paraId="09F0046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具有健全的组织机构和内部管理制度，拥有完善的质量控制制度及完善的财务管理制度，拥有良好的社会信誉。</w:t>
      </w:r>
    </w:p>
    <w:p w14:paraId="1F2C433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能够根据国家和省、市有关</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招标法律法规和地方法规、政策、文件等有关规定，本着为建设单位节约投资的原则，科学、客观、公正地开展</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工作；并按建设单位的要求，按时按质提供招标文件，对招标文件的真实性、准确性负责，并负有保密责任。</w:t>
      </w:r>
    </w:p>
    <w:p w14:paraId="41005378">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具有履行项目招标工作所必需的设备和专业技术能力。</w:t>
      </w:r>
    </w:p>
    <w:p w14:paraId="5008DF18">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具有</w:t>
      </w:r>
      <w:r>
        <w:rPr>
          <w:rFonts w:hint="eastAsia" w:ascii="宋体" w:hAnsi="宋体" w:eastAsia="宋体" w:cs="宋体"/>
          <w:sz w:val="24"/>
          <w:szCs w:val="24"/>
          <w:highlight w:val="none"/>
          <w:lang w:val="en-US" w:eastAsia="zh-CN"/>
        </w:rPr>
        <w:t>履行项目招标工作所必需</w:t>
      </w:r>
      <w:r>
        <w:rPr>
          <w:rFonts w:hint="eastAsia" w:ascii="宋体" w:hAnsi="宋体" w:eastAsia="宋体" w:cs="宋体"/>
          <w:sz w:val="24"/>
          <w:szCs w:val="24"/>
          <w:highlight w:val="none"/>
          <w:lang w:val="en-US" w:eastAsia="zh-Hans"/>
        </w:rPr>
        <w:t>的专业人员</w:t>
      </w:r>
      <w:r>
        <w:rPr>
          <w:rFonts w:hint="eastAsia" w:ascii="宋体" w:hAnsi="宋体" w:eastAsia="宋体" w:cs="宋体"/>
          <w:sz w:val="24"/>
          <w:szCs w:val="24"/>
          <w:highlight w:val="none"/>
          <w:lang w:val="en-US" w:eastAsia="zh-CN"/>
        </w:rPr>
        <w:t>。</w:t>
      </w:r>
    </w:p>
    <w:p w14:paraId="4B63BC1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有固定的营业场所和开展</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业务所需设施及办公条件。</w:t>
      </w:r>
    </w:p>
    <w:p w14:paraId="6F62C54D">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有健全的组织机构和内部管理的规章制度。</w:t>
      </w:r>
    </w:p>
    <w:p w14:paraId="7F636D18">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具备编制招标文件、组织评标和定标的相应专业力量。</w:t>
      </w:r>
    </w:p>
    <w:p w14:paraId="7CAA142F">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法律、行政法规规定的其它条件。</w:t>
      </w:r>
    </w:p>
    <w:p w14:paraId="51031717">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其他相关要求</w:t>
      </w:r>
    </w:p>
    <w:p w14:paraId="550380A8">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入围供应商须遵守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提出的各项规章制度和廉政纪律、保密规定和要求，按照</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提出的工作规程和要求开展服务工作。入围供应商须配合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做好入围供应商参与人员的定期培训工作。</w:t>
      </w:r>
    </w:p>
    <w:p w14:paraId="04AEB2FE">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入围供应商除与拟委托项目有利害关系需回避外，入围供应商不得无故拒绝</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的工作任务，否则</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有权终止该入围供应商的采购合同。</w:t>
      </w:r>
    </w:p>
    <w:p w14:paraId="3337ACB3">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default" w:ascii="宋体" w:hAnsi="宋体" w:cs="宋体"/>
          <w:color w:val="000000"/>
          <w:kern w:val="0"/>
          <w:sz w:val="24"/>
          <w:szCs w:val="24"/>
          <w:highlight w:val="none"/>
          <w:lang w:eastAsia="zh-CN" w:bidi="ar"/>
        </w:rPr>
        <w:t>招标人</w:t>
      </w:r>
      <w:r>
        <w:rPr>
          <w:rFonts w:hint="eastAsia" w:ascii="宋体" w:hAnsi="宋体" w:eastAsia="宋体" w:cs="宋体"/>
          <w:color w:val="000000"/>
          <w:kern w:val="0"/>
          <w:sz w:val="24"/>
          <w:szCs w:val="24"/>
          <w:highlight w:val="none"/>
          <w:lang w:val="en-US" w:eastAsia="zh-CN" w:bidi="ar"/>
        </w:rPr>
        <w:t>将对采购合同完成的服务成果进行稽核并按相关办法对其服务进行评价，</w:t>
      </w:r>
      <w:r>
        <w:rPr>
          <w:rFonts w:hint="eastAsia" w:ascii="宋体" w:hAnsi="宋体" w:eastAsia="宋体" w:cs="宋体"/>
          <w:sz w:val="24"/>
          <w:szCs w:val="24"/>
          <w:highlight w:val="none"/>
          <w:lang w:val="en-US" w:eastAsia="zh-CN"/>
        </w:rPr>
        <w:t>入围供应商须无条件配合。</w:t>
      </w:r>
    </w:p>
    <w:p w14:paraId="5115E4AC">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加强对工作人员的监督管理，对工作人员成果承担相应的法律责任；入围供应商及入围供应商工作人员工作出现重大过失，给招标工作造成损失或严重后果的，经确认，取消供应商的入围资格，并承担相应的法律责任。</w:t>
      </w:r>
    </w:p>
    <w:p w14:paraId="0FA69282">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招标过程中，发现入围供应商有以下行为之一，</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可以取消供应商的入围资格：</w:t>
      </w:r>
    </w:p>
    <w:p w14:paraId="2D1F5E83">
      <w:pPr>
        <w:pStyle w:val="19"/>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提供虚假信息，误导或欺骗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，谋取非法利益。</w:t>
      </w:r>
    </w:p>
    <w:p w14:paraId="4DA80828">
      <w:pPr>
        <w:pStyle w:val="19"/>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违反了诚实信用和投标承诺，没有严格执行相关质量、服务标准，损害政府利益。</w:t>
      </w:r>
    </w:p>
    <w:p w14:paraId="5735D8C2">
      <w:pPr>
        <w:pStyle w:val="19"/>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拒绝接受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及相关部门监督、检查</w:t>
      </w:r>
      <w:r>
        <w:rPr>
          <w:rFonts w:hint="eastAsia" w:ascii="宋体" w:hAnsi="宋体" w:eastAsia="宋体" w:cs="宋体"/>
          <w:sz w:val="24"/>
          <w:szCs w:val="24"/>
          <w:highlight w:val="none"/>
          <w:lang w:eastAsia="zh-CN"/>
        </w:rPr>
        <w:t>。</w:t>
      </w:r>
    </w:p>
    <w:p w14:paraId="56FC000E">
      <w:pPr>
        <w:pStyle w:val="19"/>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出现信息危机、财务危机、生产经营危机甚至破产、无法继续履行</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业务。</w:t>
      </w:r>
    </w:p>
    <w:p w14:paraId="04684E9B">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在招标过程中若有滥用职权、玩忽职守或泄露国家机密、商业秘密等违法违纪行为的，一经查实，立刻终止采购合同，对入围供应商及相关人员追究法律责任并向行业主管部门报告；触犯刑律的，移交司法机关处理。</w:t>
      </w:r>
    </w:p>
    <w:p w14:paraId="52FB1E16">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入围供应商须建立完备的项目管理制度：包括但不限于工作岗位职责规定、人员培训管理、招标业务审核规范、开评标流程规范、档案管理制度等。</w:t>
      </w:r>
    </w:p>
    <w:p w14:paraId="3D6FAB72">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入围供应商应严格遵守招标人制定的工程管理相关制度。</w:t>
      </w:r>
    </w:p>
    <w:p w14:paraId="749CA1AF">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考核标准和方法</w:t>
      </w:r>
    </w:p>
    <w:p w14:paraId="10D2E68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spacing w:val="-13"/>
          <w:sz w:val="24"/>
          <w:szCs w:val="24"/>
          <w:highlight w:val="none"/>
          <w:lang w:val="en-US" w:eastAsia="zh-CN"/>
        </w:rPr>
        <w:t>入围</w:t>
      </w:r>
      <w:r>
        <w:rPr>
          <w:rFonts w:hint="eastAsia" w:ascii="宋体" w:hAnsi="宋体" w:eastAsia="宋体" w:cs="宋体"/>
          <w:spacing w:val="-13"/>
          <w:sz w:val="24"/>
          <w:szCs w:val="24"/>
          <w:highlight w:val="none"/>
        </w:rPr>
        <w:t>供应商</w:t>
      </w:r>
      <w:r>
        <w:rPr>
          <w:rFonts w:hint="eastAsia" w:ascii="宋体" w:hAnsi="宋体" w:eastAsia="宋体" w:cs="宋体"/>
          <w:color w:val="auto"/>
          <w:sz w:val="24"/>
          <w:highlight w:val="none"/>
          <w:u w:val="none"/>
        </w:rPr>
        <w:t>应遵照</w:t>
      </w:r>
      <w:r>
        <w:rPr>
          <w:rFonts w:hint="eastAsia" w:ascii="宋体" w:hAnsi="宋体" w:eastAsia="宋体" w:cs="宋体"/>
          <w:color w:val="auto"/>
          <w:sz w:val="24"/>
          <w:highlight w:val="none"/>
          <w:u w:val="none"/>
          <w:lang w:val="en-US" w:eastAsia="zh-CN"/>
        </w:rPr>
        <w:t>文件</w:t>
      </w:r>
      <w:r>
        <w:rPr>
          <w:rFonts w:hint="eastAsia" w:ascii="宋体" w:hAnsi="宋体" w:eastAsia="宋体" w:cs="宋体"/>
          <w:color w:val="auto"/>
          <w:sz w:val="24"/>
          <w:highlight w:val="none"/>
          <w:u w:val="none"/>
        </w:rPr>
        <w:t>要求和自身的服务承诺，按</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要求开展</w:t>
      </w:r>
      <w:r>
        <w:rPr>
          <w:rFonts w:hint="eastAsia" w:ascii="宋体" w:hAnsi="宋体" w:eastAsia="宋体" w:cs="宋体"/>
          <w:color w:val="auto"/>
          <w:sz w:val="24"/>
          <w:highlight w:val="none"/>
          <w:u w:val="none"/>
          <w:lang w:val="en-US" w:eastAsia="zh-CN"/>
        </w:rPr>
        <w:t>项目服务</w:t>
      </w:r>
      <w:r>
        <w:rPr>
          <w:rFonts w:hint="eastAsia" w:ascii="宋体" w:hAnsi="宋体" w:eastAsia="宋体" w:cs="宋体"/>
          <w:color w:val="auto"/>
          <w:sz w:val="24"/>
          <w:highlight w:val="none"/>
          <w:u w:val="none"/>
        </w:rPr>
        <w:t>工作，并接受</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对其进行考核。</w:t>
      </w:r>
    </w:p>
    <w:p w14:paraId="6E6A6A6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考核是对每个委托项目的</w:t>
      </w:r>
      <w:r>
        <w:rPr>
          <w:rFonts w:hint="eastAsia" w:ascii="宋体" w:hAnsi="宋体" w:eastAsia="宋体" w:cs="宋体"/>
          <w:color w:val="auto"/>
          <w:sz w:val="24"/>
          <w:highlight w:val="none"/>
          <w:u w:val="none"/>
          <w:lang w:val="en-US" w:eastAsia="zh-CN"/>
        </w:rPr>
        <w:t>代理行为</w:t>
      </w:r>
      <w:r>
        <w:rPr>
          <w:rFonts w:hint="eastAsia" w:ascii="宋体" w:hAnsi="宋体" w:eastAsia="宋体" w:cs="宋体"/>
          <w:color w:val="auto"/>
          <w:sz w:val="24"/>
          <w:highlight w:val="none"/>
          <w:lang w:val="en-US" w:eastAsia="zh-CN"/>
        </w:rPr>
        <w:t>、代理质量</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其他情况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en-US" w:eastAsia="zh-CN"/>
        </w:rPr>
        <w:t>加扣分项等</w:t>
      </w:r>
      <w:r>
        <w:rPr>
          <w:rFonts w:hint="eastAsia" w:ascii="宋体" w:hAnsi="宋体" w:eastAsia="宋体" w:cs="宋体"/>
          <w:color w:val="auto"/>
          <w:sz w:val="24"/>
          <w:highlight w:val="none"/>
          <w:u w:val="none"/>
        </w:rPr>
        <w:t>方面进行考核</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考核标准</w:t>
      </w:r>
      <w:r>
        <w:rPr>
          <w:rFonts w:hint="eastAsia" w:ascii="宋体" w:hAnsi="宋体" w:eastAsia="宋体" w:cs="宋体"/>
          <w:color w:val="auto"/>
          <w:sz w:val="24"/>
          <w:highlight w:val="none"/>
          <w:u w:val="none"/>
          <w:lang w:val="en-US" w:eastAsia="zh-Hans"/>
        </w:rPr>
        <w:t>见</w:t>
      </w:r>
      <w:r>
        <w:rPr>
          <w:rFonts w:hint="eastAsia" w:ascii="宋体" w:hAnsi="宋体" w:eastAsia="宋体" w:cs="宋体"/>
          <w:color w:val="auto"/>
          <w:sz w:val="24"/>
          <w:highlight w:val="none"/>
          <w:u w:val="none"/>
        </w:rPr>
        <w:t>附表</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w:t>
      </w:r>
    </w:p>
    <w:p w14:paraId="09B2920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bookmarkStart w:id="60" w:name="_Toc4948"/>
      <w:bookmarkStart w:id="61" w:name="_Toc14456"/>
      <w:r>
        <w:rPr>
          <w:rFonts w:hint="eastAsia" w:ascii="宋体" w:hAnsi="宋体" w:eastAsia="宋体" w:cs="宋体"/>
          <w:color w:val="auto"/>
          <w:sz w:val="24"/>
          <w:highlight w:val="none"/>
          <w:lang w:val="en-US" w:eastAsia="zh-CN"/>
        </w:rPr>
        <w:t>入围供应商接受招标人的委托政府采购代理任务后，并接受招标人《汕尾市代建项目参建单位亮牌考核制度》等管理。</w:t>
      </w:r>
    </w:p>
    <w:p w14:paraId="3DD0D774">
      <w:pPr>
        <w:pStyle w:val="3"/>
        <w:pageBreakBefore w:val="0"/>
        <w:widowControl/>
        <w:kinsoku/>
        <w:wordWrap/>
        <w:overflowPunct/>
        <w:topLinePunct w:val="0"/>
        <w:autoSpaceDE w:val="0"/>
        <w:autoSpaceDN w:val="0"/>
        <w:bidi w:val="0"/>
        <w:adjustRightInd w:val="0"/>
        <w:snapToGrid w:val="0"/>
        <w:spacing w:beforeLines="0" w:afterLines="0" w:line="360" w:lineRule="auto"/>
        <w:ind w:leftChars="0" w:firstLine="482" w:firstLineChars="200"/>
        <w:textAlignment w:val="baseline"/>
        <w:rPr>
          <w:rFonts w:hint="eastAsia" w:ascii="宋体" w:hAnsi="宋体" w:eastAsia="宋体" w:cs="宋体"/>
          <w:b/>
          <w:highlight w:val="none"/>
        </w:rPr>
      </w:pPr>
      <w:r>
        <w:rPr>
          <w:rFonts w:hint="eastAsia" w:ascii="宋体" w:hAnsi="宋体" w:eastAsia="宋体" w:cs="宋体"/>
          <w:b/>
          <w:highlight w:val="none"/>
        </w:rPr>
        <w:t>3.4</w:t>
      </w:r>
      <w:r>
        <w:rPr>
          <w:rFonts w:hint="eastAsia" w:ascii="宋体" w:hAnsi="宋体" w:eastAsia="宋体" w:cs="宋体"/>
          <w:b/>
          <w:highlight w:val="none"/>
          <w:lang w:val="en-US" w:eastAsia="zh-CN"/>
        </w:rPr>
        <w:t>.</w:t>
      </w:r>
      <w:r>
        <w:rPr>
          <w:rFonts w:hint="eastAsia" w:ascii="宋体" w:hAnsi="宋体" w:eastAsia="宋体" w:cs="宋体"/>
          <w:b/>
          <w:highlight w:val="none"/>
        </w:rPr>
        <w:t>商务要求</w:t>
      </w:r>
      <w:bookmarkEnd w:id="60"/>
      <w:bookmarkEnd w:id="61"/>
    </w:p>
    <w:p w14:paraId="12CDB029">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计费及支付方式</w:t>
      </w:r>
    </w:p>
    <w:p w14:paraId="5B50BB82">
      <w:pPr>
        <w:pStyle w:val="19"/>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Hans"/>
        </w:rPr>
        <w:t>服务费用以该政府采购项目</w:t>
      </w:r>
      <w:r>
        <w:rPr>
          <w:rFonts w:hint="eastAsia" w:ascii="宋体" w:hAnsi="宋体" w:cs="宋体"/>
          <w:sz w:val="24"/>
          <w:szCs w:val="24"/>
          <w:highlight w:val="none"/>
          <w:lang w:val="en-US" w:eastAsia="zh-CN"/>
        </w:rPr>
        <w:t>采购预算</w:t>
      </w:r>
      <w:r>
        <w:rPr>
          <w:rFonts w:hint="eastAsia" w:ascii="宋体" w:hAnsi="宋体" w:eastAsia="宋体" w:cs="宋体"/>
          <w:sz w:val="24"/>
          <w:szCs w:val="24"/>
          <w:highlight w:val="none"/>
          <w:lang w:val="en-US" w:eastAsia="zh-Hans"/>
        </w:rPr>
        <w:t>作为基准价，参照国家发展计划委员会计价格〔2002〕1980号、发改办价格〔2003〕857号、发改价格〔2011〕534号等文件标准计取</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Hans"/>
        </w:rPr>
        <w:t>费用</w:t>
      </w:r>
      <w:r>
        <w:rPr>
          <w:rFonts w:hint="eastAsia" w:ascii="宋体" w:hAnsi="宋体" w:cs="宋体"/>
          <w:sz w:val="24"/>
          <w:szCs w:val="24"/>
          <w:highlight w:val="none"/>
          <w:lang w:val="en-US" w:eastAsia="zh-CN"/>
        </w:rPr>
        <w:t>后按财政部门要求下浮后</w:t>
      </w:r>
      <w:r>
        <w:rPr>
          <w:rFonts w:hint="eastAsia" w:ascii="宋体" w:hAnsi="宋体" w:eastAsia="宋体" w:cs="宋体"/>
          <w:sz w:val="24"/>
          <w:szCs w:val="24"/>
          <w:highlight w:val="none"/>
          <w:lang w:val="en-US" w:eastAsia="zh-Hans"/>
        </w:rPr>
        <w:t>作为</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最高限价，最高不超过25万</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val="en-US" w:eastAsia="zh-Hans"/>
        </w:rPr>
        <w:t>，</w:t>
      </w:r>
      <w:r>
        <w:rPr>
          <w:rFonts w:hint="eastAsia" w:ascii="宋体" w:hAnsi="宋体" w:cs="宋体"/>
          <w:sz w:val="24"/>
          <w:szCs w:val="24"/>
          <w:highlight w:val="none"/>
          <w:lang w:val="en-US" w:eastAsia="zh-CN"/>
        </w:rPr>
        <w:t>二次竞价中选结果作为该项目政府采购代理</w:t>
      </w:r>
      <w:r>
        <w:rPr>
          <w:rFonts w:hint="eastAsia" w:ascii="宋体" w:hAnsi="宋体" w:eastAsia="宋体" w:cs="宋体"/>
          <w:sz w:val="24"/>
          <w:szCs w:val="24"/>
          <w:highlight w:val="none"/>
          <w:lang w:val="en-US" w:eastAsia="zh-Hans"/>
        </w:rPr>
        <w:t>服务费</w:t>
      </w:r>
      <w:r>
        <w:rPr>
          <w:rFonts w:hint="eastAsia" w:ascii="宋体" w:hAnsi="宋体" w:eastAsia="宋体" w:cs="宋体"/>
          <w:sz w:val="24"/>
          <w:szCs w:val="24"/>
          <w:highlight w:val="none"/>
          <w:lang w:val="en-US" w:eastAsia="zh-CN"/>
        </w:rPr>
        <w:t>用结果，</w:t>
      </w:r>
      <w:r>
        <w:rPr>
          <w:rFonts w:hint="eastAsia" w:ascii="宋体" w:hAnsi="宋体" w:eastAsia="宋体" w:cs="宋体"/>
          <w:sz w:val="24"/>
          <w:szCs w:val="24"/>
          <w:highlight w:val="none"/>
          <w:lang w:val="en-US" w:eastAsia="zh-Hans"/>
        </w:rPr>
        <w:t>由该政府采购项目中标供应商支付。</w:t>
      </w:r>
    </w:p>
    <w:p w14:paraId="05C86DA8">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default"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供应商选定办法</w:t>
      </w:r>
    </w:p>
    <w:p w14:paraId="4B86CC53">
      <w:pPr>
        <w:pStyle w:val="19"/>
        <w:keepNext w:val="0"/>
        <w:keepLines w:val="0"/>
        <w:pageBreakBefore w:val="0"/>
        <w:widowControl w:val="0"/>
        <w:numPr>
          <w:ilvl w:val="0"/>
          <w:numId w:val="8"/>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bookmarkStart w:id="62" w:name="_Toc9213"/>
      <w:bookmarkStart w:id="63" w:name="_Toc7722"/>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Hans"/>
        </w:rPr>
        <w:t>小组根据供应商递交的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Hans"/>
        </w:rPr>
        <w:t>文件对各项目独立进行评分，按照评分从高到低排序，供应商得分排名前10名为本项目的入围协议供应商，得分相同时，以服务方案的得分由高到低顺序排序</w:t>
      </w:r>
      <w:r>
        <w:rPr>
          <w:rFonts w:hint="eastAsia" w:ascii="宋体" w:hAnsi="宋体" w:cs="宋体"/>
          <w:sz w:val="24"/>
          <w:szCs w:val="24"/>
          <w:highlight w:val="none"/>
          <w:lang w:val="en-US" w:eastAsia="zh-CN"/>
        </w:rPr>
        <w:t>，若服务方案的得分相同时，则从中摇珠按顺序确定入围供应商</w:t>
      </w:r>
      <w:r>
        <w:rPr>
          <w:rFonts w:hint="eastAsia" w:ascii="宋体" w:hAnsi="宋体" w:eastAsia="宋体" w:cs="宋体"/>
          <w:sz w:val="24"/>
          <w:szCs w:val="24"/>
          <w:highlight w:val="none"/>
          <w:lang w:val="en-US" w:eastAsia="zh-Hans"/>
        </w:rPr>
        <w:t>。每次项目择选</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Hans"/>
        </w:rPr>
        <w:t>机构时，在入围协议供应商范围内采用</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的方式进行选定</w:t>
      </w:r>
      <w:r>
        <w:rPr>
          <w:rFonts w:hint="eastAsia" w:ascii="宋体" w:hAnsi="宋体" w:eastAsia="宋体" w:cs="宋体"/>
          <w:sz w:val="24"/>
          <w:szCs w:val="24"/>
          <w:highlight w:val="none"/>
          <w:lang w:val="en-US" w:eastAsia="zh-CN"/>
        </w:rPr>
        <w:t>。</w:t>
      </w:r>
    </w:p>
    <w:p w14:paraId="64B2A3AD">
      <w:pPr>
        <w:pStyle w:val="19"/>
        <w:keepNext w:val="0"/>
        <w:keepLines w:val="0"/>
        <w:pageBreakBefore w:val="0"/>
        <w:widowControl w:val="0"/>
        <w:numPr>
          <w:ilvl w:val="0"/>
          <w:numId w:val="8"/>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w:t>
      </w:r>
      <w:r>
        <w:rPr>
          <w:rFonts w:hint="eastAsia" w:ascii="宋体" w:hAnsi="宋体" w:cs="宋体"/>
          <w:sz w:val="24"/>
          <w:szCs w:val="24"/>
          <w:highlight w:val="none"/>
          <w:lang w:val="en-US" w:eastAsia="zh-CN"/>
        </w:rPr>
        <w:t>是</w:t>
      </w:r>
      <w:r>
        <w:rPr>
          <w:rFonts w:hint="eastAsia" w:ascii="宋体" w:hAnsi="宋体" w:eastAsia="宋体" w:cs="宋体"/>
          <w:sz w:val="24"/>
          <w:szCs w:val="24"/>
          <w:highlight w:val="none"/>
          <w:lang w:val="en-US" w:eastAsia="zh-CN"/>
        </w:rPr>
        <w:t>以</w:t>
      </w:r>
      <w:r>
        <w:rPr>
          <w:rFonts w:hint="eastAsia" w:ascii="宋体" w:hAnsi="宋体" w:cs="宋体"/>
          <w:sz w:val="24"/>
          <w:szCs w:val="24"/>
          <w:highlight w:val="none"/>
          <w:lang w:val="en-US" w:eastAsia="zh-CN"/>
        </w:rPr>
        <w:t>采购人制定的政府采购代理</w:t>
      </w:r>
      <w:r>
        <w:rPr>
          <w:rFonts w:hint="eastAsia" w:ascii="宋体" w:hAnsi="宋体" w:eastAsia="宋体" w:cs="宋体"/>
          <w:sz w:val="24"/>
          <w:szCs w:val="24"/>
          <w:highlight w:val="none"/>
          <w:lang w:val="en-US" w:eastAsia="zh-Hans"/>
        </w:rPr>
        <w:t>费</w:t>
      </w:r>
      <w:r>
        <w:rPr>
          <w:rFonts w:hint="eastAsia" w:ascii="宋体" w:hAnsi="宋体" w:eastAsia="宋体" w:cs="宋体"/>
          <w:sz w:val="24"/>
          <w:szCs w:val="24"/>
          <w:highlight w:val="none"/>
          <w:lang w:val="en-US" w:eastAsia="zh-CN"/>
        </w:rPr>
        <w:t>最高限价，从入围供应商中选择所有符合竞价需求的供应商参与二次竞价，</w:t>
      </w:r>
      <w:r>
        <w:rPr>
          <w:rFonts w:hint="eastAsia" w:ascii="宋体" w:hAnsi="宋体" w:eastAsia="宋体" w:cs="宋体"/>
          <w:color w:val="000000" w:themeColor="text1"/>
          <w:sz w:val="24"/>
          <w:szCs w:val="24"/>
          <w:highlight w:val="none"/>
          <w:lang w:val="en-US" w:eastAsia="zh-CN"/>
          <w14:textFill>
            <w14:solidFill>
              <w14:schemeClr w14:val="tx1"/>
            </w14:solidFill>
          </w14:textFill>
        </w:rPr>
        <w:t>采用综合评分法计算报价得分。</w:t>
      </w:r>
      <w:r>
        <w:rPr>
          <w:rFonts w:hint="eastAsia" w:ascii="宋体" w:hAnsi="宋体" w:cs="宋体"/>
          <w:color w:val="000000" w:themeColor="text1"/>
          <w:sz w:val="24"/>
          <w:szCs w:val="24"/>
          <w:highlight w:val="none"/>
          <w:lang w:val="en-US" w:eastAsia="zh-CN"/>
          <w14:textFill>
            <w14:solidFill>
              <w14:schemeClr w14:val="tx1"/>
            </w14:solidFill>
          </w14:textFill>
        </w:rPr>
        <w:t>即按</w:t>
      </w:r>
      <w:r>
        <w:rPr>
          <w:rFonts w:hint="eastAsia" w:ascii="宋体" w:hAnsi="宋体" w:eastAsia="宋体" w:cs="宋体"/>
          <w:color w:val="000000" w:themeColor="text1"/>
          <w:sz w:val="24"/>
          <w:szCs w:val="24"/>
          <w:highlight w:val="none"/>
          <w:lang w:val="en-US" w:eastAsia="zh-CN"/>
          <w14:textFill>
            <w14:solidFill>
              <w14:schemeClr w14:val="tx1"/>
            </w14:solidFill>
          </w14:textFill>
        </w:rPr>
        <w:t>10家入围供应商的报价计算报价平均值，报价平均值作为基准价，根据入围供应商的二次报价与基准价相对比，计算出各入围供应商的报价得分</w:t>
      </w:r>
      <w:r>
        <w:rPr>
          <w:rFonts w:hint="eastAsia" w:ascii="宋体" w:hAnsi="宋体" w:cs="宋体"/>
          <w:color w:val="000000" w:themeColor="text1"/>
          <w:sz w:val="24"/>
          <w:szCs w:val="24"/>
          <w:highlight w:val="none"/>
          <w:lang w:val="en-US" w:eastAsia="zh-CN"/>
          <w14:textFill>
            <w14:solidFill>
              <w14:schemeClr w14:val="tx1"/>
            </w14:solidFill>
          </w14:textFill>
        </w:rPr>
        <w:t>，报价得分最高的为成交供应商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sz w:val="24"/>
          <w:szCs w:val="24"/>
          <w:highlight w:val="none"/>
          <w:lang w:val="en-US" w:eastAsia="zh-CN"/>
        </w:rPr>
        <w:t>若有多个供应商报价得分同分，则从中摇珠抽取成交供应商。</w:t>
      </w:r>
      <w:r>
        <w:rPr>
          <w:rFonts w:hint="eastAsia" w:ascii="宋体" w:hAnsi="宋体" w:cs="宋体"/>
          <w:sz w:val="24"/>
          <w:szCs w:val="24"/>
          <w:highlight w:val="none"/>
          <w:lang w:val="en-US" w:eastAsia="zh-CN"/>
        </w:rPr>
        <w:t>（报价得分计算公式如下:当入围供应商的报价等于基准价时，报价得分=100分；当入围供应商的报价高于基准价时，报价得分=[100－0.2×100×（报价－基准价）/基准价]；当入围供应商的报价低于基准价时，报价得分=[100－0.1×100×（基准价－报价）/基准价]。）</w:t>
      </w:r>
    </w:p>
    <w:p w14:paraId="2A053C55">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r>
        <w:rPr>
          <w:rFonts w:hint="eastAsia" w:ascii="宋体" w:hAnsi="宋体" w:eastAsia="宋体" w:cs="宋体"/>
          <w:b/>
          <w:highlight w:val="none"/>
        </w:rPr>
        <w:t>第四章 资格审查</w:t>
      </w:r>
      <w:bookmarkEnd w:id="62"/>
      <w:bookmarkEnd w:id="63"/>
    </w:p>
    <w:p w14:paraId="3F649E9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开启结束后</w:t>
      </w:r>
      <w:r>
        <w:rPr>
          <w:rFonts w:hint="eastAsia" w:ascii="宋体" w:hAnsi="宋体" w:eastAsia="宋体" w:cs="宋体"/>
          <w:sz w:val="24"/>
          <w:szCs w:val="24"/>
          <w:highlight w:val="none"/>
          <w:lang w:eastAsia="zh-CN"/>
        </w:rPr>
        <w:t>，</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小组负责对响应供应商进行资格审</w:t>
      </w:r>
      <w:r>
        <w:rPr>
          <w:rFonts w:hint="eastAsia" w:ascii="宋体" w:hAnsi="宋体" w:eastAsia="宋体" w:cs="宋体"/>
          <w:spacing w:val="-1"/>
          <w:sz w:val="24"/>
          <w:szCs w:val="24"/>
          <w:highlight w:val="none"/>
        </w:rPr>
        <w:t>查</w:t>
      </w:r>
      <w:r>
        <w:rPr>
          <w:rFonts w:hint="eastAsia" w:ascii="宋体" w:hAnsi="宋体" w:eastAsia="宋体" w:cs="宋体"/>
          <w:spacing w:val="-1"/>
          <w:sz w:val="24"/>
          <w:szCs w:val="24"/>
          <w:highlight w:val="none"/>
          <w:lang w:eastAsia="zh-CN"/>
        </w:rPr>
        <w:t>，</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文件的实质性要求，对响应文件进行</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2"/>
          <w:sz w:val="24"/>
          <w:szCs w:val="24"/>
          <w:highlight w:val="none"/>
        </w:rPr>
        <w:t>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1"/>
          <w:sz w:val="24"/>
          <w:szCs w:val="24"/>
          <w:highlight w:val="none"/>
        </w:rPr>
        <w:t>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66A12381">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2"/>
          <w:sz w:val="24"/>
          <w:szCs w:val="24"/>
          <w:highlight w:val="none"/>
        </w:rPr>
        <w:t>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73301E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资格审查标准及要求如下：</w:t>
      </w:r>
    </w:p>
    <w:p w14:paraId="5AEF165A">
      <w:pPr>
        <w:pStyle w:val="3"/>
        <w:pageBreakBefore w:val="0"/>
        <w:widowControl/>
        <w:kinsoku w:val="0"/>
        <w:wordWrap/>
        <w:overflowPunct/>
        <w:topLinePunct w:val="0"/>
        <w:autoSpaceDE w:val="0"/>
        <w:autoSpaceDN w:val="0"/>
        <w:bidi w:val="0"/>
        <w:adjustRightInd w:val="0"/>
        <w:snapToGrid w:val="0"/>
        <w:spacing w:beforeLines="0" w:afterLines="0" w:line="360" w:lineRule="auto"/>
        <w:ind w:left="0"/>
        <w:textAlignment w:val="baseline"/>
        <w:rPr>
          <w:rFonts w:hint="eastAsia" w:ascii="宋体" w:hAnsi="宋体" w:eastAsia="宋体" w:cs="宋体"/>
          <w:sz w:val="28"/>
          <w:szCs w:val="28"/>
          <w:highlight w:val="none"/>
        </w:rPr>
      </w:pPr>
      <w:bookmarkStart w:id="64" w:name="_Toc27175"/>
      <w:bookmarkStart w:id="65" w:name="_Toc22787"/>
      <w:r>
        <w:rPr>
          <w:rFonts w:hint="eastAsia" w:ascii="宋体" w:hAnsi="宋体" w:eastAsia="宋体" w:cs="宋体"/>
          <w:highlight w:val="none"/>
          <w:lang w:val="en-US" w:eastAsia="zh-CN"/>
        </w:rPr>
        <w:t>4.1.</w:t>
      </w:r>
      <w:r>
        <w:rPr>
          <w:rFonts w:hint="eastAsia" w:ascii="宋体" w:hAnsi="宋体" w:eastAsia="宋体" w:cs="宋体"/>
          <w:highlight w:val="none"/>
        </w:rPr>
        <w:t>一般资格审查</w:t>
      </w:r>
      <w:bookmarkEnd w:id="64"/>
      <w:bookmarkEnd w:id="65"/>
    </w:p>
    <w:tbl>
      <w:tblPr>
        <w:tblStyle w:val="18"/>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68"/>
        <w:gridCol w:w="3157"/>
        <w:gridCol w:w="5713"/>
      </w:tblGrid>
      <w:tr w14:paraId="450D861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B8572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157" w:type="dxa"/>
            <w:tcBorders>
              <w:tl2br w:val="nil"/>
              <w:tr2bl w:val="nil"/>
            </w:tcBorders>
            <w:vAlign w:val="center"/>
          </w:tcPr>
          <w:p w14:paraId="097A02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资格审查要求概况</w:t>
            </w:r>
          </w:p>
        </w:tc>
        <w:tc>
          <w:tcPr>
            <w:tcW w:w="5713" w:type="dxa"/>
            <w:tcBorders>
              <w:tl2br w:val="nil"/>
              <w:tr2bl w:val="nil"/>
            </w:tcBorders>
            <w:vAlign w:val="center"/>
          </w:tcPr>
          <w:p w14:paraId="480F7C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点具体描述</w:t>
            </w:r>
          </w:p>
        </w:tc>
      </w:tr>
      <w:tr w14:paraId="177A4FE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C5951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157" w:type="dxa"/>
            <w:tcBorders>
              <w:tl2br w:val="nil"/>
              <w:tr2bl w:val="nil"/>
            </w:tcBorders>
            <w:vAlign w:val="center"/>
          </w:tcPr>
          <w:p w14:paraId="7F981F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供应商代表的证明</w:t>
            </w:r>
          </w:p>
        </w:tc>
        <w:tc>
          <w:tcPr>
            <w:tcW w:w="5713" w:type="dxa"/>
            <w:tcBorders>
              <w:tl2br w:val="nil"/>
              <w:tr2bl w:val="nil"/>
            </w:tcBorders>
            <w:vAlign w:val="center"/>
          </w:tcPr>
          <w:p w14:paraId="4ACC8CF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法定代表人(负责人)参加的，提供“法定代表人(负责人)证明书</w:t>
            </w:r>
            <w:r>
              <w:rPr>
                <w:rFonts w:hint="eastAsia" w:ascii="宋体" w:hAnsi="宋体" w:eastAsia="宋体" w:cs="宋体"/>
                <w:sz w:val="24"/>
                <w:szCs w:val="24"/>
                <w:highlight w:val="none"/>
                <w:lang w:val="en-US" w:eastAsia="zh-CN"/>
              </w:rPr>
              <w:t>及身份证正反面复印件</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委托代理人参加的，提供“法定代表人(负责人)授权委托书”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lang w:val="en-US" w:eastAsia="zh-CN"/>
              </w:rPr>
              <w:t>及被授权人身份证正反面复印件</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val="en-US" w:eastAsia="zh-CN"/>
              </w:rPr>
              <w:t>等证明文件</w:t>
            </w:r>
            <w:r>
              <w:rPr>
                <w:rFonts w:hint="eastAsia" w:ascii="宋体" w:hAnsi="宋体" w:eastAsia="宋体" w:cs="宋体"/>
                <w:sz w:val="24"/>
                <w:szCs w:val="24"/>
                <w:highlight w:val="none"/>
              </w:rPr>
              <w:t>。</w:t>
            </w:r>
          </w:p>
        </w:tc>
      </w:tr>
      <w:tr w14:paraId="305F43C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414B8E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157" w:type="dxa"/>
            <w:tcBorders>
              <w:tl2br w:val="nil"/>
              <w:tr2bl w:val="nil"/>
            </w:tcBorders>
            <w:vAlign w:val="center"/>
          </w:tcPr>
          <w:p w14:paraId="34A685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5713" w:type="dxa"/>
            <w:tcBorders>
              <w:tl2br w:val="nil"/>
              <w:tr2bl w:val="nil"/>
            </w:tcBorders>
            <w:vAlign w:val="center"/>
          </w:tcPr>
          <w:p w14:paraId="19265FC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（1）投标人为独立法人： A.投标人非事业单位的，须具有合格有效的营业执照、组织机构代码证书和税务登记证，如营业执照、组织机构代码证和税务登记证“三证合一”，或营业执照、组织机构代码证、税务登记证、社会保险登记证和统计登记证“五证合一”，须提供营业执照复印件并加盖公章且营业执照处于有效期； B.投标人为事业单位的，则须具有合格有效的事业单位法人证书，须提供事业单位法人证书复印件并加盖公章且事业单位法人证书处于有效期。 （2）投标人为依法登记注册的其他组织的，须具有合格有效的营业执照，须提供营业执照复印件并加盖公章且营业执照处于有效期。法人下属不具备法人资格的分支机构参与投标的，应具备法人针对本项目或覆盖本项目的经营事项的合格有效授权，须提供授权书并加盖公章等证明文件。</w:t>
            </w:r>
          </w:p>
        </w:tc>
      </w:tr>
    </w:tbl>
    <w:p w14:paraId="555CA851">
      <w:pPr>
        <w:pStyle w:val="3"/>
        <w:keepNext/>
        <w:keepLines/>
        <w:pageBreakBefore w:val="0"/>
        <w:widowControl/>
        <w:kinsoku w:val="0"/>
        <w:wordWrap/>
        <w:overflowPunct/>
        <w:topLinePunct w:val="0"/>
        <w:autoSpaceDE w:val="0"/>
        <w:autoSpaceDN w:val="0"/>
        <w:bidi w:val="0"/>
        <w:adjustRightInd w:val="0"/>
        <w:snapToGrid w:val="0"/>
        <w:spacing w:before="0" w:beforeLines="50" w:afterLines="0" w:line="360" w:lineRule="auto"/>
        <w:ind w:left="0" w:firstLine="420"/>
        <w:textAlignment w:val="baseline"/>
        <w:rPr>
          <w:rFonts w:hint="eastAsia" w:ascii="宋体" w:hAnsi="宋体" w:eastAsia="宋体" w:cs="宋体"/>
          <w:b/>
          <w:highlight w:val="none"/>
          <w:lang w:val="en-US" w:eastAsia="zh-CN"/>
        </w:rPr>
      </w:pPr>
      <w:bookmarkStart w:id="66" w:name="_Toc27306"/>
      <w:bookmarkStart w:id="67" w:name="_Toc19672"/>
      <w:r>
        <w:rPr>
          <w:rFonts w:hint="eastAsia" w:ascii="宋体" w:hAnsi="宋体" w:eastAsia="宋体" w:cs="宋体"/>
          <w:b/>
          <w:highlight w:val="none"/>
          <w:lang w:val="en-US" w:eastAsia="zh-CN"/>
        </w:rPr>
        <w:t>4.2.特殊资格审查</w:t>
      </w:r>
      <w:bookmarkEnd w:id="66"/>
      <w:bookmarkEnd w:id="67"/>
    </w:p>
    <w:tbl>
      <w:tblPr>
        <w:tblStyle w:val="18"/>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58"/>
        <w:gridCol w:w="3367"/>
        <w:gridCol w:w="2656"/>
        <w:gridCol w:w="2657"/>
      </w:tblGrid>
      <w:tr w14:paraId="12B9668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0D41FF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序号</w:t>
            </w:r>
          </w:p>
        </w:tc>
        <w:tc>
          <w:tcPr>
            <w:tcW w:w="3367" w:type="dxa"/>
            <w:tcBorders>
              <w:tl2br w:val="nil"/>
              <w:tr2bl w:val="nil"/>
            </w:tcBorders>
            <w:vAlign w:val="center"/>
          </w:tcPr>
          <w:p w14:paraId="2655A0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资格审查要求概况</w:t>
            </w:r>
          </w:p>
        </w:tc>
        <w:tc>
          <w:tcPr>
            <w:tcW w:w="2656" w:type="dxa"/>
            <w:tcBorders>
              <w:tl2br w:val="nil"/>
              <w:tr2bl w:val="nil"/>
            </w:tcBorders>
            <w:vAlign w:val="center"/>
          </w:tcPr>
          <w:p w14:paraId="670A5B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点具体描述序号</w:t>
            </w:r>
          </w:p>
        </w:tc>
        <w:tc>
          <w:tcPr>
            <w:tcW w:w="2657" w:type="dxa"/>
            <w:tcBorders>
              <w:tl2br w:val="nil"/>
              <w:tr2bl w:val="nil"/>
            </w:tcBorders>
            <w:vAlign w:val="center"/>
          </w:tcPr>
          <w:p w14:paraId="68C09C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45085A8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550030D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67" w:type="dxa"/>
            <w:tcBorders>
              <w:tl2br w:val="nil"/>
              <w:tr2bl w:val="nil"/>
            </w:tcBorders>
            <w:vAlign w:val="center"/>
          </w:tcPr>
          <w:p w14:paraId="375D7E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信用中国--信用服务</w:t>
            </w:r>
            <w:r>
              <w:rPr>
                <w:rFonts w:hint="eastAsia" w:ascii="宋体" w:hAnsi="宋体" w:eastAsia="宋体" w:cs="宋体"/>
                <w:sz w:val="24"/>
                <w:szCs w:val="24"/>
                <w:highlight w:val="none"/>
                <w:lang w:val="en-US" w:eastAsia="zh-CN"/>
              </w:rPr>
              <w:t>记录</w:t>
            </w:r>
          </w:p>
        </w:tc>
        <w:tc>
          <w:tcPr>
            <w:tcW w:w="2656" w:type="dxa"/>
            <w:tcBorders>
              <w:tl2br w:val="nil"/>
              <w:tr2bl w:val="nil"/>
            </w:tcBorders>
            <w:vAlign w:val="center"/>
          </w:tcPr>
          <w:p w14:paraId="358DF75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提供供应商未</w:t>
            </w:r>
            <w:r>
              <w:rPr>
                <w:rFonts w:hint="eastAsia" w:ascii="宋体" w:hAnsi="宋体" w:eastAsia="宋体" w:cs="宋体"/>
                <w:sz w:val="24"/>
                <w:szCs w:val="24"/>
                <w:highlight w:val="none"/>
              </w:rPr>
              <w:t>列入失信被执行人名单、重大税收违法</w:t>
            </w:r>
            <w:r>
              <w:rPr>
                <w:rFonts w:hint="eastAsia" w:ascii="宋体" w:hAnsi="宋体" w:eastAsia="宋体" w:cs="宋体"/>
                <w:sz w:val="24"/>
                <w:szCs w:val="24"/>
                <w:highlight w:val="none"/>
                <w:lang w:val="en-US" w:eastAsia="zh-CN"/>
              </w:rPr>
              <w:t>失信主体</w:t>
            </w:r>
            <w:r>
              <w:rPr>
                <w:rFonts w:hint="eastAsia" w:ascii="宋体" w:hAnsi="宋体" w:eastAsia="宋体" w:cs="宋体"/>
                <w:sz w:val="24"/>
                <w:szCs w:val="24"/>
                <w:highlight w:val="none"/>
              </w:rPr>
              <w:t>名单</w:t>
            </w:r>
            <w:r>
              <w:rPr>
                <w:rFonts w:hint="eastAsia" w:ascii="宋体" w:hAnsi="宋体" w:eastAsia="宋体" w:cs="宋体"/>
                <w:sz w:val="24"/>
                <w:szCs w:val="24"/>
                <w:highlight w:val="none"/>
                <w:lang w:val="en-US" w:eastAsia="zh-CN"/>
              </w:rPr>
              <w:t>的证明材料并加盖公章。</w:t>
            </w:r>
          </w:p>
        </w:tc>
        <w:tc>
          <w:tcPr>
            <w:tcW w:w="2657" w:type="dxa"/>
            <w:vMerge w:val="restart"/>
            <w:tcBorders>
              <w:tl2br w:val="nil"/>
              <w:tr2bl w:val="nil"/>
            </w:tcBorders>
            <w:vAlign w:val="center"/>
          </w:tcPr>
          <w:p w14:paraId="218719B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于投标截止日</w:t>
            </w:r>
            <w:r>
              <w:rPr>
                <w:rFonts w:hint="eastAsia" w:ascii="宋体" w:hAnsi="宋体" w:eastAsia="宋体" w:cs="宋体"/>
                <w:sz w:val="24"/>
                <w:szCs w:val="24"/>
                <w:highlight w:val="none"/>
                <w:lang w:val="en-US" w:eastAsia="zh-CN"/>
              </w:rPr>
              <w:t>前3天内</w:t>
            </w:r>
            <w:r>
              <w:rPr>
                <w:rFonts w:hint="eastAsia" w:ascii="宋体" w:hAnsi="宋体" w:eastAsia="宋体" w:cs="宋体"/>
                <w:sz w:val="24"/>
                <w:szCs w:val="24"/>
                <w:highlight w:val="none"/>
              </w:rPr>
              <w:t>在“信用中国”网站（www.creditchina.gov.cn）及中国政府采购网查询结果为准</w:t>
            </w:r>
            <w:r>
              <w:rPr>
                <w:rFonts w:hint="eastAsia" w:ascii="宋体" w:hAnsi="宋体" w:eastAsia="宋体" w:cs="宋体"/>
                <w:sz w:val="24"/>
                <w:szCs w:val="24"/>
                <w:highlight w:val="none"/>
                <w:lang w:eastAsia="zh-CN"/>
              </w:rPr>
              <w:t>。</w:t>
            </w:r>
          </w:p>
        </w:tc>
      </w:tr>
      <w:tr w14:paraId="763DA7E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2BC4462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lang w:val="en-US" w:eastAsia="zh-CN"/>
              </w:rPr>
            </w:pPr>
            <w:bookmarkStart w:id="68" w:name="_Toc8427"/>
            <w:bookmarkStart w:id="69" w:name="_Toc26759"/>
            <w:r>
              <w:rPr>
                <w:rFonts w:hint="eastAsia" w:ascii="宋体" w:hAnsi="宋体" w:eastAsia="宋体" w:cs="宋体"/>
                <w:sz w:val="24"/>
                <w:szCs w:val="24"/>
                <w:highlight w:val="none"/>
                <w:lang w:val="en-US" w:eastAsia="zh-CN"/>
              </w:rPr>
              <w:t>2</w:t>
            </w:r>
          </w:p>
        </w:tc>
        <w:tc>
          <w:tcPr>
            <w:tcW w:w="3367" w:type="dxa"/>
            <w:tcBorders>
              <w:tl2br w:val="nil"/>
              <w:tr2bl w:val="nil"/>
            </w:tcBorders>
            <w:vAlign w:val="center"/>
          </w:tcPr>
          <w:p w14:paraId="38B84F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中国政府采购网-</w:t>
            </w:r>
            <w:r>
              <w:rPr>
                <w:rFonts w:hint="eastAsia" w:ascii="宋体" w:hAnsi="宋体" w:eastAsia="宋体" w:cs="宋体"/>
                <w:sz w:val="24"/>
                <w:szCs w:val="24"/>
                <w:highlight w:val="none"/>
              </w:rPr>
              <w:t>信用服务</w:t>
            </w:r>
            <w:r>
              <w:rPr>
                <w:rFonts w:hint="eastAsia" w:ascii="宋体" w:hAnsi="宋体" w:eastAsia="宋体" w:cs="宋体"/>
                <w:sz w:val="24"/>
                <w:szCs w:val="24"/>
                <w:highlight w:val="none"/>
                <w:lang w:val="en-US" w:eastAsia="zh-CN"/>
              </w:rPr>
              <w:t>记录</w:t>
            </w:r>
          </w:p>
        </w:tc>
        <w:tc>
          <w:tcPr>
            <w:tcW w:w="2656" w:type="dxa"/>
            <w:tcBorders>
              <w:tl2br w:val="nil"/>
              <w:tr2bl w:val="nil"/>
            </w:tcBorders>
            <w:vAlign w:val="center"/>
          </w:tcPr>
          <w:p w14:paraId="1AF7495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提供供应商未列入</w:t>
            </w:r>
            <w:r>
              <w:rPr>
                <w:rFonts w:hint="eastAsia" w:ascii="宋体" w:hAnsi="宋体" w:eastAsia="宋体" w:cs="宋体"/>
                <w:sz w:val="24"/>
                <w:szCs w:val="24"/>
                <w:highlight w:val="none"/>
              </w:rPr>
              <w:t>政府采购严重违法失信行为记录名单</w:t>
            </w:r>
            <w:r>
              <w:rPr>
                <w:rFonts w:hint="eastAsia" w:ascii="宋体" w:hAnsi="宋体" w:eastAsia="宋体" w:cs="宋体"/>
                <w:sz w:val="24"/>
                <w:szCs w:val="24"/>
                <w:highlight w:val="none"/>
                <w:lang w:val="en-US" w:eastAsia="zh-CN"/>
              </w:rPr>
              <w:t>的证明材料并加盖公章。</w:t>
            </w:r>
          </w:p>
        </w:tc>
        <w:tc>
          <w:tcPr>
            <w:tcW w:w="2657" w:type="dxa"/>
            <w:vMerge w:val="continue"/>
            <w:tcBorders>
              <w:tl2br w:val="nil"/>
              <w:tr2bl w:val="nil"/>
            </w:tcBorders>
            <w:vAlign w:val="center"/>
          </w:tcPr>
          <w:p w14:paraId="44628C2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rPr>
            </w:pPr>
          </w:p>
        </w:tc>
      </w:tr>
      <w:tr w14:paraId="427EBC2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1600AAA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367" w:type="dxa"/>
            <w:tcBorders>
              <w:tl2br w:val="nil"/>
              <w:tr2bl w:val="nil"/>
            </w:tcBorders>
            <w:vAlign w:val="center"/>
          </w:tcPr>
          <w:p w14:paraId="6D4777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中国政府采购网和广东省政府采购网登记管理截图</w:t>
            </w:r>
          </w:p>
        </w:tc>
        <w:tc>
          <w:tcPr>
            <w:tcW w:w="2656" w:type="dxa"/>
            <w:tcBorders>
              <w:tl2br w:val="nil"/>
              <w:tr2bl w:val="nil"/>
            </w:tcBorders>
            <w:vAlign w:val="center"/>
          </w:tcPr>
          <w:p w14:paraId="611B22B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供应商已在中国政府采购网和广东省政府采购网完成政府采购代理机构网上登记管理，纳入政府采购代理机构名录。（提供网站截图证明并加盖公章）</w:t>
            </w:r>
          </w:p>
        </w:tc>
        <w:tc>
          <w:tcPr>
            <w:tcW w:w="2657" w:type="dxa"/>
            <w:tcBorders>
              <w:tl2br w:val="nil"/>
              <w:tr2bl w:val="nil"/>
            </w:tcBorders>
            <w:vAlign w:val="center"/>
          </w:tcPr>
          <w:p w14:paraId="7FE5A2A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于投标截止日</w:t>
            </w:r>
            <w:r>
              <w:rPr>
                <w:rFonts w:hint="eastAsia" w:ascii="宋体" w:hAnsi="宋体" w:eastAsia="宋体" w:cs="宋体"/>
                <w:sz w:val="24"/>
                <w:szCs w:val="24"/>
                <w:highlight w:val="none"/>
                <w:lang w:val="en-US" w:eastAsia="zh-CN"/>
              </w:rPr>
              <w:t>前3天内</w:t>
            </w:r>
            <w:bookmarkStart w:id="96" w:name="_GoBack"/>
            <w:bookmarkEnd w:id="96"/>
            <w:r>
              <w:rPr>
                <w:rFonts w:hint="eastAsia" w:ascii="宋体" w:hAnsi="宋体" w:eastAsia="宋体" w:cs="宋体"/>
                <w:sz w:val="24"/>
                <w:szCs w:val="24"/>
                <w:highlight w:val="none"/>
              </w:rPr>
              <w:t>查询结果为准</w:t>
            </w:r>
            <w:r>
              <w:rPr>
                <w:rFonts w:hint="eastAsia" w:ascii="宋体" w:hAnsi="宋体" w:eastAsia="宋体" w:cs="宋体"/>
                <w:sz w:val="24"/>
                <w:szCs w:val="24"/>
                <w:highlight w:val="none"/>
                <w:lang w:eastAsia="zh-CN"/>
              </w:rPr>
              <w:t>。</w:t>
            </w:r>
          </w:p>
        </w:tc>
      </w:tr>
    </w:tbl>
    <w:p w14:paraId="688DAF0D">
      <w:pPr>
        <w:bidi w:val="0"/>
        <w:rPr>
          <w:rFonts w:hint="eastAsia" w:ascii="宋体" w:hAnsi="宋体" w:eastAsia="宋体" w:cs="宋体"/>
          <w:highlight w:val="none"/>
          <w:lang w:val="en-US" w:eastAsia="zh-CN"/>
        </w:rPr>
      </w:pPr>
    </w:p>
    <w:bookmarkEnd w:id="68"/>
    <w:bookmarkEnd w:id="69"/>
    <w:p w14:paraId="522820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highlight w:val="none"/>
        </w:rPr>
      </w:pPr>
      <w:r>
        <w:rPr>
          <w:rFonts w:hint="eastAsia" w:ascii="宋体" w:hAnsi="宋体" w:eastAsia="宋体" w:cs="宋体"/>
          <w:sz w:val="24"/>
          <w:szCs w:val="24"/>
          <w:highlight w:val="none"/>
        </w:rPr>
        <w:t>以上实质性要求全部响应并满足采购需求的，则通过</w:t>
      </w:r>
      <w:r>
        <w:rPr>
          <w:rFonts w:hint="eastAsia" w:ascii="宋体" w:hAnsi="宋体" w:eastAsia="宋体" w:cs="宋体"/>
          <w:sz w:val="24"/>
          <w:szCs w:val="24"/>
          <w:highlight w:val="none"/>
          <w:lang w:val="en-US" w:eastAsia="zh-CN"/>
        </w:rPr>
        <w:t>资格</w:t>
      </w:r>
      <w:r>
        <w:rPr>
          <w:rFonts w:hint="eastAsia" w:ascii="宋体" w:hAnsi="宋体" w:eastAsia="宋体" w:cs="宋体"/>
          <w:sz w:val="24"/>
          <w:szCs w:val="24"/>
          <w:highlight w:val="none"/>
        </w:rPr>
        <w:t>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报告中载明不通过的具体原因。</w:t>
      </w:r>
    </w:p>
    <w:p w14:paraId="60492998">
      <w:pPr>
        <w:pStyle w:val="7"/>
        <w:rPr>
          <w:rFonts w:hint="eastAsia"/>
          <w:highlight w:val="none"/>
        </w:rPr>
      </w:pPr>
    </w:p>
    <w:p w14:paraId="0B726C73">
      <w:pPr>
        <w:pStyle w:val="2"/>
        <w:keepNext/>
        <w:keepLines/>
        <w:pageBreakBefore/>
        <w:widowControl/>
        <w:numPr>
          <w:ilvl w:val="0"/>
          <w:numId w:val="0"/>
        </w:numPr>
        <w:kinsoku w:val="0"/>
        <w:wordWrap/>
        <w:overflowPunct/>
        <w:topLinePunct w:val="0"/>
        <w:autoSpaceDE w:val="0"/>
        <w:autoSpaceDN w:val="0"/>
        <w:bidi w:val="0"/>
        <w:adjustRightInd w:val="0"/>
        <w:snapToGrid w:val="0"/>
        <w:jc w:val="center"/>
        <w:textAlignment w:val="baseline"/>
        <w:rPr>
          <w:rFonts w:hint="default"/>
          <w:lang w:val="en-US" w:eastAsia="zh-CN"/>
        </w:rPr>
      </w:pPr>
      <w:bookmarkStart w:id="70" w:name="_Toc18286"/>
      <w:bookmarkStart w:id="71" w:name="_Toc32749"/>
      <w:r>
        <w:rPr>
          <w:rFonts w:hint="eastAsia" w:ascii="宋体" w:hAnsi="宋体" w:eastAsia="宋体" w:cs="宋体"/>
          <w:b/>
          <w:highlight w:val="none"/>
          <w:lang w:val="en-US" w:eastAsia="zh-CN"/>
        </w:rPr>
        <w:t>第五章 符合性审查</w:t>
      </w:r>
    </w:p>
    <w:p w14:paraId="6C6D11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5.1.</w:t>
      </w:r>
      <w:r>
        <w:rPr>
          <w:rFonts w:hint="eastAsia" w:ascii="宋体" w:hAnsi="宋体" w:eastAsia="宋体" w:cs="宋体"/>
          <w:b/>
          <w:bCs/>
          <w:spacing w:val="12"/>
          <w:sz w:val="24"/>
          <w:szCs w:val="24"/>
          <w:highlight w:val="none"/>
        </w:rPr>
        <w:t>符合性审查</w:t>
      </w:r>
    </w:p>
    <w:p w14:paraId="1A0194C5">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文件的实质性要求，对符合资格的响应文件进行审查，以确定其是否满足本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。本项目符合</w:t>
      </w:r>
      <w:r>
        <w:rPr>
          <w:rFonts w:hint="eastAsia" w:ascii="宋体" w:hAnsi="宋体" w:eastAsia="宋体" w:cs="宋体"/>
          <w:spacing w:val="1"/>
          <w:sz w:val="24"/>
          <w:szCs w:val="24"/>
          <w:highlight w:val="none"/>
        </w:rPr>
        <w:t>性审查事项，必须以本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6D22F84E">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在符合性审查过程中，如果出现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0D03C46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符合性审查标准见</w:t>
      </w:r>
      <w:r>
        <w:rPr>
          <w:rFonts w:hint="eastAsia" w:ascii="宋体" w:hAnsi="宋体" w:eastAsia="宋体" w:cs="宋体"/>
          <w:spacing w:val="1"/>
          <w:sz w:val="24"/>
          <w:szCs w:val="24"/>
          <w:highlight w:val="none"/>
        </w:rPr>
        <w:t>下表(按以下顺序审查)：</w:t>
      </w:r>
    </w:p>
    <w:tbl>
      <w:tblPr>
        <w:tblStyle w:val="18"/>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46"/>
        <w:gridCol w:w="2521"/>
        <w:gridCol w:w="6371"/>
      </w:tblGrid>
      <w:tr w14:paraId="18D4E86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027621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序</w:t>
            </w:r>
            <w:r>
              <w:rPr>
                <w:rFonts w:hint="eastAsia" w:ascii="宋体" w:hAnsi="宋体" w:eastAsia="宋体" w:cs="宋体"/>
                <w:spacing w:val="3"/>
                <w:sz w:val="24"/>
                <w:szCs w:val="24"/>
                <w:highlight w:val="none"/>
              </w:rPr>
              <w:t>号</w:t>
            </w:r>
          </w:p>
        </w:tc>
        <w:tc>
          <w:tcPr>
            <w:tcW w:w="2521" w:type="dxa"/>
            <w:tcBorders>
              <w:tl2br w:val="nil"/>
              <w:tr2bl w:val="nil"/>
            </w:tcBorders>
            <w:vAlign w:val="center"/>
          </w:tcPr>
          <w:p w14:paraId="28C75C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lang w:eastAsia="zh-CN"/>
              </w:rPr>
              <w:t>评审</w:t>
            </w:r>
            <w:r>
              <w:rPr>
                <w:rFonts w:hint="eastAsia" w:ascii="宋体" w:hAnsi="宋体" w:eastAsia="宋体" w:cs="宋体"/>
                <w:spacing w:val="11"/>
                <w:sz w:val="24"/>
                <w:szCs w:val="24"/>
                <w:highlight w:val="none"/>
              </w:rPr>
              <w:t>点要求概况</w:t>
            </w:r>
          </w:p>
        </w:tc>
        <w:tc>
          <w:tcPr>
            <w:tcW w:w="6371" w:type="dxa"/>
            <w:tcBorders>
              <w:tl2br w:val="nil"/>
              <w:tr2bl w:val="nil"/>
            </w:tcBorders>
            <w:vAlign w:val="center"/>
          </w:tcPr>
          <w:p w14:paraId="271A9E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lang w:eastAsia="zh-CN"/>
              </w:rPr>
              <w:t>评审</w:t>
            </w:r>
            <w:r>
              <w:rPr>
                <w:rFonts w:hint="eastAsia" w:ascii="宋体" w:hAnsi="宋体" w:eastAsia="宋体" w:cs="宋体"/>
                <w:spacing w:val="11"/>
                <w:sz w:val="24"/>
                <w:szCs w:val="24"/>
                <w:highlight w:val="none"/>
              </w:rPr>
              <w:t>点具体描述</w:t>
            </w:r>
          </w:p>
        </w:tc>
      </w:tr>
      <w:tr w14:paraId="6BC4539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2E04C4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521" w:type="dxa"/>
            <w:tcBorders>
              <w:tl2br w:val="nil"/>
              <w:tr2bl w:val="nil"/>
            </w:tcBorders>
            <w:vAlign w:val="center"/>
          </w:tcPr>
          <w:p w14:paraId="624C86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rPr>
            </w:pPr>
            <w:r>
              <w:rPr>
                <w:rFonts w:hint="eastAsia" w:ascii="宋体" w:hAnsi="宋体" w:eastAsia="宋体" w:cs="宋体"/>
                <w:spacing w:val="2"/>
                <w:sz w:val="24"/>
                <w:szCs w:val="24"/>
                <w:highlight w:val="none"/>
                <w:lang w:val="en-US" w:eastAsia="zh-CN"/>
              </w:rPr>
              <w:t>响应文件封面</w:t>
            </w:r>
          </w:p>
        </w:tc>
        <w:tc>
          <w:tcPr>
            <w:tcW w:w="6371" w:type="dxa"/>
            <w:tcBorders>
              <w:tl2br w:val="nil"/>
              <w:tr2bl w:val="nil"/>
            </w:tcBorders>
            <w:vAlign w:val="center"/>
          </w:tcPr>
          <w:p w14:paraId="5C3930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响应文件封面</w:t>
            </w:r>
          </w:p>
        </w:tc>
      </w:tr>
      <w:tr w14:paraId="6B1E345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783BE2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521" w:type="dxa"/>
            <w:tcBorders>
              <w:tl2br w:val="nil"/>
              <w:tr2bl w:val="nil"/>
            </w:tcBorders>
            <w:vAlign w:val="center"/>
          </w:tcPr>
          <w:p w14:paraId="5B4BB8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z w:val="24"/>
                <w:szCs w:val="24"/>
                <w:highlight w:val="none"/>
              </w:rPr>
              <w:t>要求</w:t>
            </w:r>
          </w:p>
        </w:tc>
        <w:tc>
          <w:tcPr>
            <w:tcW w:w="6371" w:type="dxa"/>
            <w:tcBorders>
              <w:tl2br w:val="nil"/>
              <w:tr2bl w:val="nil"/>
            </w:tcBorders>
            <w:vAlign w:val="center"/>
          </w:tcPr>
          <w:p w14:paraId="35DD5E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w:t>
            </w: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r w14:paraId="608E209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3D7AF3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521" w:type="dxa"/>
            <w:tcBorders>
              <w:tl2br w:val="nil"/>
              <w:tr2bl w:val="nil"/>
            </w:tcBorders>
            <w:vAlign w:val="center"/>
          </w:tcPr>
          <w:p w14:paraId="4AD10B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w:t>
            </w:r>
            <w:r>
              <w:rPr>
                <w:rFonts w:hint="eastAsia" w:ascii="宋体" w:hAnsi="宋体" w:eastAsia="宋体" w:cs="宋体"/>
                <w:spacing w:val="-1"/>
                <w:sz w:val="24"/>
                <w:szCs w:val="24"/>
                <w:highlight w:val="none"/>
              </w:rPr>
              <w:t>务</w:t>
            </w:r>
            <w:r>
              <w:rPr>
                <w:rFonts w:hint="eastAsia" w:ascii="宋体" w:hAnsi="宋体" w:eastAsia="宋体" w:cs="宋体"/>
                <w:spacing w:val="-1"/>
                <w:sz w:val="24"/>
                <w:szCs w:val="24"/>
                <w:highlight w:val="none"/>
                <w:lang w:val="en-US" w:eastAsia="zh-CN"/>
              </w:rPr>
              <w:t>部分</w:t>
            </w:r>
            <w:r>
              <w:rPr>
                <w:rFonts w:hint="eastAsia" w:ascii="宋体" w:hAnsi="宋体" w:eastAsia="宋体" w:cs="宋体"/>
                <w:spacing w:val="-1"/>
                <w:sz w:val="24"/>
                <w:szCs w:val="24"/>
                <w:highlight w:val="none"/>
              </w:rPr>
              <w:t>要求</w:t>
            </w:r>
          </w:p>
        </w:tc>
        <w:tc>
          <w:tcPr>
            <w:tcW w:w="6371" w:type="dxa"/>
            <w:tcBorders>
              <w:tl2br w:val="nil"/>
              <w:tr2bl w:val="nil"/>
            </w:tcBorders>
            <w:vAlign w:val="center"/>
          </w:tcPr>
          <w:p w14:paraId="394382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对“商务</w:t>
            </w:r>
            <w:r>
              <w:rPr>
                <w:rFonts w:hint="eastAsia" w:ascii="宋体" w:hAnsi="宋体" w:eastAsia="宋体" w:cs="宋体"/>
                <w:spacing w:val="4"/>
                <w:sz w:val="24"/>
                <w:szCs w:val="24"/>
                <w:highlight w:val="none"/>
                <w:lang w:val="en-US" w:eastAsia="zh-CN"/>
              </w:rPr>
              <w:t>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bl>
    <w:p w14:paraId="72816F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highlight w:val="none"/>
        </w:rPr>
      </w:pPr>
      <w:r>
        <w:rPr>
          <w:rFonts w:hint="eastAsia" w:ascii="宋体" w:hAnsi="宋体" w:eastAsia="宋体" w:cs="宋体"/>
          <w:sz w:val="24"/>
          <w:szCs w:val="24"/>
          <w:highlight w:val="none"/>
        </w:rPr>
        <w:t>以上实质性要求全部响应并满足采购需求的，则通过符合性审查；如有任意一项结论未响应或不满足采购需求的，则按无效响应文件处理。如果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报告中载明不通过的具体原因。</w:t>
      </w:r>
    </w:p>
    <w:bookmarkEnd w:id="70"/>
    <w:bookmarkEnd w:id="71"/>
    <w:p w14:paraId="4A8EB486">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72" w:name="_Toc12787"/>
      <w:bookmarkStart w:id="73" w:name="_Toc7497"/>
      <w:r>
        <w:rPr>
          <w:rFonts w:hint="eastAsia" w:ascii="宋体" w:hAnsi="宋体" w:eastAsia="宋体" w:cs="宋体"/>
          <w:b/>
          <w:highlight w:val="none"/>
        </w:rPr>
        <w:t>第</w:t>
      </w:r>
      <w:r>
        <w:rPr>
          <w:rFonts w:hint="eastAsia" w:ascii="宋体" w:hAnsi="宋体" w:eastAsia="宋体" w:cs="宋体"/>
          <w:b/>
          <w:highlight w:val="none"/>
          <w:lang w:val="en-US" w:eastAsia="zh-CN"/>
        </w:rPr>
        <w:t>六</w:t>
      </w:r>
      <w:r>
        <w:rPr>
          <w:rFonts w:hint="eastAsia" w:ascii="宋体" w:hAnsi="宋体" w:eastAsia="宋体" w:cs="宋体"/>
          <w:b/>
          <w:highlight w:val="none"/>
        </w:rPr>
        <w:t>章 入围</w:t>
      </w:r>
      <w:r>
        <w:rPr>
          <w:rFonts w:hint="eastAsia" w:ascii="宋体" w:hAnsi="宋体" w:eastAsia="宋体" w:cs="宋体"/>
          <w:b/>
          <w:highlight w:val="none"/>
          <w:lang w:eastAsia="zh-CN"/>
        </w:rPr>
        <w:t>评审</w:t>
      </w:r>
      <w:r>
        <w:rPr>
          <w:rFonts w:hint="eastAsia" w:ascii="宋体" w:hAnsi="宋体" w:eastAsia="宋体" w:cs="宋体"/>
          <w:b/>
          <w:highlight w:val="none"/>
        </w:rPr>
        <w:t>办法</w:t>
      </w:r>
    </w:p>
    <w:p w14:paraId="174FDB77">
      <w:pPr>
        <w:pStyle w:val="3"/>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74" w:name="_Toc21352"/>
      <w:bookmarkStart w:id="75" w:name="_Toc23855"/>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74"/>
      <w:bookmarkEnd w:id="75"/>
    </w:p>
    <w:p w14:paraId="35F780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一、根据《中华人民共和国政府采购法》《中华人民共和国政府采购法实施条例》《政府采购需求管理办法》等法律规章，结合本项目特点制定本</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14:paraId="272A6D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人负责组织，具体</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事务由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人依法组建的</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小组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组成。</w:t>
      </w:r>
    </w:p>
    <w:p w14:paraId="48D65F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工作应遵循公平、公正、科学及择优的原则，并以相同的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程序和标准对待所有的供应商。</w:t>
      </w:r>
    </w:p>
    <w:p w14:paraId="33415E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过程应当独立、保密，任何单位和个人不得非法干预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活动。供应商非法干预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活动的，其响应文件将作无效处理；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人及其工作人员非法干预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活动的，将依法追究其责任。</w:t>
      </w:r>
    </w:p>
    <w:p w14:paraId="45ECF61C">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lang w:eastAsia="zh-CN"/>
        </w:rPr>
      </w:pPr>
      <w:bookmarkStart w:id="76" w:name="_Toc4283"/>
      <w:bookmarkStart w:id="77" w:name="_Toc16616"/>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w:t>
      </w:r>
      <w:bookmarkEnd w:id="76"/>
      <w:bookmarkEnd w:id="77"/>
      <w:r>
        <w:rPr>
          <w:rFonts w:hint="eastAsia" w:ascii="宋体" w:hAnsi="宋体" w:eastAsia="宋体" w:cs="宋体"/>
          <w:b/>
          <w:sz w:val="24"/>
          <w:szCs w:val="24"/>
          <w:highlight w:val="none"/>
          <w:lang w:eastAsia="zh-CN"/>
        </w:rPr>
        <w:t>评审小组</w:t>
      </w:r>
    </w:p>
    <w:p w14:paraId="5F6F69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成员由</w:t>
      </w:r>
      <w:r>
        <w:rPr>
          <w:rFonts w:hint="eastAsia" w:ascii="宋体" w:hAnsi="宋体" w:eastAsia="宋体" w:cs="宋体"/>
          <w:sz w:val="24"/>
          <w:szCs w:val="24"/>
          <w:highlight w:val="none"/>
          <w:lang w:val="en-US" w:eastAsia="zh-CN"/>
        </w:rPr>
        <w:t>采购人负责组建</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构成。</w:t>
      </w:r>
    </w:p>
    <w:p w14:paraId="1CD171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成员获取响应文件</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，开展</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活动。出现应当回避的情形时，</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成员应当主动回避；</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人按规定申请补充</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；无法及时补充的，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人应当封存供应商响应文件，按规定重新组建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，解封响应文件后，开展</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w:t>
      </w:r>
    </w:p>
    <w:p w14:paraId="10F4DA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程序、评分方法和标准进行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，并独立履行下列职责：</w:t>
      </w:r>
    </w:p>
    <w:p w14:paraId="54DF4B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(一)熟悉和理解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14:paraId="203F5A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(二)对符合资格的供应商的响应文件进行审查，以确定其是否满足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文件的实质性要求；</w:t>
      </w:r>
    </w:p>
    <w:p w14:paraId="367874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(三)对有效供应商的响应文件进行比较和评价；</w:t>
      </w:r>
    </w:p>
    <w:p w14:paraId="103947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(四)根据需要要求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文件作出解释；根据需要要求供应商对响应文件有关事项作出解释或者澄清；</w:t>
      </w:r>
    </w:p>
    <w:p w14:paraId="46C40F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(五)确定入围候选人名单；</w:t>
      </w:r>
    </w:p>
    <w:p w14:paraId="28B271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(六)起草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报告并进行签署；</w:t>
      </w:r>
    </w:p>
    <w:p w14:paraId="60BCD3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人或者财政、监察等有关部门报告或举报非法干预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工作的行为；</w:t>
      </w:r>
    </w:p>
    <w:p w14:paraId="161360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人或者有关部门报告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中发现违法行为；</w:t>
      </w:r>
    </w:p>
    <w:p w14:paraId="00C222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(九)法律、法规和规章规定的其他职责。</w:t>
      </w:r>
    </w:p>
    <w:p w14:paraId="51D239EB">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78" w:name="_Toc21572"/>
      <w:bookmarkStart w:id="79" w:name="_Toc13079"/>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方法</w:t>
      </w:r>
      <w:bookmarkEnd w:id="78"/>
      <w:bookmarkEnd w:id="79"/>
    </w:p>
    <w:p w14:paraId="08C35041">
      <w:pPr>
        <w:ind w:firstLine="480" w:firstLineChars="200"/>
        <w:rPr>
          <w:rFonts w:hint="eastAsia"/>
          <w:highlight w:val="none"/>
        </w:rPr>
      </w:pPr>
      <w:r>
        <w:rPr>
          <w:rFonts w:hint="eastAsia" w:ascii="宋体" w:hAnsi="宋体" w:eastAsia="宋体" w:cs="宋体"/>
          <w:b w:val="0"/>
          <w:bCs/>
          <w:sz w:val="24"/>
          <w:szCs w:val="24"/>
          <w:highlight w:val="none"/>
          <w:lang w:val="en-US" w:eastAsia="zh-CN"/>
        </w:rPr>
        <w:t>综合评分法</w:t>
      </w:r>
    </w:p>
    <w:p w14:paraId="4F08DF23">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0" w:name="_Toc2953"/>
      <w:bookmarkStart w:id="81" w:name="_Toc693"/>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程序</w:t>
      </w:r>
      <w:bookmarkEnd w:id="80"/>
      <w:bookmarkEnd w:id="81"/>
    </w:p>
    <w:p w14:paraId="13F8AB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6"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b/>
          <w:bCs/>
          <w:spacing w:val="6"/>
          <w:sz w:val="24"/>
          <w:szCs w:val="24"/>
          <w:highlight w:val="none"/>
          <w:lang w:val="en-US" w:eastAsia="zh-CN"/>
        </w:rPr>
        <w:t>6</w:t>
      </w:r>
      <w:r>
        <w:rPr>
          <w:rFonts w:hint="eastAsia" w:ascii="宋体" w:hAnsi="宋体" w:eastAsia="宋体" w:cs="宋体"/>
          <w:b/>
          <w:bCs/>
          <w:spacing w:val="6"/>
          <w:sz w:val="24"/>
          <w:szCs w:val="24"/>
          <w:highlight w:val="none"/>
        </w:rPr>
        <w:t>.4.1</w:t>
      </w:r>
      <w:r>
        <w:rPr>
          <w:rFonts w:hint="eastAsia" w:ascii="宋体" w:hAnsi="宋体" w:eastAsia="宋体" w:cs="宋体"/>
          <w:b/>
          <w:bCs/>
          <w:spacing w:val="6"/>
          <w:sz w:val="24"/>
          <w:szCs w:val="24"/>
          <w:highlight w:val="none"/>
          <w:lang w:val="en-US" w:eastAsia="zh-CN"/>
        </w:rPr>
        <w:t>.</w:t>
      </w:r>
      <w:r>
        <w:rPr>
          <w:rFonts w:hint="eastAsia" w:ascii="宋体" w:hAnsi="宋体" w:eastAsia="宋体" w:cs="宋体"/>
          <w:spacing w:val="6"/>
          <w:sz w:val="24"/>
          <w:szCs w:val="24"/>
          <w:highlight w:val="none"/>
        </w:rPr>
        <w:t>熟悉和理解</w:t>
      </w:r>
      <w:r>
        <w:rPr>
          <w:rFonts w:hint="eastAsia" w:ascii="宋体" w:hAnsi="宋体" w:eastAsia="宋体" w:cs="宋体"/>
          <w:sz w:val="24"/>
          <w:szCs w:val="24"/>
          <w:highlight w:val="none"/>
          <w:lang w:val="en-US" w:eastAsia="zh-CN"/>
        </w:rPr>
        <w:t>采购</w:t>
      </w:r>
      <w:r>
        <w:rPr>
          <w:rFonts w:hint="eastAsia" w:ascii="宋体" w:hAnsi="宋体" w:eastAsia="宋体" w:cs="宋体"/>
          <w:spacing w:val="6"/>
          <w:sz w:val="24"/>
          <w:szCs w:val="24"/>
          <w:highlight w:val="none"/>
        </w:rPr>
        <w:t>文件、停止</w:t>
      </w:r>
      <w:r>
        <w:rPr>
          <w:rFonts w:hint="eastAsia" w:ascii="宋体" w:hAnsi="宋体" w:eastAsia="宋体" w:cs="宋体"/>
          <w:spacing w:val="6"/>
          <w:sz w:val="24"/>
          <w:szCs w:val="24"/>
          <w:highlight w:val="none"/>
          <w:lang w:eastAsia="zh-CN"/>
        </w:rPr>
        <w:t>评审</w:t>
      </w:r>
    </w:p>
    <w:p w14:paraId="6211EA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正式</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前，应当对</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文件进行熟悉和理解，内容主要包括</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文件中供应商资格资质性要</w:t>
      </w:r>
      <w:r>
        <w:rPr>
          <w:rFonts w:hint="eastAsia" w:ascii="宋体" w:hAnsi="宋体" w:eastAsia="宋体" w:cs="宋体"/>
          <w:sz w:val="24"/>
          <w:szCs w:val="24"/>
          <w:highlight w:val="none"/>
        </w:rPr>
        <w:t>求、采购项</w:t>
      </w:r>
      <w:r>
        <w:rPr>
          <w:rFonts w:hint="eastAsia" w:ascii="宋体" w:hAnsi="宋体" w:eastAsia="宋体" w:cs="宋体"/>
          <w:spacing w:val="1"/>
          <w:sz w:val="24"/>
          <w:szCs w:val="24"/>
          <w:highlight w:val="none"/>
        </w:rPr>
        <w:t>目技术、服务和商务要求、</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方法和标准以及可能涉及签订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协议和采购合同</w:t>
      </w:r>
      <w:r>
        <w:rPr>
          <w:rFonts w:hint="eastAsia" w:ascii="宋体" w:hAnsi="宋体" w:eastAsia="宋体" w:cs="宋体"/>
          <w:sz w:val="24"/>
          <w:szCs w:val="24"/>
          <w:highlight w:val="none"/>
        </w:rPr>
        <w:t>的内容等。</w:t>
      </w:r>
    </w:p>
    <w:p w14:paraId="41A960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文件有下列情形之一的</w:t>
      </w:r>
      <w:r>
        <w:rPr>
          <w:rFonts w:hint="eastAsia" w:ascii="宋体" w:hAnsi="宋体" w:eastAsia="宋体" w:cs="宋体"/>
          <w:spacing w:val="1"/>
          <w:position w:val="1"/>
          <w:sz w:val="24"/>
          <w:szCs w:val="24"/>
          <w:highlight w:val="none"/>
        </w:rPr>
        <w:t>，</w:t>
      </w:r>
      <w:r>
        <w:rPr>
          <w:rFonts w:hint="eastAsia" w:ascii="宋体" w:hAnsi="宋体" w:eastAsia="宋体" w:cs="宋体"/>
          <w:spacing w:val="1"/>
          <w:position w:val="1"/>
          <w:sz w:val="24"/>
          <w:szCs w:val="24"/>
          <w:highlight w:val="none"/>
          <w:lang w:eastAsia="zh-CN"/>
        </w:rPr>
        <w:t>评审小组</w:t>
      </w:r>
      <w:r>
        <w:rPr>
          <w:rFonts w:hint="eastAsia" w:ascii="宋体" w:hAnsi="宋体" w:eastAsia="宋体" w:cs="宋体"/>
          <w:spacing w:val="1"/>
          <w:position w:val="1"/>
          <w:sz w:val="24"/>
          <w:szCs w:val="24"/>
          <w:highlight w:val="none"/>
        </w:rPr>
        <w:t>应当停止</w:t>
      </w:r>
      <w:r>
        <w:rPr>
          <w:rFonts w:hint="eastAsia" w:ascii="宋体" w:hAnsi="宋体" w:eastAsia="宋体" w:cs="宋体"/>
          <w:spacing w:val="1"/>
          <w:position w:val="1"/>
          <w:sz w:val="24"/>
          <w:szCs w:val="24"/>
          <w:highlight w:val="none"/>
          <w:lang w:eastAsia="zh-CN"/>
        </w:rPr>
        <w:t>评审</w:t>
      </w:r>
      <w:r>
        <w:rPr>
          <w:rFonts w:hint="eastAsia" w:ascii="宋体" w:hAnsi="宋体" w:eastAsia="宋体" w:cs="宋体"/>
          <w:spacing w:val="1"/>
          <w:position w:val="1"/>
          <w:sz w:val="24"/>
          <w:szCs w:val="24"/>
          <w:highlight w:val="none"/>
        </w:rPr>
        <w:t>：</w:t>
      </w:r>
    </w:p>
    <w:p w14:paraId="32CB16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文件的规定存</w:t>
      </w:r>
      <w:r>
        <w:rPr>
          <w:rFonts w:hint="eastAsia" w:ascii="宋体" w:hAnsi="宋体" w:eastAsia="宋体" w:cs="宋体"/>
          <w:spacing w:val="1"/>
          <w:sz w:val="24"/>
          <w:szCs w:val="24"/>
          <w:highlight w:val="none"/>
        </w:rPr>
        <w:t>在歧义、重大缺陷的，导致</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无法进行的；</w:t>
      </w:r>
    </w:p>
    <w:p w14:paraId="1FBB993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4"/>
          <w:sz w:val="24"/>
          <w:szCs w:val="24"/>
          <w:highlight w:val="none"/>
        </w:rPr>
        <w:t>文件明显以不合理条件对供应商实行差别待遇或者歧视待遇的；</w:t>
      </w:r>
    </w:p>
    <w:p w14:paraId="71D8C6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(三)项目属于国家</w:t>
      </w:r>
      <w:r>
        <w:rPr>
          <w:rFonts w:hint="eastAsia" w:ascii="宋体" w:hAnsi="宋体" w:eastAsia="宋体" w:cs="宋体"/>
          <w:spacing w:val="4"/>
          <w:sz w:val="24"/>
          <w:szCs w:val="24"/>
          <w:highlight w:val="none"/>
        </w:rPr>
        <w:t>规</w:t>
      </w:r>
      <w:r>
        <w:rPr>
          <w:rFonts w:hint="eastAsia" w:ascii="宋体" w:hAnsi="宋体" w:eastAsia="宋体" w:cs="宋体"/>
          <w:spacing w:val="3"/>
          <w:sz w:val="24"/>
          <w:szCs w:val="24"/>
          <w:highlight w:val="none"/>
        </w:rPr>
        <w:t>定的优先、强制采购范围，但是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文件未依法体现优先、强制采购相关规定的；</w:t>
      </w:r>
    </w:p>
    <w:p w14:paraId="478231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(四)项目属于政</w:t>
      </w:r>
      <w:r>
        <w:rPr>
          <w:rFonts w:hint="eastAsia" w:ascii="宋体" w:hAnsi="宋体" w:eastAsia="宋体" w:cs="宋体"/>
          <w:spacing w:val="5"/>
          <w:sz w:val="24"/>
          <w:szCs w:val="24"/>
          <w:highlight w:val="none"/>
        </w:rPr>
        <w:t>府</w:t>
      </w:r>
      <w:r>
        <w:rPr>
          <w:rFonts w:hint="eastAsia" w:ascii="宋体" w:hAnsi="宋体" w:eastAsia="宋体" w:cs="宋体"/>
          <w:spacing w:val="3"/>
          <w:sz w:val="24"/>
          <w:szCs w:val="24"/>
          <w:highlight w:val="none"/>
        </w:rPr>
        <w:t>采购促进中小企业发展的范围，但是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文件未依法体现促进中小企业发展相关规定的；</w:t>
      </w:r>
    </w:p>
    <w:p w14:paraId="4A0D25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6"/>
          <w:sz w:val="24"/>
          <w:szCs w:val="24"/>
          <w:highlight w:val="none"/>
        </w:rPr>
        <w:t>文件</w:t>
      </w:r>
      <w:r>
        <w:rPr>
          <w:rFonts w:hint="eastAsia" w:ascii="宋体" w:hAnsi="宋体" w:eastAsia="宋体" w:cs="宋体"/>
          <w:spacing w:val="3"/>
          <w:sz w:val="24"/>
          <w:szCs w:val="24"/>
          <w:highlight w:val="none"/>
        </w:rPr>
        <w:t>规定的</w:t>
      </w:r>
      <w:r>
        <w:rPr>
          <w:rFonts w:hint="eastAsia" w:ascii="宋体" w:hAnsi="宋体" w:eastAsia="宋体" w:cs="宋体"/>
          <w:spacing w:val="3"/>
          <w:sz w:val="24"/>
          <w:szCs w:val="24"/>
          <w:highlight w:val="none"/>
          <w:lang w:eastAsia="zh-CN"/>
        </w:rPr>
        <w:t>评审</w:t>
      </w:r>
      <w:r>
        <w:rPr>
          <w:rFonts w:hint="eastAsia" w:ascii="宋体" w:hAnsi="宋体" w:eastAsia="宋体" w:cs="宋体"/>
          <w:spacing w:val="3"/>
          <w:sz w:val="24"/>
          <w:szCs w:val="24"/>
          <w:highlight w:val="none"/>
        </w:rPr>
        <w:t>方法是价格优先法或质量优先法之外的</w:t>
      </w:r>
      <w:r>
        <w:rPr>
          <w:rFonts w:hint="eastAsia" w:ascii="宋体" w:hAnsi="宋体" w:eastAsia="宋体" w:cs="宋体"/>
          <w:spacing w:val="3"/>
          <w:sz w:val="24"/>
          <w:szCs w:val="24"/>
          <w:highlight w:val="none"/>
          <w:lang w:eastAsia="zh-CN"/>
        </w:rPr>
        <w:t>评审</w:t>
      </w:r>
      <w:r>
        <w:rPr>
          <w:rFonts w:hint="eastAsia" w:ascii="宋体" w:hAnsi="宋体" w:eastAsia="宋体" w:cs="宋体"/>
          <w:spacing w:val="3"/>
          <w:sz w:val="24"/>
          <w:szCs w:val="24"/>
          <w:highlight w:val="none"/>
        </w:rPr>
        <w:t>方法，或者虽然名称为价格优先法、质量优先法，</w:t>
      </w:r>
      <w:r>
        <w:rPr>
          <w:rFonts w:hint="eastAsia" w:ascii="宋体" w:hAnsi="宋体" w:eastAsia="宋体" w:cs="宋体"/>
          <w:spacing w:val="2"/>
          <w:sz w:val="24"/>
          <w:szCs w:val="24"/>
          <w:highlight w:val="none"/>
        </w:rPr>
        <w:t>但实际</w:t>
      </w:r>
      <w:r>
        <w:rPr>
          <w:rFonts w:hint="eastAsia" w:ascii="宋体" w:hAnsi="宋体" w:eastAsia="宋体" w:cs="宋体"/>
          <w:spacing w:val="1"/>
          <w:sz w:val="24"/>
          <w:szCs w:val="24"/>
          <w:highlight w:val="none"/>
        </w:rPr>
        <w:t>上不符合国家规定；</w:t>
      </w:r>
    </w:p>
    <w:p w14:paraId="0A3A42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六)</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文件将供应商的资格条件列为评分因素的；</w:t>
      </w:r>
    </w:p>
    <w:p w14:paraId="6A15FC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(七)</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文件有违反国家其他有关强制性规定的情形</w:t>
      </w:r>
      <w:r>
        <w:rPr>
          <w:rFonts w:hint="eastAsia" w:ascii="宋体" w:hAnsi="宋体" w:eastAsia="宋体" w:cs="宋体"/>
          <w:spacing w:val="4"/>
          <w:sz w:val="24"/>
          <w:szCs w:val="24"/>
          <w:highlight w:val="none"/>
        </w:rPr>
        <w:t>。</w:t>
      </w:r>
    </w:p>
    <w:p w14:paraId="1C4372BE">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出现上述应当停止</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情形的，</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应当</w:t>
      </w:r>
      <w:r>
        <w:rPr>
          <w:rFonts w:hint="eastAsia" w:ascii="宋体" w:hAnsi="宋体" w:eastAsia="宋体" w:cs="宋体"/>
          <w:spacing w:val="2"/>
          <w:sz w:val="24"/>
          <w:szCs w:val="24"/>
          <w:highlight w:val="none"/>
          <w:lang w:val="en-US" w:eastAsia="zh-CN"/>
        </w:rPr>
        <w:t>书面</w:t>
      </w:r>
      <w:r>
        <w:rPr>
          <w:rFonts w:hint="eastAsia" w:ascii="宋体" w:hAnsi="宋体" w:eastAsia="宋体" w:cs="宋体"/>
          <w:spacing w:val="2"/>
          <w:sz w:val="24"/>
          <w:szCs w:val="24"/>
          <w:highlight w:val="none"/>
        </w:rPr>
        <w:t>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人提交情况说明。除上述情形外，</w:t>
      </w:r>
      <w:r>
        <w:rPr>
          <w:rFonts w:hint="eastAsia" w:ascii="宋体" w:hAnsi="宋体" w:eastAsia="宋体" w:cs="宋体"/>
          <w:spacing w:val="1"/>
          <w:sz w:val="24"/>
          <w:szCs w:val="24"/>
          <w:highlight w:val="none"/>
          <w:lang w:eastAsia="zh-CN"/>
        </w:rPr>
        <w:t>评审小组</w:t>
      </w:r>
      <w:r>
        <w:rPr>
          <w:rFonts w:hint="eastAsia" w:ascii="宋体" w:hAnsi="宋体" w:eastAsia="宋体" w:cs="宋体"/>
          <w:spacing w:val="1"/>
          <w:sz w:val="24"/>
          <w:szCs w:val="24"/>
          <w:highlight w:val="none"/>
        </w:rPr>
        <w:t>不</w:t>
      </w:r>
      <w:r>
        <w:rPr>
          <w:rFonts w:hint="eastAsia" w:ascii="宋体" w:hAnsi="宋体" w:eastAsia="宋体" w:cs="宋体"/>
          <w:spacing w:val="2"/>
          <w:sz w:val="24"/>
          <w:szCs w:val="24"/>
          <w:highlight w:val="none"/>
        </w:rPr>
        <w:t>得以</w:t>
      </w:r>
      <w:r>
        <w:rPr>
          <w:rFonts w:hint="eastAsia" w:ascii="宋体" w:hAnsi="宋体" w:eastAsia="宋体" w:cs="宋体"/>
          <w:spacing w:val="1"/>
          <w:sz w:val="24"/>
          <w:szCs w:val="24"/>
          <w:highlight w:val="none"/>
        </w:rPr>
        <w:t>任何方式和理由停止</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w:t>
      </w:r>
    </w:p>
    <w:p w14:paraId="755593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2.</w:t>
      </w:r>
      <w:r>
        <w:rPr>
          <w:rFonts w:hint="eastAsia" w:ascii="宋体" w:hAnsi="宋体" w:eastAsia="宋体" w:cs="宋体"/>
          <w:b/>
          <w:bCs/>
          <w:spacing w:val="12"/>
          <w:sz w:val="24"/>
          <w:szCs w:val="24"/>
          <w:highlight w:val="none"/>
        </w:rPr>
        <w:t>解释、澄清有关问题</w:t>
      </w:r>
    </w:p>
    <w:p w14:paraId="19DA7F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文件有关事项表述不明确或需要说明的，可以提请</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人做出解释。</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人的解释不得改变</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文件的原义或者影响公平、公正，解释事项如果涉及供应商权益的以有利于供应商的原则进行解释。</w:t>
      </w:r>
    </w:p>
    <w:p w14:paraId="14B60E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二、对响应文件中含义不明确、同类问题表述不一致或者有明显文字和计算错误的内容，</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应当要求供应商作出必要的澄清、说明或更正，并给予供应商必要的反馈时间。供应商应当按</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4FF7FC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三、供应商的澄清、说明或者更正应当不超出响应文件的范围、不实质性改变响应文件的内容、不影响供应商的公平竞争、不导致响应文件从不响应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文件变为响应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文件的条件。下列内容不得澄清：</w:t>
      </w:r>
    </w:p>
    <w:p w14:paraId="2541DF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(一)供应商响应文件中不响应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文件规定的技术参数指标和商务应答；</w:t>
      </w:r>
    </w:p>
    <w:p w14:paraId="5911BB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(二)供应商响应文件中未提供的证明其是否符合</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文件资格性、符合性规定要求的相关材料。</w:t>
      </w:r>
    </w:p>
    <w:p w14:paraId="580560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(三)供应商响应文件中的材料因印刷、影印等不清晰而难以辨认的。</w:t>
      </w:r>
    </w:p>
    <w:p w14:paraId="20221B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四、对不同语言文本响应文件的解释发生异议的，以中文文本为准。</w:t>
      </w:r>
    </w:p>
    <w:p w14:paraId="59BEA2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人宣布</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结束之前，供应商应及时响应</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发出的澄清、说明或补正要求。供应商未能及时响应的，自行承担不利后果。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应当积极履行澄清、说明或者更正的职责，不得滥用权力。</w:t>
      </w:r>
    </w:p>
    <w:p w14:paraId="4770E5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3.</w:t>
      </w:r>
      <w:r>
        <w:rPr>
          <w:rFonts w:hint="eastAsia" w:ascii="宋体" w:hAnsi="宋体" w:eastAsia="宋体" w:cs="宋体"/>
          <w:b/>
          <w:bCs/>
          <w:spacing w:val="12"/>
          <w:sz w:val="24"/>
          <w:szCs w:val="24"/>
          <w:highlight w:val="none"/>
        </w:rPr>
        <w:t>比较与评价</w:t>
      </w:r>
    </w:p>
    <w:p w14:paraId="454EF2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文件中规定的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细则及标准，对符合性审查合格的响应文件进行商务和技术评估，综合比较和评价。</w:t>
      </w:r>
    </w:p>
    <w:p w14:paraId="0D8B08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4.</w:t>
      </w:r>
      <w:r>
        <w:rPr>
          <w:rFonts w:hint="eastAsia" w:ascii="宋体" w:hAnsi="宋体" w:eastAsia="宋体" w:cs="宋体"/>
          <w:b/>
          <w:bCs/>
          <w:spacing w:val="12"/>
          <w:sz w:val="24"/>
          <w:szCs w:val="24"/>
          <w:highlight w:val="none"/>
        </w:rPr>
        <w:t>确定入围供应商名单</w:t>
      </w:r>
    </w:p>
    <w:p w14:paraId="3EC9A9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对满足采购需求的供应</w:t>
      </w:r>
      <w:r>
        <w:rPr>
          <w:rFonts w:hint="eastAsia" w:ascii="宋体" w:hAnsi="宋体" w:eastAsia="宋体" w:cs="宋体"/>
          <w:sz w:val="24"/>
          <w:szCs w:val="24"/>
          <w:highlight w:val="none"/>
          <w:lang w:val="en-US" w:eastAsia="zh-CN"/>
        </w:rPr>
        <w:t>商</w:t>
      </w:r>
      <w:r>
        <w:rPr>
          <w:rFonts w:hint="eastAsia" w:ascii="宋体" w:hAnsi="宋体" w:eastAsia="宋体" w:cs="宋体"/>
          <w:sz w:val="24"/>
          <w:szCs w:val="24"/>
          <w:highlight w:val="none"/>
        </w:rPr>
        <w:t>进行综合评分，按照评分从高到低排序，根据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文件规定的入围供应商数量上限，确定入围供应商。</w:t>
      </w:r>
    </w:p>
    <w:p w14:paraId="2AEF7C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5.</w:t>
      </w:r>
      <w:r>
        <w:rPr>
          <w:rFonts w:hint="eastAsia" w:ascii="宋体" w:hAnsi="宋体" w:eastAsia="宋体" w:cs="宋体"/>
          <w:b/>
          <w:bCs/>
          <w:spacing w:val="12"/>
          <w:sz w:val="24"/>
          <w:szCs w:val="24"/>
          <w:highlight w:val="none"/>
        </w:rPr>
        <w:t>编写</w:t>
      </w:r>
      <w:r>
        <w:rPr>
          <w:rFonts w:hint="eastAsia" w:ascii="宋体" w:hAnsi="宋体" w:eastAsia="宋体" w:cs="宋体"/>
          <w:b/>
          <w:bCs/>
          <w:spacing w:val="12"/>
          <w:sz w:val="24"/>
          <w:szCs w:val="24"/>
          <w:highlight w:val="none"/>
          <w:lang w:eastAsia="zh-CN"/>
        </w:rPr>
        <w:t>评审</w:t>
      </w:r>
      <w:r>
        <w:rPr>
          <w:rFonts w:hint="eastAsia" w:ascii="宋体" w:hAnsi="宋体" w:eastAsia="宋体" w:cs="宋体"/>
          <w:b/>
          <w:bCs/>
          <w:spacing w:val="12"/>
          <w:sz w:val="24"/>
          <w:szCs w:val="24"/>
          <w:highlight w:val="none"/>
        </w:rPr>
        <w:t>报告</w:t>
      </w:r>
    </w:p>
    <w:p w14:paraId="4358BE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报告是</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根据全体</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成员签</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记录和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结果编写的报告，其主要内容包括：</w:t>
      </w:r>
    </w:p>
    <w:p w14:paraId="377C20D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公告刊登的媒体名称、开启日期和地点；</w:t>
      </w:r>
    </w:p>
    <w:p w14:paraId="2311E68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二、响应供应商名单和评审小组成员名单；</w:t>
      </w:r>
    </w:p>
    <w:p w14:paraId="48ADF4B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三、评审方法和标准；</w:t>
      </w:r>
    </w:p>
    <w:p w14:paraId="172B486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四、开启记录和评审情况及说明，包括响应无效供应商名单及原因；</w:t>
      </w:r>
    </w:p>
    <w:p w14:paraId="4D3F1AE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五、评审结果，确定的入围供应商名单；</w:t>
      </w:r>
    </w:p>
    <w:p w14:paraId="552B9D7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六、其他需要说明的情况，包括评审过程中供应商根据评审小组要求进行的澄清、说明或者补正，评审小组成员的更换等。</w:t>
      </w:r>
    </w:p>
    <w:p w14:paraId="1191B9A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成员应当在评审报告中签名确认，对评审过程和结果有不同意见的，应当在评审报告中写明并说明理由。签字但未写明不同意见或者未说明理由的，视同无意见。拒不签名又未另行书面说明其不同意见和理由的，视同同意评审结果。</w:t>
      </w:r>
    </w:p>
    <w:p w14:paraId="01CF25C6">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2" w:name="_Toc17115"/>
      <w:bookmarkStart w:id="83" w:name="_Toc26296"/>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争议处理规则</w:t>
      </w:r>
      <w:bookmarkEnd w:id="82"/>
      <w:bookmarkEnd w:id="83"/>
    </w:p>
    <w:p w14:paraId="5FD6A9D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评审小组在评审过程中，对于符合性审查、对响应文件做无效响应处理及其他需要共同认定的事项存在争议的，应当以全体一致的原则做出结论，但不得违背法律法规和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文件规定。持不同意见的评审小组成员应当在评审报告上签署不同意见及理由，否则视为同意评审报告。持不同意见的评审小组成员认为认定过程和结果不符合法律法规或者</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文件规定的，应当及时向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人书面反映。</w:t>
      </w:r>
    </w:p>
    <w:p w14:paraId="18ADD6BF">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评审细则及标准</w:t>
      </w:r>
      <w:bookmarkEnd w:id="72"/>
      <w:bookmarkEnd w:id="73"/>
    </w:p>
    <w:p w14:paraId="3C5EAB2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一、评审小组只对通过资格性、符合性审查的响应文件，根据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文件的要求采用相同的评审程序、评审标准/评分办法进行评价和比较。</w:t>
      </w:r>
    </w:p>
    <w:p w14:paraId="634A4BF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二、评审小组成员应依据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文件规定的评审标准/评分办法独立评审。</w:t>
      </w:r>
    </w:p>
    <w:p w14:paraId="48ACC2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lang w:eastAsia="zh-CN"/>
        </w:rPr>
      </w:pPr>
      <w:r>
        <w:rPr>
          <w:rFonts w:hint="eastAsia" w:ascii="宋体" w:hAnsi="宋体" w:eastAsia="宋体" w:cs="宋体"/>
          <w:b/>
          <w:bCs/>
          <w:spacing w:val="12"/>
          <w:sz w:val="24"/>
          <w:szCs w:val="24"/>
          <w:highlight w:val="none"/>
          <w:lang w:val="en-US" w:eastAsia="zh-CN"/>
        </w:rPr>
        <w:t>6.7.</w:t>
      </w:r>
      <w:r>
        <w:rPr>
          <w:rFonts w:hint="eastAsia" w:ascii="宋体" w:hAnsi="宋体" w:eastAsia="宋体" w:cs="宋体"/>
          <w:b/>
          <w:bCs/>
          <w:spacing w:val="12"/>
          <w:sz w:val="24"/>
          <w:szCs w:val="24"/>
          <w:highlight w:val="none"/>
        </w:rPr>
        <w:t>评分标准</w:t>
      </w:r>
    </w:p>
    <w:p w14:paraId="46AFCB4E">
      <w:pPr>
        <w:pStyle w:val="7"/>
        <w:ind w:firstLine="265" w:firstLineChars="100"/>
        <w:rPr>
          <w:rFonts w:hint="eastAsia" w:ascii="宋体" w:hAnsi="宋体" w:eastAsia="宋体" w:cs="宋体"/>
          <w:b/>
          <w:bCs/>
          <w:spacing w:val="12"/>
          <w:sz w:val="24"/>
          <w:szCs w:val="24"/>
          <w:highlight w:val="none"/>
          <w:lang w:eastAsia="zh-Hans"/>
        </w:rPr>
      </w:pPr>
      <w:r>
        <w:rPr>
          <w:rFonts w:hint="eastAsia" w:ascii="宋体" w:hAnsi="宋体" w:eastAsia="宋体" w:cs="宋体"/>
          <w:b/>
          <w:bCs/>
          <w:spacing w:val="12"/>
          <w:sz w:val="24"/>
          <w:szCs w:val="24"/>
          <w:highlight w:val="none"/>
          <w:lang w:val="en-US" w:eastAsia="zh-Hans"/>
        </w:rPr>
        <w:t>表一</w:t>
      </w:r>
      <w:r>
        <w:rPr>
          <w:rFonts w:hint="eastAsia" w:ascii="宋体" w:hAnsi="宋体" w:eastAsia="宋体" w:cs="宋体"/>
          <w:b/>
          <w:bCs/>
          <w:spacing w:val="12"/>
          <w:sz w:val="24"/>
          <w:szCs w:val="24"/>
          <w:highlight w:val="none"/>
          <w:lang w:eastAsia="zh-Hans"/>
        </w:rPr>
        <w:t>：</w:t>
      </w:r>
      <w:r>
        <w:rPr>
          <w:rFonts w:hint="eastAsia" w:ascii="宋体" w:hAnsi="宋体" w:eastAsia="宋体" w:cs="宋体"/>
          <w:b/>
          <w:bCs/>
          <w:sz w:val="24"/>
          <w:szCs w:val="24"/>
          <w:highlight w:val="none"/>
        </w:rPr>
        <w:t>评审因素</w:t>
      </w:r>
    </w:p>
    <w:tbl>
      <w:tblPr>
        <w:tblStyle w:val="18"/>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95"/>
        <w:gridCol w:w="1588"/>
        <w:gridCol w:w="6001"/>
        <w:gridCol w:w="770"/>
      </w:tblGrid>
      <w:tr w14:paraId="739AA1D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70" w:hRule="atLeast"/>
          <w:jc w:val="center"/>
        </w:trPr>
        <w:tc>
          <w:tcPr>
            <w:tcW w:w="2583" w:type="dxa"/>
            <w:gridSpan w:val="2"/>
            <w:tcBorders>
              <w:tl2br w:val="nil"/>
              <w:tr2bl w:val="nil"/>
            </w:tcBorders>
            <w:noWrap w:val="0"/>
            <w:vAlign w:val="center"/>
          </w:tcPr>
          <w:p w14:paraId="66354F6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771" w:type="dxa"/>
            <w:gridSpan w:val="2"/>
            <w:tcBorders>
              <w:tl2br w:val="nil"/>
              <w:tr2bl w:val="nil"/>
            </w:tcBorders>
            <w:noWrap w:val="0"/>
            <w:vAlign w:val="center"/>
          </w:tcPr>
          <w:p w14:paraId="5023D8BB">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5790A31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23" w:hRule="atLeast"/>
          <w:jc w:val="center"/>
        </w:trPr>
        <w:tc>
          <w:tcPr>
            <w:tcW w:w="2583" w:type="dxa"/>
            <w:gridSpan w:val="2"/>
            <w:tcBorders>
              <w:tl2br w:val="nil"/>
              <w:tr2bl w:val="nil"/>
            </w:tcBorders>
            <w:noWrap w:val="0"/>
            <w:vAlign w:val="center"/>
          </w:tcPr>
          <w:p w14:paraId="21B255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6771" w:type="dxa"/>
            <w:gridSpan w:val="2"/>
            <w:tcBorders>
              <w:tl2br w:val="nil"/>
              <w:tr2bl w:val="nil"/>
            </w:tcBorders>
            <w:noWrap w:val="0"/>
            <w:vAlign w:val="center"/>
          </w:tcPr>
          <w:p w14:paraId="61D8659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技术部分：35</w:t>
            </w:r>
            <w:r>
              <w:rPr>
                <w:rFonts w:hint="eastAsia" w:ascii="宋体" w:hAnsi="宋体" w:eastAsia="宋体" w:cs="宋体"/>
                <w:sz w:val="24"/>
                <w:szCs w:val="24"/>
                <w:highlight w:val="none"/>
              </w:rPr>
              <w:t>.00分</w:t>
            </w:r>
          </w:p>
          <w:p w14:paraId="3A88DF60">
            <w:pPr>
              <w:pStyle w:val="7"/>
              <w:rPr>
                <w:rFonts w:hint="eastAsia"/>
                <w:highlight w:val="none"/>
              </w:rPr>
            </w:pPr>
            <w:r>
              <w:rPr>
                <w:rFonts w:hint="eastAsia" w:ascii="宋体" w:hAnsi="宋体" w:eastAsia="宋体" w:cs="宋体"/>
                <w:sz w:val="24"/>
                <w:szCs w:val="24"/>
                <w:highlight w:val="none"/>
                <w:lang w:val="en-US" w:eastAsia="zh-CN"/>
              </w:rPr>
              <w:t>商务部分：65</w:t>
            </w:r>
            <w:r>
              <w:rPr>
                <w:rFonts w:hint="eastAsia" w:ascii="宋体" w:hAnsi="宋体" w:eastAsia="宋体" w:cs="宋体"/>
                <w:sz w:val="24"/>
                <w:szCs w:val="24"/>
                <w:highlight w:val="none"/>
              </w:rPr>
              <w:t>.00分</w:t>
            </w:r>
          </w:p>
        </w:tc>
      </w:tr>
      <w:tr w14:paraId="55526E5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3D427E56">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w:t>
            </w:r>
          </w:p>
          <w:p w14:paraId="6A503B8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素分类</w:t>
            </w:r>
          </w:p>
        </w:tc>
        <w:tc>
          <w:tcPr>
            <w:tcW w:w="1588" w:type="dxa"/>
            <w:tcBorders>
              <w:tl2br w:val="nil"/>
              <w:tr2bl w:val="nil"/>
            </w:tcBorders>
            <w:noWrap w:val="0"/>
            <w:vAlign w:val="center"/>
          </w:tcPr>
          <w:p w14:paraId="703F7F5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评审项</w:t>
            </w:r>
            <w:r>
              <w:rPr>
                <w:rFonts w:hint="eastAsia" w:ascii="宋体" w:hAnsi="宋体" w:eastAsia="宋体" w:cs="宋体"/>
                <w:sz w:val="24"/>
                <w:szCs w:val="24"/>
                <w:highlight w:val="none"/>
                <w:lang w:val="en-US" w:eastAsia="zh-CN"/>
              </w:rPr>
              <w:t>目</w:t>
            </w:r>
          </w:p>
        </w:tc>
        <w:tc>
          <w:tcPr>
            <w:tcW w:w="6001" w:type="dxa"/>
            <w:tcBorders>
              <w:tl2br w:val="nil"/>
              <w:tr2bl w:val="nil"/>
            </w:tcBorders>
            <w:noWrap w:val="0"/>
            <w:vAlign w:val="center"/>
          </w:tcPr>
          <w:p w14:paraId="2E902147">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详细描述</w:t>
            </w:r>
          </w:p>
        </w:tc>
        <w:tc>
          <w:tcPr>
            <w:tcW w:w="770" w:type="dxa"/>
            <w:tcBorders>
              <w:tl2br w:val="nil"/>
              <w:tr2bl w:val="nil"/>
            </w:tcBorders>
            <w:noWrap w:val="0"/>
            <w:vAlign w:val="center"/>
          </w:tcPr>
          <w:p w14:paraId="3B92A87E">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p w14:paraId="340B2AEC">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r>
      <w:tr w14:paraId="56AE650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128B669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tc>
        <w:tc>
          <w:tcPr>
            <w:tcW w:w="1588" w:type="dxa"/>
            <w:tcBorders>
              <w:tl2br w:val="nil"/>
              <w:tr2bl w:val="nil"/>
            </w:tcBorders>
            <w:noWrap w:val="0"/>
            <w:vAlign w:val="center"/>
          </w:tcPr>
          <w:p w14:paraId="0777C8C1">
            <w:pPr>
              <w:keepNext w:val="0"/>
              <w:keepLines w:val="0"/>
              <w:pageBreakBefore w:val="0"/>
              <w:wordWrap/>
              <w:overflowPunct/>
              <w:topLinePunct w:val="0"/>
              <w:bidi w:val="0"/>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p w14:paraId="5CCAA8B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14:paraId="5D167EE7">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对本</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需求内容提供的政府采购代理工作服务方案（包括但不限于实施规划、工作时间进度表、工作程序和步骤、管理和协调方法、服务便利性保证、开标、评审、询问质疑投诉的处理方案等）进行评价：</w:t>
            </w:r>
          </w:p>
          <w:p w14:paraId="3073941B">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方案合理，内容详细，符合本项目政府采购代理工作特性的要求，完全满足且优于项目需求的，得35分；</w:t>
            </w:r>
          </w:p>
          <w:p w14:paraId="159527E0">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方案较合理，内容较详细，符合政府采购代理工作的要求，完全满足项目需求的，得30分；</w:t>
            </w:r>
          </w:p>
          <w:p w14:paraId="3469AC12">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方案一般，内容简单，基本符合政府采购代理工作的要求，基本满足项目需求的，得25分；</w:t>
            </w:r>
          </w:p>
          <w:p w14:paraId="7C8F1AD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80" w:lineRule="exact"/>
              <w:ind w:left="0" w:leftChars="0" w:right="0" w:rightChars="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以此类推，级差为5分。</w:t>
            </w:r>
          </w:p>
          <w:p w14:paraId="2CCDAF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注：需提供相关材料并逐页加盖供应商公章，未提供或未按要求盖章得0分。</w:t>
            </w:r>
          </w:p>
        </w:tc>
        <w:tc>
          <w:tcPr>
            <w:tcW w:w="770" w:type="dxa"/>
            <w:tcBorders>
              <w:tl2br w:val="nil"/>
              <w:tr2bl w:val="nil"/>
            </w:tcBorders>
            <w:noWrap w:val="0"/>
            <w:vAlign w:val="center"/>
          </w:tcPr>
          <w:p w14:paraId="05D2AC7F">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r>
      <w:tr w14:paraId="0A718620">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970" w:hRule="atLeast"/>
          <w:jc w:val="center"/>
        </w:trPr>
        <w:tc>
          <w:tcPr>
            <w:tcW w:w="995" w:type="dxa"/>
            <w:vMerge w:val="restart"/>
            <w:tcBorders>
              <w:tl2br w:val="nil"/>
              <w:tr2bl w:val="nil"/>
            </w:tcBorders>
            <w:noWrap w:val="0"/>
            <w:vAlign w:val="center"/>
          </w:tcPr>
          <w:p w14:paraId="2A914DF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tc>
        <w:tc>
          <w:tcPr>
            <w:tcW w:w="1588" w:type="dxa"/>
            <w:tcBorders>
              <w:tl2br w:val="nil"/>
              <w:tr2bl w:val="nil"/>
            </w:tcBorders>
            <w:noWrap w:val="0"/>
            <w:vAlign w:val="center"/>
          </w:tcPr>
          <w:p w14:paraId="7A034D4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w:t>
            </w:r>
          </w:p>
        </w:tc>
        <w:tc>
          <w:tcPr>
            <w:tcW w:w="6001" w:type="dxa"/>
            <w:tcBorders>
              <w:tl2br w:val="nil"/>
              <w:tr2bl w:val="nil"/>
            </w:tcBorders>
            <w:noWrap w:val="0"/>
            <w:vAlign w:val="center"/>
          </w:tcPr>
          <w:p w14:paraId="1AF2D4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1、具有高级或以上专业技术职称的，得5分；具有中级专业技术职称的，得3分；</w:t>
            </w:r>
          </w:p>
          <w:p w14:paraId="0EAC40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2、具有硕士或以上学历的，得5分；具有本科学历的，得3分；</w:t>
            </w:r>
          </w:p>
          <w:p w14:paraId="4CBC9A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3、具有10年及以上政府采购代理工作经验，得5分；具有5年至10年（不含10年）政府采购代理工作经验，得3分。</w:t>
            </w:r>
          </w:p>
          <w:p w14:paraId="616F52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第1项需提供身份证及相关证书扫描件；第2项需提供学历（或学位）证书复印件（或扫描件）。供应商如提供国（境）外学历的，须同时提供中文翻译，及教育部留学服务中心出具的国外学历学位认证书；第3项需提供单位出具的政府采购工作年限证明文件及投标截止前6个月内任意1个月的社保缴费证明。需提供相关材料并逐页加盖供应商公章，未提供或未按要求盖章得0分。</w:t>
            </w:r>
          </w:p>
        </w:tc>
        <w:tc>
          <w:tcPr>
            <w:tcW w:w="770" w:type="dxa"/>
            <w:tcBorders>
              <w:tl2br w:val="nil"/>
              <w:tr2bl w:val="nil"/>
            </w:tcBorders>
            <w:noWrap w:val="0"/>
            <w:vAlign w:val="center"/>
          </w:tcPr>
          <w:p w14:paraId="751BCD4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r>
      <w:tr w14:paraId="21FFA94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7B50DB1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41DBF07B">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bidi="ar-SA"/>
              </w:rPr>
              <w:t>投入本项目人员情况（项目负责人除外）</w:t>
            </w:r>
          </w:p>
        </w:tc>
        <w:tc>
          <w:tcPr>
            <w:tcW w:w="6001" w:type="dxa"/>
            <w:tcBorders>
              <w:tl2br w:val="nil"/>
              <w:tr2bl w:val="nil"/>
            </w:tcBorders>
            <w:noWrap w:val="0"/>
            <w:vAlign w:val="top"/>
          </w:tcPr>
          <w:p w14:paraId="49C5D66A">
            <w:pPr>
              <w:pStyle w:val="19"/>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拟投入的项目经办人员情况（项目负责人除外）：</w:t>
            </w:r>
          </w:p>
          <w:p w14:paraId="24FF6851">
            <w:pPr>
              <w:pStyle w:val="19"/>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（1）每配备1名具有中级或以上职称的经办人员得</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分，此小项满分</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分；</w:t>
            </w:r>
          </w:p>
          <w:p w14:paraId="24DE9A73">
            <w:pPr>
              <w:pStyle w:val="19"/>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（2）每配备1名不少于5年</w:t>
            </w:r>
            <w:r>
              <w:rPr>
                <w:rFonts w:hint="eastAsia" w:ascii="宋体" w:hAnsi="宋体" w:cs="宋体"/>
                <w:sz w:val="24"/>
                <w:szCs w:val="24"/>
                <w:highlight w:val="none"/>
                <w:lang w:val="en-US" w:eastAsia="zh-CN"/>
              </w:rPr>
              <w:t>政府采购</w:t>
            </w:r>
            <w:r>
              <w:rPr>
                <w:rFonts w:hint="default" w:ascii="宋体" w:hAnsi="宋体" w:cs="宋体"/>
                <w:sz w:val="24"/>
                <w:szCs w:val="24"/>
                <w:highlight w:val="none"/>
                <w:lang w:val="en-US" w:eastAsia="zh-CN"/>
              </w:rPr>
              <w:t>代理工作经验的人员得</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分，此小项满分</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分。</w:t>
            </w:r>
          </w:p>
          <w:p w14:paraId="62AF0C57">
            <w:pPr>
              <w:pStyle w:val="19"/>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同一人不可重复得分。</w:t>
            </w:r>
          </w:p>
          <w:p w14:paraId="42C7AD0E">
            <w:pPr>
              <w:pStyle w:val="19"/>
              <w:keepNext w:val="0"/>
              <w:keepLines w:val="0"/>
              <w:pageBreakBefore w:val="0"/>
              <w:widowControl w:val="0"/>
              <w:numPr>
                <w:ilvl w:val="0"/>
                <w:numId w:val="0"/>
              </w:numPr>
              <w:kinsoku/>
              <w:wordWrap/>
              <w:overflowPunct/>
              <w:topLinePunct w:val="0"/>
              <w:bidi w:val="0"/>
              <w:spacing w:line="38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注：</w:t>
            </w:r>
            <w:r>
              <w:rPr>
                <w:rFonts w:hint="default" w:ascii="宋体" w:hAnsi="宋体" w:cs="宋体"/>
                <w:sz w:val="24"/>
                <w:szCs w:val="24"/>
                <w:highlight w:val="none"/>
                <w:lang w:val="en-US" w:eastAsia="zh-CN"/>
              </w:rPr>
              <w:t>需提供团队人员相关职称证书复印件、单位出具的</w:t>
            </w:r>
            <w:r>
              <w:rPr>
                <w:rFonts w:hint="eastAsia" w:ascii="宋体" w:hAnsi="宋体" w:cs="宋体"/>
                <w:sz w:val="24"/>
                <w:szCs w:val="24"/>
                <w:highlight w:val="none"/>
                <w:lang w:val="en-US" w:eastAsia="zh-CN"/>
              </w:rPr>
              <w:t>政府采购代理工作</w:t>
            </w:r>
            <w:r>
              <w:rPr>
                <w:rFonts w:hint="default" w:ascii="宋体" w:hAnsi="宋体" w:cs="宋体"/>
                <w:sz w:val="24"/>
                <w:szCs w:val="24"/>
                <w:highlight w:val="none"/>
                <w:lang w:val="en-US" w:eastAsia="zh-CN"/>
              </w:rPr>
              <w:t>年限证明文件、投标截止前</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个月内在投标单位任意1个月的社保证明，</w:t>
            </w:r>
            <w:r>
              <w:rPr>
                <w:rFonts w:hint="eastAsia" w:ascii="宋体" w:hAnsi="宋体" w:eastAsia="宋体" w:cs="宋体"/>
                <w:sz w:val="24"/>
                <w:szCs w:val="24"/>
                <w:highlight w:val="none"/>
                <w:lang w:val="en-US" w:eastAsia="zh-CN"/>
              </w:rPr>
              <w:t>需提供相关材料并逐页加盖供应商公章，未提供或未按要求盖章得0分。</w:t>
            </w:r>
          </w:p>
        </w:tc>
        <w:tc>
          <w:tcPr>
            <w:tcW w:w="770" w:type="dxa"/>
            <w:tcBorders>
              <w:tl2br w:val="nil"/>
              <w:tr2bl w:val="nil"/>
            </w:tcBorders>
            <w:noWrap w:val="0"/>
            <w:vAlign w:val="center"/>
          </w:tcPr>
          <w:p w14:paraId="3E030C2A">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r>
      <w:tr w14:paraId="3FF8C94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58350C9D">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64EC644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001" w:type="dxa"/>
            <w:tcBorders>
              <w:tl2br w:val="nil"/>
              <w:tr2bl w:val="nil"/>
            </w:tcBorders>
            <w:noWrap w:val="0"/>
            <w:vAlign w:val="top"/>
          </w:tcPr>
          <w:p w14:paraId="79F25D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lang w:val="en-US" w:eastAsia="zh-CN"/>
              </w:rPr>
              <w:t>政府采购类</w:t>
            </w:r>
            <w:r>
              <w:rPr>
                <w:rFonts w:hint="eastAsia" w:ascii="宋体" w:hAnsi="宋体" w:eastAsia="宋体" w:cs="宋体"/>
                <w:sz w:val="24"/>
                <w:szCs w:val="24"/>
                <w:highlight w:val="none"/>
                <w:lang w:eastAsia="zh-CN"/>
              </w:rPr>
              <w:t>政府采购代理</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Hans"/>
              </w:rPr>
              <w:t>业绩</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14:paraId="383F7F89">
            <w:pPr>
              <w:pStyle w:val="19"/>
              <w:keepNext w:val="0"/>
              <w:keepLines w:val="0"/>
              <w:pageBreakBefore w:val="0"/>
              <w:widowControl w:val="0"/>
              <w:numPr>
                <w:ilvl w:val="0"/>
                <w:numId w:val="0"/>
              </w:numPr>
              <w:kinsoku/>
              <w:wordWrap/>
              <w:overflowPunct/>
              <w:topLinePunct w:val="0"/>
              <w:bidi w:val="0"/>
              <w:spacing w:line="3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如一个招标项目中分多个标段进行招标的，仅按一项计算。时间以</w:t>
            </w:r>
            <w:r>
              <w:rPr>
                <w:rFonts w:hint="eastAsia" w:ascii="宋体" w:hAnsi="宋体" w:eastAsia="宋体" w:cs="宋体"/>
                <w:sz w:val="24"/>
                <w:szCs w:val="24"/>
                <w:highlight w:val="none"/>
                <w:lang w:val="en-US" w:eastAsia="zh-Hans"/>
              </w:rPr>
              <w:t>项目</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合同签订时间为准，须提供</w:t>
            </w:r>
            <w:r>
              <w:rPr>
                <w:rFonts w:hint="eastAsia" w:ascii="宋体" w:hAnsi="宋体" w:eastAsia="宋体" w:cs="宋体"/>
                <w:sz w:val="24"/>
                <w:szCs w:val="24"/>
                <w:highlight w:val="none"/>
                <w:lang w:val="en-US" w:eastAsia="zh-Hans"/>
              </w:rPr>
              <w:t>项目</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合同关键页</w:t>
            </w:r>
            <w:r>
              <w:rPr>
                <w:rFonts w:hint="eastAsia" w:ascii="宋体" w:hAnsi="宋体" w:cs="宋体"/>
                <w:sz w:val="24"/>
                <w:szCs w:val="24"/>
                <w:highlight w:val="none"/>
                <w:lang w:val="en-US" w:eastAsia="zh-CN"/>
              </w:rPr>
              <w:t>、项目中标（成交）通知书复印件并逐页</w:t>
            </w:r>
            <w:r>
              <w:rPr>
                <w:rFonts w:hint="eastAsia" w:ascii="宋体" w:hAnsi="宋体" w:eastAsia="宋体" w:cs="宋体"/>
                <w:sz w:val="24"/>
                <w:szCs w:val="24"/>
                <w:highlight w:val="none"/>
                <w:lang w:val="en-US" w:eastAsia="zh-CN"/>
              </w:rPr>
              <w:t>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公章，未提供或未按要求盖章得0分。</w:t>
            </w:r>
          </w:p>
        </w:tc>
        <w:tc>
          <w:tcPr>
            <w:tcW w:w="770" w:type="dxa"/>
            <w:tcBorders>
              <w:tl2br w:val="nil"/>
              <w:tr2bl w:val="nil"/>
            </w:tcBorders>
            <w:noWrap w:val="0"/>
            <w:vAlign w:val="center"/>
          </w:tcPr>
          <w:p w14:paraId="1A6CE294">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r>
      <w:tr w14:paraId="74EE69A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6214B7D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16B7634C">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bidi="ar-SA"/>
              </w:rPr>
              <w:t>法律顾问</w:t>
            </w:r>
          </w:p>
        </w:tc>
        <w:tc>
          <w:tcPr>
            <w:tcW w:w="6001" w:type="dxa"/>
            <w:tcBorders>
              <w:tl2br w:val="nil"/>
              <w:tr2bl w:val="nil"/>
            </w:tcBorders>
            <w:noWrap w:val="0"/>
            <w:vAlign w:val="top"/>
          </w:tcPr>
          <w:p w14:paraId="6EA4DA50">
            <w:pPr>
              <w:tabs>
                <w:tab w:val="left" w:pos="-131"/>
                <w:tab w:val="left" w:pos="0"/>
              </w:tabs>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供应商聘任律师事务所作为法律顾问的，有得5分，无得0分。</w:t>
            </w:r>
          </w:p>
          <w:p w14:paraId="4168F477">
            <w:pPr>
              <w:pStyle w:val="19"/>
              <w:keepNext w:val="0"/>
              <w:keepLines w:val="0"/>
              <w:pageBreakBefore w:val="0"/>
              <w:widowControl w:val="0"/>
              <w:numPr>
                <w:ilvl w:val="0"/>
                <w:numId w:val="0"/>
              </w:numPr>
              <w:kinsoku/>
              <w:wordWrap/>
              <w:overflowPunct/>
              <w:topLinePunct w:val="0"/>
              <w:bidi w:val="0"/>
              <w:spacing w:line="3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cs="宋体"/>
                <w:snapToGrid/>
                <w:color w:val="auto"/>
                <w:kern w:val="2"/>
                <w:sz w:val="24"/>
                <w:szCs w:val="24"/>
                <w:highlight w:val="none"/>
                <w:lang w:val="en-US" w:eastAsia="zh-CN" w:bidi="ar-SA"/>
              </w:rPr>
              <w:t>注：需</w:t>
            </w:r>
            <w:r>
              <w:rPr>
                <w:rFonts w:hint="eastAsia" w:ascii="宋体" w:hAnsi="宋体" w:eastAsia="宋体" w:cs="宋体"/>
                <w:snapToGrid/>
                <w:color w:val="auto"/>
                <w:kern w:val="2"/>
                <w:sz w:val="24"/>
                <w:szCs w:val="24"/>
                <w:highlight w:val="none"/>
                <w:lang w:val="en-US" w:eastAsia="zh-CN" w:bidi="ar-SA"/>
              </w:rPr>
              <w:t>提供</w:t>
            </w:r>
            <w:r>
              <w:rPr>
                <w:rFonts w:hint="eastAsia" w:ascii="宋体" w:hAnsi="宋体" w:cs="宋体"/>
                <w:snapToGrid/>
                <w:color w:val="auto"/>
                <w:kern w:val="2"/>
                <w:sz w:val="24"/>
                <w:szCs w:val="24"/>
                <w:highlight w:val="none"/>
                <w:lang w:val="en-US" w:eastAsia="zh-CN" w:bidi="ar-SA"/>
              </w:rPr>
              <w:t>供应商</w:t>
            </w:r>
            <w:r>
              <w:rPr>
                <w:rFonts w:hint="eastAsia" w:ascii="宋体" w:hAnsi="宋体" w:eastAsia="宋体" w:cs="宋体"/>
                <w:snapToGrid/>
                <w:color w:val="auto"/>
                <w:kern w:val="2"/>
                <w:sz w:val="24"/>
                <w:szCs w:val="24"/>
                <w:highlight w:val="none"/>
                <w:lang w:val="en-US" w:eastAsia="zh-CN" w:bidi="ar-SA"/>
              </w:rPr>
              <w:t>与律师事务所签订的有效合同复印件</w:t>
            </w:r>
            <w:r>
              <w:rPr>
                <w:rFonts w:hint="eastAsia" w:ascii="宋体" w:hAnsi="宋体" w:cs="宋体"/>
                <w:snapToGrid/>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并逐页加盖供应商公章，未提供或未按要求盖章得0分。</w:t>
            </w:r>
          </w:p>
        </w:tc>
        <w:tc>
          <w:tcPr>
            <w:tcW w:w="770" w:type="dxa"/>
            <w:tcBorders>
              <w:tl2br w:val="nil"/>
              <w:tr2bl w:val="nil"/>
            </w:tcBorders>
            <w:noWrap w:val="0"/>
            <w:vAlign w:val="center"/>
          </w:tcPr>
          <w:p w14:paraId="49566BCB">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bl>
    <w:p w14:paraId="48E01067">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说明：1.</w:t>
      </w:r>
      <w:r>
        <w:rPr>
          <w:rFonts w:ascii="宋体" w:hAnsi="宋体" w:eastAsia="宋体" w:cs="宋体"/>
          <w:color w:val="auto"/>
          <w:spacing w:val="-12"/>
          <w:sz w:val="24"/>
          <w:szCs w:val="24"/>
          <w:highlight w:val="none"/>
        </w:rPr>
        <w:t>评分分值计算保留小数点后两位，小数点后第三位“四舍五入”</w:t>
      </w:r>
      <w:r>
        <w:rPr>
          <w:rFonts w:hint="eastAsia" w:ascii="宋体" w:hAnsi="宋体" w:eastAsia="宋体" w:cs="宋体"/>
          <w:sz w:val="24"/>
          <w:szCs w:val="24"/>
          <w:highlight w:val="none"/>
          <w:lang w:val="en-US" w:eastAsia="zh-CN"/>
        </w:rPr>
        <w:t>。</w:t>
      </w:r>
    </w:p>
    <w:p w14:paraId="1C8D7ADA">
      <w:pPr>
        <w:keepNext w:val="0"/>
        <w:keepLines w:val="0"/>
        <w:pageBreakBefore w:val="0"/>
        <w:widowControl/>
        <w:kinsoku w:val="0"/>
        <w:wordWrap/>
        <w:overflowPunct/>
        <w:topLinePunct w:val="0"/>
        <w:autoSpaceDE w:val="0"/>
        <w:autoSpaceDN w:val="0"/>
        <w:bidi w:val="0"/>
        <w:adjustRightInd w:val="0"/>
        <w:snapToGrid w:val="0"/>
        <w:spacing w:line="380" w:lineRule="exact"/>
        <w:ind w:firstLine="960" w:firstLineChars="4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val="zh-CN" w:eastAsia="zh-CN"/>
        </w:rPr>
        <w:t>得分为</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sz w:val="24"/>
          <w:szCs w:val="24"/>
          <w:highlight w:val="none"/>
          <w:lang w:val="en-US" w:eastAsia="zh-CN"/>
        </w:rPr>
        <w:t>评审小组成员</w:t>
      </w:r>
      <w:r>
        <w:rPr>
          <w:rFonts w:hint="eastAsia" w:ascii="宋体" w:hAnsi="宋体" w:eastAsia="宋体" w:cs="宋体"/>
          <w:color w:val="auto"/>
          <w:spacing w:val="-1"/>
          <w:sz w:val="24"/>
          <w:szCs w:val="24"/>
          <w:highlight w:val="none"/>
          <w:lang w:val="zh-CN" w:eastAsia="zh-CN"/>
        </w:rPr>
        <w:t>的评分去掉最高分与最低分的算术平均数（</w:t>
      </w:r>
      <w:r>
        <w:rPr>
          <w:rFonts w:ascii="宋体" w:hAnsi="宋体" w:eastAsia="宋体" w:cs="宋体"/>
          <w:color w:val="auto"/>
          <w:spacing w:val="-12"/>
          <w:sz w:val="24"/>
          <w:szCs w:val="24"/>
          <w:highlight w:val="none"/>
        </w:rPr>
        <w:t>分值计算保留小数点后两位，小数点后第三位“四舍五入</w:t>
      </w:r>
      <w:r>
        <w:rPr>
          <w:rFonts w:hint="eastAsia" w:ascii="宋体" w:hAnsi="宋体" w:eastAsia="宋体" w:cs="宋体"/>
          <w:color w:val="auto"/>
          <w:spacing w:val="-1"/>
          <w:sz w:val="24"/>
          <w:szCs w:val="24"/>
          <w:highlight w:val="none"/>
          <w:lang w:val="zh-CN" w:eastAsia="zh-CN"/>
        </w:rPr>
        <w:t>）。</w:t>
      </w:r>
    </w:p>
    <w:p w14:paraId="18D6AE66">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sz w:val="21"/>
          <w:highlight w:val="none"/>
        </w:rPr>
      </w:pPr>
      <w:bookmarkStart w:id="84" w:name="_Toc60"/>
      <w:bookmarkStart w:id="85" w:name="_Toc24622"/>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8.</w:t>
      </w:r>
      <w:r>
        <w:rPr>
          <w:rFonts w:hint="eastAsia" w:ascii="宋体" w:hAnsi="宋体" w:eastAsia="宋体" w:cs="宋体"/>
          <w:b/>
          <w:highlight w:val="none"/>
        </w:rPr>
        <w:t>废标</w:t>
      </w:r>
      <w:bookmarkEnd w:id="84"/>
      <w:bookmarkEnd w:id="85"/>
    </w:p>
    <w:p w14:paraId="4A0B106F">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本次采购活动中，出现下列</w:t>
      </w:r>
      <w:r>
        <w:rPr>
          <w:rFonts w:hint="eastAsia" w:ascii="宋体" w:hAnsi="宋体" w:eastAsia="宋体" w:cs="宋体"/>
          <w:spacing w:val="1"/>
          <w:sz w:val="24"/>
          <w:szCs w:val="24"/>
          <w:highlight w:val="none"/>
        </w:rPr>
        <w:t>情形之一的，予以废标：</w:t>
      </w:r>
    </w:p>
    <w:p w14:paraId="2F2827FE">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一、对采购文</w:t>
      </w:r>
      <w:r>
        <w:rPr>
          <w:rFonts w:hint="eastAsia" w:ascii="宋体" w:hAnsi="宋体" w:eastAsia="宋体" w:cs="宋体"/>
          <w:spacing w:val="1"/>
          <w:sz w:val="24"/>
          <w:szCs w:val="24"/>
          <w:highlight w:val="none"/>
        </w:rPr>
        <w:t>件作实质响应的供应商不足</w:t>
      </w:r>
      <w:r>
        <w:rPr>
          <w:rFonts w:hint="eastAsia" w:ascii="宋体" w:hAnsi="宋体" w:eastAsia="宋体" w:cs="宋体"/>
          <w:spacing w:val="1"/>
          <w:sz w:val="24"/>
          <w:szCs w:val="24"/>
          <w:highlight w:val="none"/>
          <w:lang w:val="en-US" w:eastAsia="zh-CN"/>
        </w:rPr>
        <w:t>10家</w:t>
      </w:r>
      <w:r>
        <w:rPr>
          <w:rFonts w:hint="eastAsia" w:ascii="宋体" w:hAnsi="宋体" w:eastAsia="宋体" w:cs="宋体"/>
          <w:spacing w:val="1"/>
          <w:sz w:val="24"/>
          <w:szCs w:val="24"/>
          <w:highlight w:val="none"/>
        </w:rPr>
        <w:t>的；</w:t>
      </w:r>
    </w:p>
    <w:p w14:paraId="6907ECA8">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二、出现影响</w:t>
      </w:r>
      <w:r>
        <w:rPr>
          <w:rFonts w:hint="eastAsia" w:ascii="宋体" w:hAnsi="宋体" w:eastAsia="宋体" w:cs="宋体"/>
          <w:spacing w:val="1"/>
          <w:position w:val="1"/>
          <w:sz w:val="24"/>
          <w:szCs w:val="24"/>
          <w:highlight w:val="none"/>
        </w:rPr>
        <w:t>采购公正的违法、违规行为的；</w:t>
      </w:r>
    </w:p>
    <w:p w14:paraId="4A3A7B3A">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三、因重大</w:t>
      </w:r>
      <w:r>
        <w:rPr>
          <w:rFonts w:hint="eastAsia" w:ascii="宋体" w:hAnsi="宋体" w:eastAsia="宋体" w:cs="宋体"/>
          <w:spacing w:val="1"/>
          <w:sz w:val="24"/>
          <w:szCs w:val="24"/>
          <w:highlight w:val="none"/>
        </w:rPr>
        <w:t>变故，采购任务取消的；</w:t>
      </w:r>
    </w:p>
    <w:p w14:paraId="7B87649D">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1"/>
          <w:sz w:val="24"/>
          <w:szCs w:val="24"/>
          <w:highlight w:val="none"/>
        </w:rPr>
      </w:pPr>
      <w:r>
        <w:rPr>
          <w:rFonts w:hint="eastAsia" w:ascii="宋体" w:hAnsi="宋体" w:eastAsia="宋体" w:cs="宋体"/>
          <w:spacing w:val="2"/>
          <w:position w:val="1"/>
          <w:sz w:val="24"/>
          <w:szCs w:val="24"/>
          <w:highlight w:val="none"/>
        </w:rPr>
        <w:t>废标后，</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人将在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pacing w:val="2"/>
          <w:position w:val="1"/>
          <w:sz w:val="24"/>
          <w:szCs w:val="24"/>
          <w:highlight w:val="none"/>
        </w:rPr>
        <w:t>发布公告。对于评审过程中废标的</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项目，</w:t>
      </w:r>
      <w:r>
        <w:rPr>
          <w:rFonts w:hint="eastAsia" w:ascii="宋体" w:hAnsi="宋体" w:eastAsia="宋体" w:cs="宋体"/>
          <w:spacing w:val="2"/>
          <w:position w:val="1"/>
          <w:sz w:val="24"/>
          <w:szCs w:val="24"/>
          <w:highlight w:val="none"/>
          <w:lang w:eastAsia="zh-CN"/>
        </w:rPr>
        <w:t>评审小组</w:t>
      </w:r>
      <w:r>
        <w:rPr>
          <w:rFonts w:hint="eastAsia" w:ascii="宋体" w:hAnsi="宋体" w:eastAsia="宋体" w:cs="宋体"/>
          <w:spacing w:val="2"/>
          <w:position w:val="1"/>
          <w:sz w:val="24"/>
          <w:szCs w:val="24"/>
          <w:highlight w:val="none"/>
        </w:rPr>
        <w:t>应当对</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文件是否存在倾向性和歧视性、是否存在不合理条款进行论证，并出具书面论证意见。</w:t>
      </w:r>
    </w:p>
    <w:p w14:paraId="681AD2F0">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6" w:name="_Toc29412"/>
      <w:bookmarkStart w:id="87" w:name="_Toc30754"/>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9.</w:t>
      </w:r>
      <w:r>
        <w:rPr>
          <w:rFonts w:hint="eastAsia" w:ascii="宋体" w:hAnsi="宋体" w:eastAsia="宋体" w:cs="宋体"/>
          <w:b/>
          <w:highlight w:val="none"/>
        </w:rPr>
        <w:t>确认入围供应商名单及结果</w:t>
      </w:r>
      <w:bookmarkEnd w:id="86"/>
      <w:bookmarkEnd w:id="87"/>
    </w:p>
    <w:p w14:paraId="249588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编制评审情况，生成评审报告。</w:t>
      </w:r>
    </w:p>
    <w:p w14:paraId="0DB8F7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人在收到评审报告后5个工作日内，确认入围供应商名单。逾期未确认的，又不能说明合法理由的，视同确认评审报告中入围供应商名单。</w:t>
      </w:r>
    </w:p>
    <w:p w14:paraId="42DB5E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三、根据确定的入围供应商结果，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发布入围结果公告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时间为3个工作日</w:t>
      </w:r>
      <w:r>
        <w:rPr>
          <w:rFonts w:hint="eastAsia" w:ascii="宋体" w:hAnsi="宋体" w:eastAsia="宋体" w:cs="宋体"/>
          <w:sz w:val="24"/>
          <w:szCs w:val="24"/>
          <w:highlight w:val="none"/>
        </w:rPr>
        <w:t>，公告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后向入围供应商发出入围通知书。</w:t>
      </w:r>
    </w:p>
    <w:p w14:paraId="776872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人不解释入围或未入围原因，不退回响应文件和其他响应资料。</w:t>
      </w:r>
    </w:p>
    <w:p w14:paraId="356109B3">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8" w:name="_Toc29375"/>
      <w:bookmarkStart w:id="89" w:name="_Toc20513"/>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10.</w:t>
      </w:r>
      <w:r>
        <w:rPr>
          <w:rFonts w:hint="eastAsia" w:ascii="宋体" w:hAnsi="宋体" w:eastAsia="宋体" w:cs="宋体"/>
          <w:b/>
          <w:highlight w:val="none"/>
        </w:rPr>
        <w:t>评审</w:t>
      </w:r>
      <w:r>
        <w:rPr>
          <w:rFonts w:hint="eastAsia" w:ascii="宋体" w:hAnsi="宋体" w:eastAsia="宋体" w:cs="宋体"/>
          <w:b/>
          <w:highlight w:val="none"/>
          <w:lang w:val="en-US" w:eastAsia="zh-CN"/>
        </w:rPr>
        <w:t>成员</w:t>
      </w:r>
      <w:r>
        <w:rPr>
          <w:rFonts w:hint="eastAsia" w:ascii="宋体" w:hAnsi="宋体" w:eastAsia="宋体" w:cs="宋体"/>
          <w:b/>
          <w:highlight w:val="none"/>
        </w:rPr>
        <w:t>在采购活动中承担以下义务</w:t>
      </w:r>
      <w:bookmarkEnd w:id="88"/>
      <w:bookmarkEnd w:id="89"/>
    </w:p>
    <w:p w14:paraId="6389B04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一、遵守评审工作纪律；</w:t>
      </w:r>
    </w:p>
    <w:p w14:paraId="5D712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二、按照客观、公正、审慎的原则，根据</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文件规定的评审程序、评审方法和评审标准进行独立评审；</w:t>
      </w:r>
    </w:p>
    <w:p w14:paraId="0CFBD2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三、不得泄露评审文件、评审情况和在评审过程中获悉的商业秘密；</w:t>
      </w:r>
    </w:p>
    <w:p w14:paraId="5A0E13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部门报告评审过程中发现的</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人向评审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做倾向性、误导性的解释或者说明，以及供应商行贿、提供虚假材料或者串通等违法行为；</w:t>
      </w:r>
    </w:p>
    <w:p w14:paraId="2B1A0C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文件内容违反国家有关强制性规定或者</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文件存在歧义、重大缺陷导致评审工作无法进行时，停止评审并向</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人书面说明情况；</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熟悉和理解</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文件以及评审过程中，发现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文件有下列情形之一的，应当停止评审：</w:t>
      </w:r>
    </w:p>
    <w:p w14:paraId="27C2CB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文件的规定存在歧义、重大缺陷的；</w:t>
      </w:r>
    </w:p>
    <w:p w14:paraId="6F1E57A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文件明显以不合理条件对供应商实行差别待遇或者歧视待遇的；</w:t>
      </w:r>
    </w:p>
    <w:p w14:paraId="476AA4A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(三)采购项目属于国家规定的优先、强制采购范围，但是</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文件未依法体现优先、强制采购相关规定的；</w:t>
      </w:r>
    </w:p>
    <w:p w14:paraId="5E4875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(四)采购项目属于政府采购促进中小企业发展的范围，但是</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文件未依法体现促进中小企业发展相关规定的；</w:t>
      </w:r>
    </w:p>
    <w:p w14:paraId="3F0AA7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文件规定的评审方法是价格优先法或质量优先法之外的评审方法，或者虽然名称为价格优先法、质量优先法，但实际上不符合规定；</w:t>
      </w:r>
    </w:p>
    <w:p w14:paraId="603D41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文件将供应商的资格条件列为评分因素的；</w:t>
      </w:r>
    </w:p>
    <w:p w14:paraId="1ABE11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文件有违反国家其他有关强制性规定的情形。</w:t>
      </w:r>
    </w:p>
    <w:p w14:paraId="0A75B1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出现本条规定应当停止评审情形的，</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应当编制评审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停止评审说明并发送给</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人，并在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发布公告。停止评审说明中应说明停止评审的情形和具体理由。</w:t>
      </w:r>
    </w:p>
    <w:p w14:paraId="4ADEE89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1"/>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部门举报在评审过程中受到非法干预的情况；</w:t>
      </w:r>
    </w:p>
    <w:p w14:paraId="25BA12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七、配合答复处理供应商的询问、质疑和投诉等事项；</w:t>
      </w:r>
    </w:p>
    <w:p w14:paraId="3313D3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八、法律、法规和规章规定的其他义务。</w:t>
      </w:r>
    </w:p>
    <w:p w14:paraId="410347DE">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0" w:name="_Toc23208"/>
      <w:bookmarkStart w:id="91" w:name="_Toc25408"/>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11.</w:t>
      </w:r>
      <w:r>
        <w:rPr>
          <w:rFonts w:hint="eastAsia" w:ascii="宋体" w:hAnsi="宋体" w:eastAsia="宋体" w:cs="宋体"/>
          <w:b/>
          <w:highlight w:val="none"/>
        </w:rPr>
        <w:t>评审</w:t>
      </w:r>
      <w:r>
        <w:rPr>
          <w:rFonts w:hint="eastAsia" w:ascii="宋体" w:hAnsi="宋体" w:eastAsia="宋体" w:cs="宋体"/>
          <w:b/>
          <w:highlight w:val="none"/>
          <w:lang w:val="en-US" w:eastAsia="zh-CN"/>
        </w:rPr>
        <w:t>成员</w:t>
      </w:r>
      <w:r>
        <w:rPr>
          <w:rFonts w:hint="eastAsia" w:ascii="宋体" w:hAnsi="宋体" w:eastAsia="宋体" w:cs="宋体"/>
          <w:b/>
          <w:highlight w:val="none"/>
        </w:rPr>
        <w:t>在采购活动中应当遵守以下工作纪律</w:t>
      </w:r>
      <w:bookmarkEnd w:id="90"/>
      <w:bookmarkEnd w:id="91"/>
    </w:p>
    <w:p w14:paraId="41C7D4E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一、遵行《中华人民共和国政府采购法》第十二条、《中华人民共和国政府采购法实施条例》第九条和《政府</w:t>
      </w:r>
      <w:r>
        <w:rPr>
          <w:rFonts w:hint="eastAsia" w:ascii="宋体" w:hAnsi="宋体" w:eastAsia="宋体" w:cs="宋体"/>
          <w:sz w:val="24"/>
          <w:szCs w:val="24"/>
          <w:highlight w:val="none"/>
        </w:rPr>
        <w:t>采购评审专</w:t>
      </w:r>
      <w:r>
        <w:rPr>
          <w:rFonts w:hint="eastAsia" w:ascii="宋体" w:hAnsi="宋体" w:eastAsia="宋体" w:cs="宋体"/>
          <w:spacing w:val="2"/>
          <w:sz w:val="24"/>
          <w:szCs w:val="24"/>
          <w:highlight w:val="none"/>
        </w:rPr>
        <w:t>家管理办法》第十六条</w:t>
      </w:r>
      <w:r>
        <w:rPr>
          <w:rFonts w:hint="eastAsia" w:ascii="宋体" w:hAnsi="宋体" w:eastAsia="宋体" w:cs="宋体"/>
          <w:spacing w:val="1"/>
          <w:sz w:val="24"/>
          <w:szCs w:val="24"/>
          <w:highlight w:val="none"/>
        </w:rPr>
        <w:t>及财政部关于回避的规定。</w:t>
      </w:r>
    </w:p>
    <w:p w14:paraId="636BCC6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二、评审前，应当将通讯工具或者相关电子设备</w:t>
      </w:r>
      <w:r>
        <w:rPr>
          <w:rFonts w:hint="eastAsia" w:ascii="宋体" w:hAnsi="宋体" w:eastAsia="宋体" w:cs="宋体"/>
          <w:spacing w:val="1"/>
          <w:position w:val="1"/>
          <w:sz w:val="24"/>
          <w:szCs w:val="24"/>
          <w:highlight w:val="none"/>
        </w:rPr>
        <w:t>交由采购组织单位统一保管。</w:t>
      </w:r>
    </w:p>
    <w:p w14:paraId="62BB937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三、评审过程中，不得与外界联系，因发生不可预见情况，确实需要与外界联系的，</w:t>
      </w:r>
      <w:r>
        <w:rPr>
          <w:rFonts w:hint="eastAsia" w:ascii="宋体" w:hAnsi="宋体" w:eastAsia="宋体" w:cs="宋体"/>
          <w:sz w:val="24"/>
          <w:szCs w:val="24"/>
          <w:highlight w:val="none"/>
        </w:rPr>
        <w:t>应当在工作人员监督之下办理。</w:t>
      </w:r>
    </w:p>
    <w:p w14:paraId="44CC90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四、评审过</w:t>
      </w:r>
      <w:r>
        <w:rPr>
          <w:rFonts w:hint="eastAsia" w:ascii="宋体" w:hAnsi="宋体" w:eastAsia="宋体" w:cs="宋体"/>
          <w:spacing w:val="-1"/>
          <w:sz w:val="24"/>
          <w:szCs w:val="24"/>
          <w:highlight w:val="none"/>
        </w:rPr>
        <w:t>程中，不得干预或者影响正常评审工作，不得发表倾向性、引导性意见，不得修改或细化采购文件确定的评</w:t>
      </w:r>
      <w:r>
        <w:rPr>
          <w:rFonts w:hint="eastAsia" w:ascii="宋体" w:hAnsi="宋体" w:eastAsia="宋体" w:cs="宋体"/>
          <w:spacing w:val="2"/>
          <w:sz w:val="24"/>
          <w:szCs w:val="24"/>
          <w:highlight w:val="none"/>
        </w:rPr>
        <w:t>审程序、评审方法、评审因素和评审标准，不得接受供应商主动提出的澄清和解释，不得</w:t>
      </w:r>
      <w:r>
        <w:rPr>
          <w:rFonts w:hint="eastAsia" w:ascii="宋体" w:hAnsi="宋体" w:eastAsia="宋体" w:cs="宋体"/>
          <w:spacing w:val="1"/>
          <w:sz w:val="24"/>
          <w:szCs w:val="24"/>
          <w:highlight w:val="none"/>
        </w:rPr>
        <w:t>征询</w:t>
      </w:r>
      <w:r>
        <w:rPr>
          <w:rFonts w:hint="eastAsia" w:ascii="宋体" w:hAnsi="宋体" w:eastAsia="宋体" w:cs="宋体"/>
          <w:spacing w:val="-1"/>
          <w:sz w:val="24"/>
          <w:szCs w:val="24"/>
          <w:highlight w:val="none"/>
        </w:rPr>
        <w:t>采购</w:t>
      </w:r>
      <w:r>
        <w:rPr>
          <w:rFonts w:hint="eastAsia" w:ascii="宋体" w:hAnsi="宋体" w:eastAsia="宋体" w:cs="宋体"/>
          <w:spacing w:val="1"/>
          <w:sz w:val="24"/>
          <w:szCs w:val="24"/>
          <w:highlight w:val="none"/>
        </w:rPr>
        <w:t>人代表的意见，不得协商评</w:t>
      </w:r>
      <w:r>
        <w:rPr>
          <w:rFonts w:hint="eastAsia" w:ascii="宋体" w:hAnsi="宋体" w:eastAsia="宋体" w:cs="宋体"/>
          <w:spacing w:val="2"/>
          <w:sz w:val="24"/>
          <w:szCs w:val="24"/>
          <w:highlight w:val="none"/>
        </w:rPr>
        <w:t>审，不得违反规定的评审格式评分和撰写评审意</w:t>
      </w:r>
      <w:r>
        <w:rPr>
          <w:rFonts w:hint="eastAsia" w:ascii="宋体" w:hAnsi="宋体" w:eastAsia="宋体" w:cs="宋体"/>
          <w:spacing w:val="1"/>
          <w:sz w:val="24"/>
          <w:szCs w:val="24"/>
          <w:highlight w:val="none"/>
        </w:rPr>
        <w:t>见，不得拒绝对自己的评审意见签字确认。</w:t>
      </w:r>
    </w:p>
    <w:p w14:paraId="35847D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五、在评审过程中和评审结束后，不得记录、复制或带走任何评审资料，</w:t>
      </w:r>
      <w:r>
        <w:rPr>
          <w:rFonts w:hint="eastAsia" w:ascii="宋体" w:hAnsi="宋体" w:eastAsia="宋体" w:cs="宋体"/>
          <w:spacing w:val="1"/>
          <w:sz w:val="24"/>
          <w:szCs w:val="24"/>
          <w:highlight w:val="none"/>
        </w:rPr>
        <w:t>不得向外界透露评审内容。</w:t>
      </w:r>
    </w:p>
    <w:p w14:paraId="47B19F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六、遵守有关廉洁自律规定，不得私下接触供应商，不得收受供应商及有关业务单位和个人的财物或好处，不得</w:t>
      </w:r>
      <w:r>
        <w:rPr>
          <w:rFonts w:hint="eastAsia" w:ascii="宋体" w:hAnsi="宋体" w:eastAsia="宋体" w:cs="宋体"/>
          <w:sz w:val="24"/>
          <w:szCs w:val="24"/>
          <w:highlight w:val="none"/>
        </w:rPr>
        <w:t>接受采购</w:t>
      </w:r>
      <w:r>
        <w:rPr>
          <w:rFonts w:hint="eastAsia" w:ascii="宋体" w:hAnsi="宋体" w:eastAsia="宋体" w:cs="宋体"/>
          <w:spacing w:val="1"/>
          <w:sz w:val="24"/>
          <w:szCs w:val="24"/>
          <w:highlight w:val="none"/>
        </w:rPr>
        <w:t>组织单</w:t>
      </w:r>
      <w:r>
        <w:rPr>
          <w:rFonts w:hint="eastAsia" w:ascii="宋体" w:hAnsi="宋体" w:eastAsia="宋体" w:cs="宋体"/>
          <w:sz w:val="24"/>
          <w:szCs w:val="24"/>
          <w:highlight w:val="none"/>
        </w:rPr>
        <w:t>位的请托。</w:t>
      </w:r>
    </w:p>
    <w:p w14:paraId="0CBF63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14:paraId="45F7C7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sectPr>
          <w:headerReference r:id="rId7" w:type="default"/>
          <w:footerReference r:id="rId8"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60C65E61">
      <w:pPr>
        <w:pStyle w:val="2"/>
        <w:bidi w:val="0"/>
        <w:rPr>
          <w:rFonts w:hint="eastAsia" w:ascii="宋体" w:hAnsi="宋体" w:eastAsia="宋体" w:cs="宋体"/>
          <w:sz w:val="21"/>
          <w:highlight w:val="none"/>
        </w:rPr>
      </w:pPr>
      <w:bookmarkStart w:id="92" w:name="_Toc2555"/>
      <w:bookmarkStart w:id="93" w:name="_Toc32305"/>
      <w:r>
        <w:rPr>
          <w:rFonts w:hint="eastAsia" w:ascii="宋体" w:hAnsi="宋体" w:eastAsia="宋体" w:cs="宋体"/>
          <w:b/>
          <w:highlight w:val="none"/>
        </w:rPr>
        <w:t>第</w:t>
      </w:r>
      <w:r>
        <w:rPr>
          <w:rFonts w:hint="eastAsia" w:ascii="宋体" w:hAnsi="宋体" w:eastAsia="宋体" w:cs="宋体"/>
          <w:b/>
          <w:highlight w:val="none"/>
          <w:lang w:val="en-US" w:eastAsia="zh-CN"/>
        </w:rPr>
        <w:t>七</w:t>
      </w:r>
      <w:r>
        <w:rPr>
          <w:rFonts w:hint="eastAsia" w:ascii="宋体" w:hAnsi="宋体" w:eastAsia="宋体" w:cs="宋体"/>
          <w:b/>
          <w:highlight w:val="none"/>
        </w:rPr>
        <w:t xml:space="preserve">章 </w:t>
      </w:r>
      <w:r>
        <w:rPr>
          <w:rFonts w:hint="eastAsia" w:ascii="宋体" w:hAnsi="宋体" w:eastAsia="宋体" w:cs="宋体"/>
          <w:b/>
          <w:highlight w:val="none"/>
          <w:lang w:val="en-US" w:eastAsia="zh-CN"/>
        </w:rPr>
        <w:t>批量采购</w:t>
      </w:r>
      <w:r>
        <w:rPr>
          <w:rFonts w:hint="eastAsia" w:ascii="宋体" w:hAnsi="宋体" w:eastAsia="宋体" w:cs="宋体"/>
          <w:b/>
          <w:highlight w:val="none"/>
        </w:rPr>
        <w:t>协议、合同文本</w:t>
      </w:r>
      <w:bookmarkEnd w:id="92"/>
      <w:bookmarkEnd w:id="93"/>
    </w:p>
    <w:p w14:paraId="178CA9F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4B170CAD">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Theme="majorEastAsia" w:hAnsiTheme="majorEastAsia" w:eastAsiaTheme="majorEastAsia" w:cstheme="majorEastAsia"/>
          <w:b/>
          <w:spacing w:val="20"/>
          <w:sz w:val="48"/>
          <w:szCs w:val="48"/>
          <w:highlight w:val="none"/>
          <w:lang w:val="en-US" w:eastAsia="zh-CN"/>
        </w:rPr>
      </w:pPr>
      <w:bookmarkStart w:id="94" w:name="_Toc3253"/>
      <w:bookmarkStart w:id="95" w:name="_Toc8502"/>
      <w:r>
        <w:rPr>
          <w:rFonts w:hint="eastAsia" w:asciiTheme="majorEastAsia" w:hAnsiTheme="majorEastAsia" w:eastAsiaTheme="majorEastAsia" w:cstheme="majorEastAsia"/>
          <w:b/>
          <w:spacing w:val="20"/>
          <w:sz w:val="48"/>
          <w:szCs w:val="48"/>
          <w:highlight w:val="none"/>
          <w:lang w:val="en-US" w:eastAsia="zh-CN"/>
        </w:rPr>
        <w:t>政府采购代理机构</w:t>
      </w:r>
    </w:p>
    <w:p w14:paraId="22CAB28C">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Theme="majorEastAsia" w:hAnsiTheme="majorEastAsia" w:eastAsiaTheme="majorEastAsia" w:cstheme="majorEastAsia"/>
          <w:sz w:val="48"/>
          <w:szCs w:val="48"/>
          <w:highlight w:val="none"/>
        </w:rPr>
      </w:pPr>
      <w:r>
        <w:rPr>
          <w:rFonts w:hint="eastAsia" w:asciiTheme="majorEastAsia" w:hAnsiTheme="majorEastAsia" w:eastAsiaTheme="majorEastAsia" w:cstheme="majorEastAsia"/>
          <w:b/>
          <w:spacing w:val="20"/>
          <w:sz w:val="48"/>
          <w:szCs w:val="48"/>
          <w:highlight w:val="none"/>
          <w:lang w:val="en-US" w:eastAsia="zh-CN"/>
        </w:rPr>
        <w:t>批量采购</w:t>
      </w:r>
      <w:r>
        <w:rPr>
          <w:rFonts w:hint="eastAsia" w:asciiTheme="majorEastAsia" w:hAnsiTheme="majorEastAsia" w:eastAsiaTheme="majorEastAsia" w:cstheme="majorEastAsia"/>
          <w:b/>
          <w:spacing w:val="20"/>
          <w:sz w:val="48"/>
          <w:szCs w:val="48"/>
          <w:highlight w:val="none"/>
        </w:rPr>
        <w:t>协议</w:t>
      </w:r>
    </w:p>
    <w:p w14:paraId="59BEF22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4D1018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5FE952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76345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5F7632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47AFC4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321B1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32752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8587C4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68A0439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883933B">
      <w:pPr>
        <w:pStyle w:val="4"/>
        <w:rPr>
          <w:rFonts w:hint="eastAsia"/>
          <w:highlight w:val="none"/>
        </w:rPr>
      </w:pPr>
    </w:p>
    <w:tbl>
      <w:tblPr>
        <w:tblStyle w:val="14"/>
        <w:tblpPr w:leftFromText="180" w:rightFromText="180" w:vertAnchor="text" w:horzAnchor="page" w:tblpX="1" w:tblpY="114"/>
        <w:tblOverlap w:val="never"/>
        <w:tblW w:w="11173" w:type="dxa"/>
        <w:tblInd w:w="0" w:type="dxa"/>
        <w:tblLayout w:type="fixed"/>
        <w:tblCellMar>
          <w:top w:w="0" w:type="dxa"/>
          <w:left w:w="108" w:type="dxa"/>
          <w:bottom w:w="0" w:type="dxa"/>
          <w:right w:w="108" w:type="dxa"/>
        </w:tblCellMar>
      </w:tblPr>
      <w:tblGrid>
        <w:gridCol w:w="11173"/>
      </w:tblGrid>
      <w:tr w14:paraId="4FF97BFF">
        <w:tblPrEx>
          <w:tblCellMar>
            <w:top w:w="0" w:type="dxa"/>
            <w:left w:w="108" w:type="dxa"/>
            <w:bottom w:w="0" w:type="dxa"/>
            <w:right w:w="108" w:type="dxa"/>
          </w:tblCellMar>
        </w:tblPrEx>
        <w:trPr>
          <w:trHeight w:val="672" w:hRule="exact"/>
        </w:trPr>
        <w:tc>
          <w:tcPr>
            <w:tcW w:w="11173" w:type="dxa"/>
            <w:noWrap w:val="0"/>
            <w:vAlign w:val="center"/>
          </w:tcPr>
          <w:p w14:paraId="207078D4">
            <w:pPr>
              <w:tabs>
                <w:tab w:val="left" w:pos="5777"/>
              </w:tabs>
              <w:ind w:right="0" w:rightChars="0" w:firstLine="1928" w:firstLineChars="600"/>
              <w:jc w:val="both"/>
              <w:rPr>
                <w:rFonts w:hint="eastAsia" w:ascii="仿宋" w:hAnsi="仿宋" w:eastAsia="仿宋" w:cs="仿宋"/>
                <w:color w:val="auto"/>
                <w:sz w:val="32"/>
                <w:szCs w:val="32"/>
                <w:highlight w:val="none"/>
                <w:u w:val="none" w:color="000000"/>
                <w:lang w:bidi="zh-CN"/>
              </w:rPr>
            </w:pPr>
            <w:r>
              <w:rPr>
                <w:rFonts w:hint="eastAsia" w:ascii="仿宋" w:hAnsi="仿宋" w:eastAsia="仿宋" w:cs="仿宋"/>
                <w:b/>
                <w:bCs/>
                <w:color w:val="auto"/>
                <w:sz w:val="32"/>
                <w:szCs w:val="32"/>
                <w:highlight w:val="none"/>
                <w:u w:val="none" w:color="000000"/>
                <w:lang w:val="en-US" w:bidi="zh-CN"/>
              </w:rPr>
              <w:t>项目</w:t>
            </w:r>
            <w:r>
              <w:rPr>
                <w:rFonts w:hint="eastAsia" w:ascii="仿宋" w:hAnsi="仿宋" w:eastAsia="仿宋" w:cs="仿宋"/>
                <w:b/>
                <w:bCs/>
                <w:color w:val="auto"/>
                <w:sz w:val="32"/>
                <w:szCs w:val="32"/>
                <w:highlight w:val="none"/>
                <w:u w:val="none" w:color="000000"/>
                <w:lang w:val="zh-CN" w:bidi="zh-CN"/>
              </w:rPr>
              <w:t>名称：</w:t>
            </w:r>
            <w:r>
              <w:rPr>
                <w:rFonts w:hint="eastAsia" w:ascii="仿宋" w:hAnsi="仿宋" w:eastAsia="仿宋" w:cs="仿宋"/>
                <w:color w:val="auto"/>
                <w:sz w:val="32"/>
                <w:szCs w:val="32"/>
                <w:highlight w:val="none"/>
                <w:u w:val="single"/>
                <w:lang w:val="zh-CN" w:eastAsia="zh-CN" w:bidi="zh-CN"/>
              </w:rPr>
              <w:t>政府采购代理机构批量采购</w:t>
            </w:r>
            <w:r>
              <w:rPr>
                <w:rFonts w:hint="eastAsia" w:ascii="仿宋" w:hAnsi="仿宋" w:eastAsia="仿宋" w:cs="仿宋"/>
                <w:color w:val="auto"/>
                <w:sz w:val="32"/>
                <w:szCs w:val="32"/>
                <w:highlight w:val="none"/>
                <w:u w:val="single"/>
                <w:lang w:val="en-US" w:bidi="zh-CN"/>
              </w:rPr>
              <w:t xml:space="preserve"> </w:t>
            </w:r>
            <w:r>
              <w:rPr>
                <w:rFonts w:hint="eastAsia" w:ascii="仿宋" w:hAnsi="仿宋" w:eastAsia="仿宋" w:cs="仿宋"/>
                <w:color w:val="auto"/>
                <w:sz w:val="32"/>
                <w:szCs w:val="32"/>
                <w:highlight w:val="none"/>
                <w:u w:val="single" w:color="auto"/>
                <w:lang w:val="en-US" w:bidi="zh-CN"/>
              </w:rPr>
              <w:t xml:space="preserve"> </w:t>
            </w:r>
            <w:r>
              <w:rPr>
                <w:rFonts w:hint="eastAsia" w:ascii="仿宋" w:hAnsi="仿宋" w:eastAsia="仿宋" w:cs="仿宋"/>
                <w:color w:val="auto"/>
                <w:sz w:val="32"/>
                <w:szCs w:val="32"/>
                <w:highlight w:val="none"/>
                <w:u w:val="single"/>
                <w:lang w:val="en-US" w:bidi="zh-CN"/>
              </w:rPr>
              <w:t xml:space="preserve">     </w:t>
            </w:r>
          </w:p>
        </w:tc>
      </w:tr>
      <w:tr w14:paraId="106C5842">
        <w:tblPrEx>
          <w:tblCellMar>
            <w:top w:w="0" w:type="dxa"/>
            <w:left w:w="108" w:type="dxa"/>
            <w:bottom w:w="0" w:type="dxa"/>
            <w:right w:w="108" w:type="dxa"/>
          </w:tblCellMar>
        </w:tblPrEx>
        <w:trPr>
          <w:trHeight w:val="678" w:hRule="exact"/>
        </w:trPr>
        <w:tc>
          <w:tcPr>
            <w:tcW w:w="11173" w:type="dxa"/>
            <w:noWrap w:val="0"/>
            <w:vAlign w:val="center"/>
          </w:tcPr>
          <w:p w14:paraId="4165D1D1">
            <w:pPr>
              <w:tabs>
                <w:tab w:val="left" w:pos="11624"/>
                <w:tab w:val="left" w:pos="12900"/>
              </w:tabs>
              <w:wordWrap w:val="0"/>
              <w:spacing w:line="240" w:lineRule="auto"/>
              <w:ind w:left="0" w:leftChars="0" w:right="0" w:rightChars="0" w:firstLine="1928" w:firstLineChars="600"/>
              <w:jc w:val="both"/>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b/>
                <w:bCs/>
                <w:color w:val="auto"/>
                <w:sz w:val="32"/>
                <w:szCs w:val="32"/>
                <w:highlight w:val="none"/>
                <w:u w:val="none" w:color="000000"/>
                <w:lang w:val="zh-CN" w:eastAsia="zh-CN" w:bidi="zh-CN"/>
              </w:rPr>
              <w:t>采购</w:t>
            </w:r>
            <w:r>
              <w:rPr>
                <w:rFonts w:hint="eastAsia" w:ascii="仿宋" w:hAnsi="仿宋" w:eastAsia="仿宋" w:cs="仿宋"/>
                <w:b/>
                <w:bCs/>
                <w:color w:val="auto"/>
                <w:sz w:val="32"/>
                <w:szCs w:val="32"/>
                <w:highlight w:val="none"/>
                <w:u w:val="none" w:color="000000"/>
                <w:lang w:val="zh-CN" w:bidi="zh-CN"/>
              </w:rPr>
              <w:t>人(甲方)：</w:t>
            </w:r>
            <w:r>
              <w:rPr>
                <w:rFonts w:hint="eastAsia" w:ascii="仿宋" w:hAnsi="仿宋" w:eastAsia="仿宋" w:cs="仿宋"/>
                <w:color w:val="auto"/>
                <w:sz w:val="32"/>
                <w:szCs w:val="32"/>
                <w:highlight w:val="none"/>
                <w:u w:val="single"/>
                <w:lang w:val="zh-CN" w:bidi="zh-CN"/>
              </w:rPr>
              <w:t>汕尾市代建项目事务中心</w:t>
            </w:r>
            <w:r>
              <w:rPr>
                <w:rFonts w:hint="eastAsia" w:ascii="仿宋" w:hAnsi="仿宋" w:eastAsia="仿宋" w:cs="仿宋"/>
                <w:color w:val="auto"/>
                <w:sz w:val="32"/>
                <w:szCs w:val="32"/>
                <w:highlight w:val="none"/>
                <w:u w:val="single"/>
                <w:lang w:val="en-US" w:bidi="zh-CN"/>
              </w:rPr>
              <w:t xml:space="preserve">             </w:t>
            </w:r>
          </w:p>
        </w:tc>
      </w:tr>
      <w:tr w14:paraId="0C55983E">
        <w:tblPrEx>
          <w:tblCellMar>
            <w:top w:w="0" w:type="dxa"/>
            <w:left w:w="108" w:type="dxa"/>
            <w:bottom w:w="0" w:type="dxa"/>
            <w:right w:w="108" w:type="dxa"/>
          </w:tblCellMar>
        </w:tblPrEx>
        <w:trPr>
          <w:trHeight w:val="678" w:hRule="exact"/>
        </w:trPr>
        <w:tc>
          <w:tcPr>
            <w:tcW w:w="11173" w:type="dxa"/>
            <w:noWrap w:val="0"/>
            <w:vAlign w:val="center"/>
          </w:tcPr>
          <w:p w14:paraId="5F46495C">
            <w:pPr>
              <w:keepNext w:val="0"/>
              <w:keepLines w:val="0"/>
              <w:pageBreakBefore w:val="0"/>
              <w:widowControl/>
              <w:kinsoku/>
              <w:wordWrap/>
              <w:overflowPunct/>
              <w:topLinePunct w:val="0"/>
              <w:autoSpaceDE w:val="0"/>
              <w:autoSpaceDN w:val="0"/>
              <w:bidi w:val="0"/>
              <w:adjustRightInd w:val="0"/>
              <w:snapToGrid w:val="0"/>
              <w:spacing w:line="500" w:lineRule="exact"/>
              <w:ind w:firstLine="1928" w:firstLineChars="600"/>
              <w:textAlignment w:val="baseline"/>
              <w:rPr>
                <w:rFonts w:hint="eastAsia" w:ascii="仿宋" w:hAnsi="仿宋" w:eastAsia="仿宋" w:cs="仿宋"/>
                <w:color w:val="auto"/>
                <w:sz w:val="32"/>
                <w:szCs w:val="32"/>
                <w:highlight w:val="none"/>
                <w:u w:val="single"/>
                <w:lang w:val="zh-CN" w:eastAsia="zh-CN" w:bidi="zh-CN"/>
              </w:rPr>
            </w:pPr>
            <w:r>
              <w:rPr>
                <w:rFonts w:hint="eastAsia" w:ascii="仿宋" w:hAnsi="仿宋" w:eastAsia="仿宋" w:cs="仿宋"/>
                <w:b/>
                <w:bCs/>
                <w:color w:val="auto"/>
                <w:sz w:val="32"/>
                <w:szCs w:val="32"/>
                <w:highlight w:val="none"/>
                <w:u w:val="none" w:color="000000"/>
                <w:lang w:val="zh-CN" w:bidi="zh-CN"/>
              </w:rPr>
              <w:t>入围供应商(乙方)：</w:t>
            </w:r>
            <w:r>
              <w:rPr>
                <w:rFonts w:hint="eastAsia" w:ascii="仿宋" w:hAnsi="仿宋" w:eastAsia="仿宋" w:cs="仿宋"/>
                <w:color w:val="auto"/>
                <w:sz w:val="32"/>
                <w:szCs w:val="32"/>
                <w:highlight w:val="none"/>
                <w:u w:val="single"/>
                <w:lang w:val="en-US" w:eastAsia="zh-CN" w:bidi="zh-CN"/>
              </w:rPr>
              <w:t xml:space="preserve">*****      </w:t>
            </w:r>
            <w:r>
              <w:rPr>
                <w:rFonts w:hint="eastAsia" w:ascii="仿宋" w:hAnsi="仿宋" w:eastAsia="仿宋" w:cs="仿宋"/>
                <w:color w:val="auto"/>
                <w:sz w:val="32"/>
                <w:szCs w:val="32"/>
                <w:highlight w:val="none"/>
                <w:u w:val="single"/>
                <w:lang w:val="zh-CN" w:eastAsia="zh-CN" w:bidi="zh-CN"/>
              </w:rPr>
              <w:t xml:space="preserve"> </w:t>
            </w:r>
          </w:p>
          <w:p w14:paraId="2ED25F10">
            <w:pPr>
              <w:keepNext w:val="0"/>
              <w:keepLines w:val="0"/>
              <w:pageBreakBefore w:val="0"/>
              <w:widowControl/>
              <w:kinsoku/>
              <w:wordWrap/>
              <w:overflowPunct/>
              <w:topLinePunct w:val="0"/>
              <w:autoSpaceDE w:val="0"/>
              <w:autoSpaceDN w:val="0"/>
              <w:bidi w:val="0"/>
              <w:adjustRightInd w:val="0"/>
              <w:snapToGrid w:val="0"/>
              <w:spacing w:line="500" w:lineRule="exact"/>
              <w:ind w:firstLine="1800" w:firstLineChars="600"/>
              <w:textAlignment w:val="baseline"/>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u w:val="single"/>
                <w:lang w:val="en-US" w:eastAsia="zh-CN"/>
              </w:rPr>
              <w:t xml:space="preserve">       </w:t>
            </w:r>
          </w:p>
          <w:p w14:paraId="2775DC60">
            <w:pPr>
              <w:wordWrap/>
              <w:spacing w:line="240" w:lineRule="auto"/>
              <w:ind w:right="0" w:rightChars="0" w:firstLine="1920" w:firstLineChars="600"/>
              <w:jc w:val="left"/>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color w:val="auto"/>
                <w:sz w:val="32"/>
                <w:szCs w:val="32"/>
                <w:highlight w:val="none"/>
                <w:u w:val="single"/>
                <w:lang w:val="en-US" w:bidi="zh-CN"/>
              </w:rPr>
              <w:t xml:space="preserve">             </w:t>
            </w:r>
          </w:p>
        </w:tc>
      </w:tr>
      <w:tr w14:paraId="6563F89F">
        <w:tblPrEx>
          <w:tblCellMar>
            <w:top w:w="0" w:type="dxa"/>
            <w:left w:w="108" w:type="dxa"/>
            <w:bottom w:w="0" w:type="dxa"/>
            <w:right w:w="108" w:type="dxa"/>
          </w:tblCellMar>
        </w:tblPrEx>
        <w:trPr>
          <w:trHeight w:val="678" w:hRule="exact"/>
        </w:trPr>
        <w:tc>
          <w:tcPr>
            <w:tcW w:w="11173" w:type="dxa"/>
            <w:noWrap w:val="0"/>
            <w:vAlign w:val="center"/>
          </w:tcPr>
          <w:p w14:paraId="709D4DEA">
            <w:pPr>
              <w:autoSpaceDE w:val="0"/>
              <w:autoSpaceDN w:val="0"/>
              <w:spacing w:before="54"/>
              <w:ind w:firstLine="1928" w:firstLineChars="600"/>
              <w:jc w:val="both"/>
              <w:outlineLvl w:val="1"/>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b/>
                <w:bCs/>
                <w:color w:val="auto"/>
                <w:sz w:val="32"/>
                <w:szCs w:val="32"/>
                <w:highlight w:val="none"/>
                <w:u w:val="none" w:color="000000"/>
                <w:lang w:val="zh-CN" w:bidi="zh-CN"/>
              </w:rPr>
              <w:t>签订日期：</w:t>
            </w:r>
            <w:r>
              <w:rPr>
                <w:rFonts w:hint="eastAsia" w:ascii="仿宋" w:hAnsi="仿宋" w:eastAsia="仿宋" w:cs="仿宋"/>
                <w:b/>
                <w:bCs/>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年</w:t>
            </w:r>
            <w:r>
              <w:rPr>
                <w:rFonts w:hint="eastAsia" w:ascii="仿宋" w:hAnsi="仿宋" w:eastAsia="仿宋" w:cs="仿宋"/>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月</w:t>
            </w:r>
            <w:r>
              <w:rPr>
                <w:rFonts w:hint="eastAsia" w:ascii="仿宋" w:hAnsi="仿宋" w:eastAsia="仿宋" w:cs="仿宋"/>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日</w:t>
            </w:r>
            <w:r>
              <w:rPr>
                <w:rFonts w:hint="eastAsia" w:ascii="仿宋" w:hAnsi="仿宋" w:eastAsia="仿宋" w:cs="仿宋"/>
                <w:color w:val="auto"/>
                <w:sz w:val="32"/>
                <w:szCs w:val="32"/>
                <w:highlight w:val="none"/>
                <w:u w:val="single" w:color="auto"/>
                <w:lang w:val="en-US" w:bidi="zh-CN"/>
              </w:rPr>
              <w:t xml:space="preserve">    </w:t>
            </w:r>
            <w:r>
              <w:rPr>
                <w:rFonts w:hint="eastAsia" w:ascii="仿宋" w:hAnsi="仿宋" w:eastAsia="仿宋" w:cs="仿宋"/>
                <w:color w:val="auto"/>
                <w:sz w:val="32"/>
                <w:szCs w:val="32"/>
                <w:highlight w:val="none"/>
                <w:u w:val="single"/>
                <w:lang w:val="en-US" w:bidi="zh-CN"/>
              </w:rPr>
              <w:t xml:space="preserve">                      </w:t>
            </w:r>
          </w:p>
        </w:tc>
      </w:tr>
    </w:tbl>
    <w:p w14:paraId="4D82DB39">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0F414CBC">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23884431">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17BF88F8">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49F8E298">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1E136857">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377E53AB">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024BE48A">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rPr>
      </w:pPr>
      <w:r>
        <w:rPr>
          <w:rFonts w:hint="eastAsia" w:ascii="仿宋" w:hAnsi="仿宋" w:eastAsia="仿宋" w:cs="仿宋"/>
          <w:b/>
          <w:bCs/>
          <w:strike w:val="0"/>
          <w:dstrike w:val="0"/>
          <w:color w:val="auto"/>
          <w:sz w:val="30"/>
          <w:szCs w:val="30"/>
          <w:highlight w:val="none"/>
          <w:u w:val="none"/>
          <w:lang w:val="en-US" w:eastAsia="zh-CN"/>
        </w:rPr>
        <w:t>批量采购</w:t>
      </w:r>
      <w:r>
        <w:rPr>
          <w:rFonts w:hint="eastAsia" w:ascii="仿宋" w:hAnsi="仿宋" w:eastAsia="仿宋" w:cs="仿宋"/>
          <w:b/>
          <w:bCs/>
          <w:strike w:val="0"/>
          <w:dstrike w:val="0"/>
          <w:color w:val="auto"/>
          <w:sz w:val="30"/>
          <w:szCs w:val="30"/>
          <w:highlight w:val="none"/>
          <w:u w:val="none"/>
        </w:rPr>
        <w:t>协议</w:t>
      </w:r>
    </w:p>
    <w:p w14:paraId="4D77D07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采购</w:t>
      </w:r>
      <w:r>
        <w:rPr>
          <w:rFonts w:hint="eastAsia" w:ascii="仿宋" w:hAnsi="仿宋" w:eastAsia="仿宋" w:cs="仿宋"/>
          <w:color w:val="auto"/>
          <w:sz w:val="30"/>
          <w:szCs w:val="30"/>
          <w:highlight w:val="none"/>
        </w:rPr>
        <w:t>人(甲方)：</w:t>
      </w:r>
      <w:r>
        <w:rPr>
          <w:rFonts w:hint="eastAsia" w:ascii="仿宋" w:hAnsi="仿宋" w:eastAsia="仿宋" w:cs="仿宋"/>
          <w:color w:val="auto"/>
          <w:sz w:val="30"/>
          <w:szCs w:val="30"/>
          <w:highlight w:val="none"/>
          <w:u w:val="single"/>
        </w:rPr>
        <w:t>汕尾市代建项目事务中心</w:t>
      </w:r>
    </w:p>
    <w:p w14:paraId="4088F21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入围供应商(乙方)：</w:t>
      </w:r>
      <w:r>
        <w:rPr>
          <w:rFonts w:hint="eastAsia" w:ascii="仿宋" w:hAnsi="仿宋" w:eastAsia="仿宋" w:cs="仿宋"/>
          <w:sz w:val="30"/>
          <w:szCs w:val="30"/>
          <w:highlight w:val="none"/>
          <w:u w:val="single"/>
          <w:lang w:val="en-US" w:eastAsia="zh-CN"/>
        </w:rPr>
        <w:t>****</w:t>
      </w:r>
    </w:p>
    <w:p w14:paraId="06F42B9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rPr>
        <w:t>、采购项目信息</w:t>
      </w:r>
    </w:p>
    <w:p w14:paraId="7E326CD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采购项目名称：</w:t>
      </w:r>
      <w:r>
        <w:rPr>
          <w:rFonts w:hint="eastAsia" w:ascii="仿宋" w:hAnsi="仿宋" w:eastAsia="仿宋" w:cs="仿宋"/>
          <w:sz w:val="30"/>
          <w:szCs w:val="30"/>
          <w:highlight w:val="none"/>
          <w:u w:val="single"/>
          <w:lang w:val="en-US" w:eastAsia="zh-CN"/>
        </w:rPr>
        <w:t>政府采购代理机构</w:t>
      </w:r>
    </w:p>
    <w:p w14:paraId="5BB0ED9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u w:val="single"/>
          <w:lang w:eastAsia="zh-CN"/>
        </w:rPr>
      </w:pPr>
      <w:r>
        <w:rPr>
          <w:rFonts w:hint="eastAsia" w:ascii="仿宋" w:hAnsi="仿宋" w:eastAsia="仿宋" w:cs="仿宋"/>
          <w:sz w:val="30"/>
          <w:szCs w:val="30"/>
          <w:highlight w:val="none"/>
        </w:rPr>
        <w:t>2.服务内容：</w:t>
      </w:r>
      <w:r>
        <w:rPr>
          <w:rFonts w:hint="eastAsia" w:ascii="仿宋" w:hAnsi="仿宋" w:eastAsia="仿宋" w:cs="仿宋"/>
          <w:sz w:val="30"/>
          <w:szCs w:val="30"/>
          <w:highlight w:val="none"/>
          <w:u w:val="single"/>
        </w:rPr>
        <w:t>通过</w:t>
      </w:r>
      <w:r>
        <w:rPr>
          <w:rFonts w:hint="eastAsia" w:ascii="仿宋" w:hAnsi="仿宋" w:eastAsia="仿宋" w:cs="仿宋"/>
          <w:sz w:val="30"/>
          <w:szCs w:val="30"/>
          <w:highlight w:val="none"/>
          <w:u w:val="single"/>
          <w:lang w:val="en-US" w:eastAsia="zh-CN"/>
        </w:rPr>
        <w:t>批量采购</w:t>
      </w:r>
      <w:r>
        <w:rPr>
          <w:rFonts w:hint="eastAsia" w:ascii="仿宋" w:hAnsi="仿宋" w:eastAsia="仿宋" w:cs="仿宋"/>
          <w:sz w:val="30"/>
          <w:szCs w:val="30"/>
          <w:highlight w:val="none"/>
          <w:u w:val="single"/>
        </w:rPr>
        <w:t>方式</w:t>
      </w:r>
      <w:r>
        <w:rPr>
          <w:rFonts w:hint="eastAsia" w:ascii="仿宋" w:hAnsi="仿宋" w:eastAsia="仿宋" w:cs="仿宋"/>
          <w:sz w:val="30"/>
          <w:szCs w:val="30"/>
          <w:highlight w:val="none"/>
          <w:u w:val="single"/>
          <w:lang w:val="en-US" w:eastAsia="zh-CN"/>
        </w:rPr>
        <w:t>采购</w:t>
      </w:r>
      <w:r>
        <w:rPr>
          <w:rFonts w:hint="eastAsia" w:ascii="仿宋" w:hAnsi="仿宋" w:eastAsia="仿宋" w:cs="仿宋"/>
          <w:sz w:val="30"/>
          <w:szCs w:val="30"/>
          <w:highlight w:val="none"/>
          <w:u w:val="single"/>
        </w:rPr>
        <w:t>协议供应商承担政府采购项目有关的工程、货物、服务等的</w:t>
      </w:r>
      <w:r>
        <w:rPr>
          <w:rFonts w:hint="eastAsia" w:ascii="仿宋" w:hAnsi="仿宋" w:eastAsia="仿宋" w:cs="仿宋"/>
          <w:sz w:val="30"/>
          <w:szCs w:val="30"/>
          <w:highlight w:val="none"/>
          <w:u w:val="single"/>
          <w:lang w:eastAsia="zh-CN"/>
        </w:rPr>
        <w:t>政府采购代理</w:t>
      </w:r>
      <w:r>
        <w:rPr>
          <w:rFonts w:hint="eastAsia" w:ascii="仿宋" w:hAnsi="仿宋" w:eastAsia="仿宋" w:cs="仿宋"/>
          <w:sz w:val="30"/>
          <w:szCs w:val="30"/>
          <w:highlight w:val="none"/>
          <w:u w:val="single"/>
          <w:lang w:val="en-US" w:eastAsia="zh-CN"/>
        </w:rPr>
        <w:t>工作</w:t>
      </w:r>
      <w:r>
        <w:rPr>
          <w:rFonts w:hint="eastAsia" w:ascii="仿宋" w:hAnsi="仿宋" w:eastAsia="仿宋" w:cs="仿宋"/>
          <w:sz w:val="30"/>
          <w:szCs w:val="30"/>
          <w:highlight w:val="none"/>
          <w:u w:val="single"/>
        </w:rPr>
        <w:t>，并在项目实施过程中提供相关咨询和支撑服务。</w:t>
      </w:r>
    </w:p>
    <w:p w14:paraId="4DE182D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3.服务要求</w:t>
      </w:r>
    </w:p>
    <w:p w14:paraId="28B3024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(1)服务交付或者实施的地域范围：</w:t>
      </w:r>
      <w:r>
        <w:rPr>
          <w:rFonts w:hint="eastAsia" w:ascii="仿宋" w:hAnsi="仿宋" w:eastAsia="仿宋" w:cs="仿宋"/>
          <w:color w:val="auto"/>
          <w:sz w:val="30"/>
          <w:szCs w:val="30"/>
          <w:highlight w:val="none"/>
          <w:u w:val="single"/>
          <w:lang w:val="en-US" w:eastAsia="zh-CN"/>
        </w:rPr>
        <w:t>汕尾市</w:t>
      </w:r>
    </w:p>
    <w:p w14:paraId="5F717B4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(2)服务期限：</w:t>
      </w:r>
      <w:r>
        <w:rPr>
          <w:rFonts w:hint="eastAsia" w:ascii="仿宋" w:hAnsi="仿宋" w:eastAsia="仿宋" w:cs="仿宋"/>
          <w:color w:val="auto"/>
          <w:sz w:val="30"/>
          <w:szCs w:val="30"/>
          <w:highlight w:val="none"/>
          <w:u w:val="single"/>
          <w:lang w:val="en-US" w:eastAsia="zh-CN"/>
        </w:rPr>
        <w:t>自批量采购协议签订之日起1年</w:t>
      </w:r>
    </w:p>
    <w:p w14:paraId="61758883">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(3)考核(验收)标准和方法：</w:t>
      </w:r>
      <w:r>
        <w:rPr>
          <w:rFonts w:hint="eastAsia" w:ascii="仿宋" w:hAnsi="仿宋" w:eastAsia="仿宋" w:cs="仿宋"/>
          <w:sz w:val="30"/>
          <w:szCs w:val="30"/>
          <w:highlight w:val="none"/>
          <w:u w:val="single"/>
          <w:lang w:val="en-US" w:eastAsia="zh-CN"/>
        </w:rPr>
        <w:t>乙方</w:t>
      </w:r>
      <w:r>
        <w:rPr>
          <w:rFonts w:hint="eastAsia" w:ascii="仿宋" w:hAnsi="仿宋" w:eastAsia="仿宋" w:cs="仿宋"/>
          <w:sz w:val="30"/>
          <w:szCs w:val="30"/>
          <w:highlight w:val="none"/>
          <w:u w:val="single"/>
        </w:rPr>
        <w:t>应遵照</w:t>
      </w:r>
      <w:r>
        <w:rPr>
          <w:rFonts w:hint="eastAsia" w:ascii="仿宋" w:hAnsi="仿宋" w:eastAsia="仿宋" w:cs="仿宋"/>
          <w:sz w:val="30"/>
          <w:szCs w:val="30"/>
          <w:highlight w:val="none"/>
          <w:u w:val="single"/>
          <w:lang w:val="en-US" w:eastAsia="zh-CN"/>
        </w:rPr>
        <w:t>甲方政府采购代理机构批量</w:t>
      </w:r>
      <w:r>
        <w:rPr>
          <w:rFonts w:hint="eastAsia" w:ascii="仿宋" w:hAnsi="仿宋" w:eastAsia="仿宋" w:cs="仿宋"/>
          <w:sz w:val="30"/>
          <w:szCs w:val="30"/>
          <w:highlight w:val="none"/>
          <w:u w:val="single"/>
        </w:rPr>
        <w:t>采购</w:t>
      </w:r>
      <w:r>
        <w:rPr>
          <w:rFonts w:hint="eastAsia" w:ascii="仿宋" w:hAnsi="仿宋" w:eastAsia="仿宋" w:cs="仿宋"/>
          <w:sz w:val="30"/>
          <w:szCs w:val="30"/>
          <w:highlight w:val="none"/>
          <w:u w:val="single"/>
          <w:lang w:val="en-US" w:eastAsia="zh-CN"/>
        </w:rPr>
        <w:t>等</w:t>
      </w:r>
      <w:r>
        <w:rPr>
          <w:rFonts w:hint="eastAsia" w:ascii="仿宋" w:hAnsi="仿宋" w:eastAsia="仿宋" w:cs="仿宋"/>
          <w:sz w:val="30"/>
          <w:szCs w:val="30"/>
          <w:highlight w:val="none"/>
          <w:u w:val="single"/>
        </w:rPr>
        <w:t>文件要求和自身的服务承诺，按</w:t>
      </w:r>
      <w:r>
        <w:rPr>
          <w:rFonts w:hint="eastAsia" w:ascii="仿宋" w:hAnsi="仿宋" w:eastAsia="仿宋" w:cs="仿宋"/>
          <w:sz w:val="30"/>
          <w:szCs w:val="30"/>
          <w:highlight w:val="none"/>
          <w:u w:val="single"/>
          <w:lang w:val="en-US" w:eastAsia="zh-CN"/>
        </w:rPr>
        <w:t>甲方</w:t>
      </w:r>
      <w:r>
        <w:rPr>
          <w:rFonts w:hint="eastAsia" w:ascii="仿宋" w:hAnsi="仿宋" w:eastAsia="仿宋" w:cs="仿宋"/>
          <w:sz w:val="30"/>
          <w:szCs w:val="30"/>
          <w:highlight w:val="none"/>
          <w:u w:val="single"/>
        </w:rPr>
        <w:t>要求开展项目服务工作，并接受</w:t>
      </w:r>
      <w:r>
        <w:rPr>
          <w:rFonts w:hint="eastAsia" w:ascii="仿宋" w:hAnsi="仿宋" w:eastAsia="仿宋" w:cs="仿宋"/>
          <w:sz w:val="30"/>
          <w:szCs w:val="30"/>
          <w:highlight w:val="none"/>
          <w:u w:val="single"/>
          <w:lang w:val="en-US" w:eastAsia="zh-CN"/>
        </w:rPr>
        <w:t>甲方</w:t>
      </w:r>
      <w:r>
        <w:rPr>
          <w:rFonts w:hint="eastAsia" w:ascii="仿宋" w:hAnsi="仿宋" w:eastAsia="仿宋" w:cs="仿宋"/>
          <w:sz w:val="30"/>
          <w:szCs w:val="30"/>
          <w:highlight w:val="none"/>
          <w:u w:val="single"/>
        </w:rPr>
        <w:t>对其进行考核</w:t>
      </w:r>
      <w:r>
        <w:rPr>
          <w:rFonts w:hint="eastAsia" w:ascii="仿宋" w:hAnsi="仿宋" w:eastAsia="仿宋" w:cs="仿宋"/>
          <w:sz w:val="30"/>
          <w:szCs w:val="30"/>
          <w:highlight w:val="none"/>
          <w:u w:val="single"/>
          <w:lang w:eastAsia="zh-CN"/>
        </w:rPr>
        <w:t>，</w:t>
      </w:r>
      <w:r>
        <w:rPr>
          <w:rFonts w:hint="eastAsia" w:ascii="仿宋" w:hAnsi="仿宋" w:eastAsia="仿宋" w:cs="仿宋"/>
          <w:sz w:val="30"/>
          <w:szCs w:val="30"/>
          <w:highlight w:val="none"/>
          <w:u w:val="single"/>
        </w:rPr>
        <w:t>考核不合格的，将不再授予项目委托。考核(验收)标准和方法</w:t>
      </w:r>
      <w:r>
        <w:rPr>
          <w:rFonts w:hint="eastAsia" w:ascii="仿宋" w:hAnsi="仿宋" w:eastAsia="仿宋" w:cs="仿宋"/>
          <w:sz w:val="30"/>
          <w:szCs w:val="30"/>
          <w:highlight w:val="none"/>
          <w:u w:val="single"/>
          <w:lang w:val="en-US" w:eastAsia="zh-CN"/>
        </w:rPr>
        <w:t>详</w:t>
      </w:r>
      <w:r>
        <w:rPr>
          <w:rFonts w:hint="eastAsia" w:ascii="仿宋" w:hAnsi="仿宋" w:eastAsia="仿宋" w:cs="仿宋"/>
          <w:sz w:val="30"/>
          <w:szCs w:val="30"/>
          <w:highlight w:val="none"/>
          <w:u w:val="single"/>
        </w:rPr>
        <w:t>见附</w:t>
      </w:r>
      <w:r>
        <w:rPr>
          <w:rFonts w:hint="eastAsia" w:ascii="仿宋" w:hAnsi="仿宋" w:eastAsia="仿宋" w:cs="仿宋"/>
          <w:sz w:val="30"/>
          <w:szCs w:val="30"/>
          <w:highlight w:val="none"/>
          <w:u w:val="single"/>
          <w:lang w:val="en-US" w:eastAsia="zh-CN"/>
        </w:rPr>
        <w:t>件4</w:t>
      </w:r>
      <w:r>
        <w:rPr>
          <w:rFonts w:hint="eastAsia" w:ascii="仿宋" w:hAnsi="仿宋" w:eastAsia="仿宋" w:cs="仿宋"/>
          <w:sz w:val="30"/>
          <w:szCs w:val="30"/>
          <w:highlight w:val="none"/>
          <w:u w:val="single"/>
        </w:rPr>
        <w:t>。</w:t>
      </w:r>
    </w:p>
    <w:p w14:paraId="0E9080E8">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u w:val="single"/>
          <w:lang w:eastAsia="zh-CN"/>
        </w:rPr>
      </w:pP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、第二阶段</w:t>
      </w:r>
      <w:r>
        <w:rPr>
          <w:rFonts w:hint="eastAsia" w:ascii="仿宋" w:hAnsi="仿宋" w:eastAsia="仿宋" w:cs="仿宋"/>
          <w:sz w:val="30"/>
          <w:szCs w:val="30"/>
          <w:highlight w:val="none"/>
          <w:lang w:eastAsia="zh-CN"/>
        </w:rPr>
        <w:t>入围供应商</w:t>
      </w:r>
      <w:r>
        <w:rPr>
          <w:rFonts w:hint="eastAsia" w:ascii="仿宋" w:hAnsi="仿宋" w:eastAsia="仿宋" w:cs="仿宋"/>
          <w:sz w:val="30"/>
          <w:szCs w:val="30"/>
          <w:highlight w:val="none"/>
        </w:rPr>
        <w:t>的方式</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u w:val="single"/>
          <w:lang w:val="en-US" w:eastAsia="zh-CN"/>
        </w:rPr>
        <w:t>二次竞价</w:t>
      </w:r>
      <w:r>
        <w:rPr>
          <w:rFonts w:hint="eastAsia" w:ascii="仿宋" w:hAnsi="仿宋" w:eastAsia="仿宋" w:cs="仿宋"/>
          <w:sz w:val="30"/>
          <w:szCs w:val="30"/>
          <w:highlight w:val="none"/>
          <w:u w:val="single"/>
          <w:lang w:eastAsia="zh-CN"/>
        </w:rPr>
        <w:t>。</w:t>
      </w:r>
    </w:p>
    <w:p w14:paraId="32B9108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30"/>
          <w:szCs w:val="30"/>
          <w:highlight w:val="none"/>
          <w:u w:val="single"/>
          <w:lang w:val="en-US" w:eastAsia="zh-CN"/>
        </w:rPr>
      </w:pPr>
      <w:r>
        <w:rPr>
          <w:rFonts w:hint="eastAsia" w:ascii="仿宋_GB2312" w:hAnsi="仿宋_GB2312" w:eastAsia="仿宋_GB2312" w:cs="仿宋_GB2312"/>
          <w:sz w:val="28"/>
          <w:szCs w:val="28"/>
          <w:highlight w:val="none"/>
          <w:u w:val="none"/>
          <w:lang w:val="en-US" w:eastAsia="zh-CN"/>
        </w:rPr>
        <w:t>三、乙方应委派具有工程建设项目招标代理丰富经验的人员负责处理政府采购项目过程中的具体事项，并指定专人负责，项目负责人姓名</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，联系电话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w:t>
      </w:r>
    </w:p>
    <w:p w14:paraId="0CE4F36A">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、资金支付方式、时间和条件</w:t>
      </w:r>
    </w:p>
    <w:p w14:paraId="3B60987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1.支付方式：</w:t>
      </w:r>
    </w:p>
    <w:p w14:paraId="1273D68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jc w:val="both"/>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政府代理服务费用以该政府采购项目中标价作为基准价，参照国家发展计划委员会计价格〔2002〕1980号、发改办价格〔2003〕857号、发改价格〔2011〕534号等文件标准计取政府采购代理费用，由该政府采购项目中标供应商支付。</w:t>
      </w:r>
    </w:p>
    <w:p w14:paraId="6989A2F5">
      <w:pPr>
        <w:keepNext w:val="0"/>
        <w:keepLines w:val="0"/>
        <w:pageBreakBefore w:val="0"/>
        <w:widowControl w:val="0"/>
        <w:kinsoku/>
        <w:wordWrap/>
        <w:overflowPunct/>
        <w:topLinePunct w:val="0"/>
        <w:autoSpaceDE w:val="0"/>
        <w:autoSpaceDN w:val="0"/>
        <w:bidi w:val="0"/>
        <w:adjustRightInd/>
        <w:snapToGrid/>
        <w:spacing w:before="0" w:line="500" w:lineRule="exact"/>
        <w:ind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2.支付时间和条件：</w:t>
      </w:r>
    </w:p>
    <w:p w14:paraId="0B3852EF">
      <w:pPr>
        <w:keepNext w:val="0"/>
        <w:keepLines w:val="0"/>
        <w:pageBreakBefore w:val="0"/>
        <w:widowControl w:val="0"/>
        <w:kinsoku/>
        <w:wordWrap/>
        <w:overflowPunct/>
        <w:topLinePunct w:val="0"/>
        <w:autoSpaceDE w:val="0"/>
        <w:autoSpaceDN w:val="0"/>
        <w:bidi w:val="0"/>
        <w:adjustRightInd/>
        <w:snapToGrid/>
        <w:spacing w:before="0" w:line="500" w:lineRule="exact"/>
        <w:ind w:firstLine="600" w:firstLineChars="200"/>
        <w:jc w:val="both"/>
        <w:textAlignment w:val="auto"/>
        <w:rPr>
          <w:rFonts w:hint="eastAsia" w:ascii="仿宋" w:hAnsi="仿宋" w:eastAsia="仿宋" w:cs="仿宋"/>
          <w:b w:val="0"/>
          <w:bCs w:val="0"/>
          <w:color w:val="000000"/>
          <w:sz w:val="30"/>
          <w:szCs w:val="30"/>
          <w:highlight w:val="none"/>
        </w:rPr>
      </w:pP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lang w:val="en-US" w:eastAsia="zh-CN"/>
        </w:rPr>
        <w:t>1</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u w:val="single"/>
          <w:lang w:val="en-US" w:eastAsia="zh-CN"/>
        </w:rPr>
        <w:t>政府采购</w:t>
      </w:r>
      <w:r>
        <w:rPr>
          <w:rFonts w:hint="eastAsia" w:ascii="仿宋" w:hAnsi="仿宋" w:eastAsia="仿宋" w:cs="仿宋"/>
          <w:b w:val="0"/>
          <w:bCs w:val="0"/>
          <w:color w:val="000000"/>
          <w:sz w:val="30"/>
          <w:szCs w:val="30"/>
          <w:highlight w:val="none"/>
          <w:u w:val="single"/>
          <w:lang w:val="en-US" w:eastAsia="zh-CN"/>
        </w:rPr>
        <w:t>代理机构在发布中标公告时，向项目中标单位发出政府采购代理服务费缴费通知书，项目中标人收到由</w:t>
      </w:r>
      <w:r>
        <w:rPr>
          <w:rFonts w:hint="eastAsia" w:ascii="仿宋" w:hAnsi="仿宋" w:eastAsia="仿宋" w:cs="仿宋"/>
          <w:b w:val="0"/>
          <w:bCs w:val="0"/>
          <w:sz w:val="30"/>
          <w:szCs w:val="30"/>
          <w:highlight w:val="none"/>
          <w:u w:val="single"/>
          <w:lang w:val="en-US" w:eastAsia="zh-CN"/>
        </w:rPr>
        <w:t>政府采购</w:t>
      </w:r>
      <w:r>
        <w:rPr>
          <w:rFonts w:hint="eastAsia" w:ascii="仿宋" w:hAnsi="仿宋" w:eastAsia="仿宋" w:cs="仿宋"/>
          <w:b w:val="0"/>
          <w:bCs w:val="0"/>
          <w:color w:val="000000"/>
          <w:sz w:val="30"/>
          <w:szCs w:val="30"/>
          <w:highlight w:val="none"/>
          <w:u w:val="single"/>
          <w:lang w:val="en-US" w:eastAsia="zh-CN"/>
        </w:rPr>
        <w:t>代理机构出具的</w:t>
      </w:r>
      <w:r>
        <w:rPr>
          <w:rFonts w:hint="eastAsia" w:ascii="仿宋" w:hAnsi="仿宋" w:eastAsia="仿宋" w:cs="仿宋"/>
          <w:b w:val="0"/>
          <w:bCs w:val="0"/>
          <w:sz w:val="30"/>
          <w:szCs w:val="30"/>
          <w:highlight w:val="none"/>
          <w:u w:val="single"/>
          <w:lang w:val="en-US" w:eastAsia="zh-CN"/>
        </w:rPr>
        <w:t>政府采购</w:t>
      </w:r>
      <w:r>
        <w:rPr>
          <w:rFonts w:hint="eastAsia" w:ascii="仿宋" w:hAnsi="仿宋" w:eastAsia="仿宋" w:cs="仿宋"/>
          <w:b w:val="0"/>
          <w:bCs w:val="0"/>
          <w:color w:val="000000"/>
          <w:sz w:val="30"/>
          <w:szCs w:val="30"/>
          <w:highlight w:val="none"/>
          <w:u w:val="single"/>
          <w:lang w:val="en-US" w:eastAsia="zh-CN"/>
        </w:rPr>
        <w:t>代理服务费缴费通知书后根据通知书内容进行付款，付款完毕后由</w:t>
      </w:r>
      <w:r>
        <w:rPr>
          <w:rFonts w:hint="eastAsia" w:ascii="仿宋" w:hAnsi="仿宋" w:eastAsia="仿宋" w:cs="仿宋"/>
          <w:b w:val="0"/>
          <w:bCs w:val="0"/>
          <w:sz w:val="30"/>
          <w:szCs w:val="30"/>
          <w:highlight w:val="none"/>
          <w:u w:val="single"/>
          <w:lang w:val="en-US" w:eastAsia="zh-CN"/>
        </w:rPr>
        <w:t>政府采购</w:t>
      </w:r>
      <w:r>
        <w:rPr>
          <w:rFonts w:hint="eastAsia" w:ascii="仿宋" w:hAnsi="仿宋" w:eastAsia="仿宋" w:cs="仿宋"/>
          <w:b w:val="0"/>
          <w:bCs w:val="0"/>
          <w:color w:val="000000"/>
          <w:sz w:val="30"/>
          <w:szCs w:val="30"/>
          <w:highlight w:val="none"/>
          <w:u w:val="single"/>
          <w:lang w:val="en-US" w:eastAsia="zh-CN"/>
        </w:rPr>
        <w:t>代理机构开具《中标通知书》发送中标单位。</w:t>
      </w:r>
    </w:p>
    <w:p w14:paraId="229F1CCA">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rPr>
        <w:t>、采购合同文本</w:t>
      </w:r>
    </w:p>
    <w:p w14:paraId="5D4E09B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根据第二阶段成交方式展示合同文本</w:t>
      </w:r>
      <w:r>
        <w:rPr>
          <w:rFonts w:hint="eastAsia" w:ascii="仿宋" w:hAnsi="仿宋" w:eastAsia="仿宋" w:cs="仿宋"/>
          <w:sz w:val="30"/>
          <w:szCs w:val="30"/>
          <w:highlight w:val="none"/>
          <w:lang w:eastAsia="zh-CN"/>
        </w:rPr>
        <w:t>。</w:t>
      </w:r>
    </w:p>
    <w:p w14:paraId="5E06993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协议期限</w:t>
      </w:r>
    </w:p>
    <w:p w14:paraId="4FCCF8F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本协议有效期为自</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协议签订之日起</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年。</w:t>
      </w:r>
    </w:p>
    <w:p w14:paraId="6A82918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rPr>
        <w:t>、入围供应商清退和补充规则</w:t>
      </w:r>
    </w:p>
    <w:p w14:paraId="5D8F342F">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1.入围供应商清退规则：</w:t>
      </w:r>
    </w:p>
    <w:p w14:paraId="5768963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入围供应商有下列情形之一，尚未签订</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协议的，取消其入围资格；已经签订</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协议的，解除与其签订的</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w:t>
      </w:r>
    </w:p>
    <w:p w14:paraId="2F9C409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恶意串通谋取入围或者合同成交的；</w:t>
      </w:r>
    </w:p>
    <w:p w14:paraId="1D3249E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提供虚假材料谋取入围或者合同成交的；</w:t>
      </w:r>
    </w:p>
    <w:p w14:paraId="0D98D31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无正当理由拒不接受合同授予的；</w:t>
      </w:r>
    </w:p>
    <w:p w14:paraId="0D4C11FF">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）不履行</w:t>
      </w:r>
      <w:r>
        <w:rPr>
          <w:rFonts w:hint="eastAsia" w:ascii="仿宋" w:hAnsi="仿宋" w:eastAsia="仿宋" w:cs="仿宋"/>
          <w:sz w:val="30"/>
          <w:szCs w:val="30"/>
          <w:highlight w:val="none"/>
          <w:lang w:val="en-US" w:eastAsia="zh-CN"/>
        </w:rPr>
        <w:t>政府采购代理机构入围供应商二次竞价义务</w:t>
      </w:r>
      <w:r>
        <w:rPr>
          <w:rFonts w:hint="eastAsia" w:ascii="仿宋" w:hAnsi="仿宋" w:eastAsia="仿宋" w:cs="仿宋"/>
          <w:sz w:val="30"/>
          <w:szCs w:val="30"/>
          <w:highlight w:val="none"/>
          <w:lang w:eastAsia="zh-CN"/>
        </w:rPr>
        <w:t>或者履行</w:t>
      </w:r>
      <w:r>
        <w:rPr>
          <w:rFonts w:hint="eastAsia" w:ascii="仿宋" w:hAnsi="仿宋" w:eastAsia="仿宋" w:cs="仿宋"/>
          <w:sz w:val="30"/>
          <w:szCs w:val="30"/>
          <w:highlight w:val="none"/>
          <w:lang w:val="en-US" w:eastAsia="zh-CN"/>
        </w:rPr>
        <w:t>二次竞价</w:t>
      </w:r>
      <w:r>
        <w:rPr>
          <w:rFonts w:hint="eastAsia" w:ascii="仿宋" w:hAnsi="仿宋" w:eastAsia="仿宋" w:cs="仿宋"/>
          <w:sz w:val="30"/>
          <w:szCs w:val="30"/>
          <w:highlight w:val="none"/>
          <w:lang w:eastAsia="zh-CN"/>
        </w:rPr>
        <w:t>义务不符合约定，经采购人</w:t>
      </w:r>
      <w:r>
        <w:rPr>
          <w:rFonts w:hint="eastAsia" w:ascii="仿宋" w:hAnsi="仿宋" w:eastAsia="仿宋" w:cs="仿宋"/>
          <w:sz w:val="30"/>
          <w:szCs w:val="30"/>
          <w:highlight w:val="none"/>
          <w:lang w:val="en-US" w:eastAsia="zh-CN"/>
        </w:rPr>
        <w:t>要</w:t>
      </w:r>
      <w:r>
        <w:rPr>
          <w:rFonts w:hint="eastAsia" w:ascii="仿宋" w:hAnsi="仿宋" w:eastAsia="仿宋" w:cs="仿宋"/>
          <w:sz w:val="30"/>
          <w:szCs w:val="30"/>
          <w:highlight w:val="none"/>
          <w:lang w:eastAsia="zh-CN"/>
        </w:rPr>
        <w:t>求履行后仍不履行或者仍未按约定履行的，</w:t>
      </w:r>
      <w:r>
        <w:rPr>
          <w:rFonts w:hint="eastAsia" w:ascii="仿宋" w:hAnsi="仿宋" w:eastAsia="仿宋" w:cs="仿宋"/>
          <w:sz w:val="30"/>
          <w:szCs w:val="30"/>
          <w:highlight w:val="none"/>
          <w:lang w:val="en-US" w:eastAsia="zh-CN"/>
        </w:rPr>
        <w:t>第一次对该入围供应商发出书面警告，第二次清退出政府采购代理机构入围供应商名单，且在下一年度不得参与汕尾市代建项目事务中心批量采购响应工作。</w:t>
      </w:r>
    </w:p>
    <w:p w14:paraId="53366C8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（5）政府采购代理机构入围供应商二次竞价后中标项目政府采购代理服务，但</w:t>
      </w:r>
      <w:r>
        <w:rPr>
          <w:rFonts w:hint="eastAsia" w:ascii="仿宋" w:hAnsi="仿宋" w:eastAsia="仿宋" w:cs="仿宋"/>
          <w:sz w:val="30"/>
          <w:szCs w:val="30"/>
          <w:highlight w:val="none"/>
          <w:lang w:eastAsia="zh-CN"/>
        </w:rPr>
        <w:t>不履行</w:t>
      </w:r>
      <w:r>
        <w:rPr>
          <w:rFonts w:hint="eastAsia" w:ascii="仿宋" w:hAnsi="仿宋" w:eastAsia="仿宋" w:cs="仿宋"/>
          <w:sz w:val="30"/>
          <w:szCs w:val="30"/>
          <w:highlight w:val="none"/>
          <w:lang w:val="en-US" w:eastAsia="zh-CN"/>
        </w:rPr>
        <w:t>中标</w:t>
      </w:r>
      <w:r>
        <w:rPr>
          <w:rFonts w:hint="eastAsia" w:ascii="仿宋" w:hAnsi="仿宋" w:eastAsia="仿宋" w:cs="仿宋"/>
          <w:sz w:val="30"/>
          <w:szCs w:val="30"/>
          <w:highlight w:val="none"/>
          <w:lang w:eastAsia="zh-CN"/>
        </w:rPr>
        <w:t>合同义务或者履行合同义务不符合约定，经采购人</w:t>
      </w:r>
      <w:r>
        <w:rPr>
          <w:rFonts w:hint="eastAsia" w:ascii="仿宋" w:hAnsi="仿宋" w:eastAsia="仿宋" w:cs="仿宋"/>
          <w:sz w:val="30"/>
          <w:szCs w:val="30"/>
          <w:highlight w:val="none"/>
          <w:lang w:val="en-US" w:eastAsia="zh-CN"/>
        </w:rPr>
        <w:t>要</w:t>
      </w:r>
      <w:r>
        <w:rPr>
          <w:rFonts w:hint="eastAsia" w:ascii="仿宋" w:hAnsi="仿宋" w:eastAsia="仿宋" w:cs="仿宋"/>
          <w:sz w:val="30"/>
          <w:szCs w:val="30"/>
          <w:highlight w:val="none"/>
          <w:lang w:eastAsia="zh-CN"/>
        </w:rPr>
        <w:t>求履行后仍不履行或者仍未按约定履行的，</w:t>
      </w:r>
      <w:r>
        <w:rPr>
          <w:rFonts w:hint="eastAsia" w:ascii="仿宋" w:hAnsi="仿宋" w:eastAsia="仿宋" w:cs="仿宋"/>
          <w:sz w:val="30"/>
          <w:szCs w:val="30"/>
          <w:highlight w:val="none"/>
          <w:lang w:val="en-US" w:eastAsia="zh-CN"/>
        </w:rPr>
        <w:t>将被清退出政府采购代理机构入围供应商名单，且在下一年度不得参与汕尾市代建项目事务中心批量采购响应工作。</w:t>
      </w:r>
    </w:p>
    <w:p w14:paraId="5C2A76C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协议有效期内，被禁止或限制参加政府采购活动的；</w:t>
      </w:r>
    </w:p>
    <w:p w14:paraId="4EE8E60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协议约定的其他情形</w:t>
      </w:r>
      <w:r>
        <w:rPr>
          <w:rFonts w:hint="eastAsia" w:ascii="仿宋" w:hAnsi="仿宋" w:eastAsia="仿宋" w:cs="仿宋"/>
          <w:sz w:val="30"/>
          <w:szCs w:val="30"/>
          <w:highlight w:val="none"/>
          <w:lang w:eastAsia="zh-CN"/>
        </w:rPr>
        <w:t>。</w:t>
      </w:r>
    </w:p>
    <w:p w14:paraId="364FD6E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被取消入围资格或者被解除</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协议的供应商不得参加同一</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协议补充征。</w:t>
      </w:r>
    </w:p>
    <w:p w14:paraId="155146B8">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.入围供应商补充规则：</w:t>
      </w:r>
    </w:p>
    <w:p w14:paraId="4D403A0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是否允许补充供应商：</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是</w:t>
      </w:r>
      <w:r>
        <w:rPr>
          <w:rFonts w:hint="eastAsia" w:ascii="仿宋" w:hAnsi="仿宋" w:eastAsia="仿宋" w:cs="仿宋"/>
          <w:sz w:val="30"/>
          <w:szCs w:val="30"/>
          <w:highlight w:val="none"/>
          <w:u w:val="single"/>
          <w:lang w:val="en-US" w:eastAsia="zh-CN"/>
        </w:rPr>
        <w:t xml:space="preserve"> 。</w:t>
      </w:r>
    </w:p>
    <w:p w14:paraId="7B5F45A8">
      <w:pPr>
        <w:keepNext w:val="0"/>
        <w:keepLines w:val="0"/>
        <w:pageBreakBefore w:val="0"/>
        <w:widowControl/>
        <w:kinsoku/>
        <w:wordWrap/>
        <w:overflowPunct/>
        <w:topLinePunct w:val="0"/>
        <w:autoSpaceDE w:val="0"/>
        <w:autoSpaceDN w:val="0"/>
        <w:bidi w:val="0"/>
        <w:adjustRightInd w:val="0"/>
        <w:snapToGrid w:val="0"/>
        <w:spacing w:line="500" w:lineRule="exact"/>
        <w:ind w:firstLine="604" w:firstLineChars="200"/>
        <w:textAlignment w:val="baseline"/>
        <w:rPr>
          <w:rFonts w:hint="eastAsia" w:ascii="仿宋" w:hAnsi="仿宋" w:eastAsia="仿宋" w:cs="仿宋"/>
          <w:sz w:val="30"/>
          <w:szCs w:val="30"/>
          <w:highlight w:val="none"/>
        </w:rPr>
      </w:pPr>
      <w:r>
        <w:rPr>
          <w:rFonts w:hint="eastAsia" w:ascii="仿宋" w:hAnsi="仿宋" w:eastAsia="仿宋" w:cs="仿宋"/>
          <w:spacing w:val="1"/>
          <w:sz w:val="30"/>
          <w:szCs w:val="30"/>
          <w:highlight w:val="none"/>
          <w:lang w:val="en-US" w:eastAsia="zh-CN"/>
        </w:rPr>
        <w:t>（2）批量采购</w:t>
      </w:r>
      <w:r>
        <w:rPr>
          <w:rFonts w:hint="eastAsia" w:ascii="仿宋" w:hAnsi="仿宋" w:eastAsia="仿宋" w:cs="仿宋"/>
          <w:sz w:val="30"/>
          <w:szCs w:val="30"/>
          <w:highlight w:val="none"/>
        </w:rPr>
        <w:t>协议有效期内，当剩余入围供应商不足入围供应商总数70%且影响</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协议执行时，</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将启动补充供应商。补充的条件、程序、评审方法和淘汰比例与初次</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相同。有效期遵守原</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协议的有效期。</w:t>
      </w:r>
    </w:p>
    <w:p w14:paraId="5E77F772">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、协议方的权利和义务</w:t>
      </w:r>
    </w:p>
    <w:p w14:paraId="231E67F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pacing w:val="1"/>
          <w:sz w:val="30"/>
          <w:szCs w:val="30"/>
          <w:highlight w:val="none"/>
          <w:lang w:val="en-US" w:eastAsia="zh-CN"/>
        </w:rPr>
        <w:t>甲方</w:t>
      </w:r>
      <w:r>
        <w:rPr>
          <w:rFonts w:hint="eastAsia" w:ascii="仿宋" w:hAnsi="仿宋" w:eastAsia="仿宋" w:cs="仿宋"/>
          <w:sz w:val="30"/>
          <w:szCs w:val="30"/>
          <w:highlight w:val="none"/>
        </w:rPr>
        <w:t>的权利和义务</w:t>
      </w:r>
    </w:p>
    <w:p w14:paraId="589468A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为本协议第二阶段合同授予提供工作便利；</w:t>
      </w:r>
    </w:p>
    <w:p w14:paraId="2A18A35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对本协议第二阶段最高限价和需求标准执行情况进行管理；</w:t>
      </w:r>
    </w:p>
    <w:p w14:paraId="1A3469E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对本协议第二阶段确定</w:t>
      </w:r>
      <w:r>
        <w:rPr>
          <w:rFonts w:hint="eastAsia" w:ascii="仿宋" w:hAnsi="仿宋" w:eastAsia="仿宋" w:cs="仿宋"/>
          <w:sz w:val="30"/>
          <w:szCs w:val="30"/>
          <w:highlight w:val="none"/>
          <w:lang w:eastAsia="zh-CN"/>
        </w:rPr>
        <w:t>入围供应商</w:t>
      </w:r>
      <w:r>
        <w:rPr>
          <w:rFonts w:hint="eastAsia" w:ascii="仿宋" w:hAnsi="仿宋" w:eastAsia="仿宋" w:cs="仿宋"/>
          <w:sz w:val="30"/>
          <w:szCs w:val="30"/>
          <w:highlight w:val="none"/>
        </w:rPr>
        <w:t>情况进行管理；</w:t>
      </w:r>
    </w:p>
    <w:p w14:paraId="2F6DC9B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）对本协议第二阶段入围供应商履约情况进行评价；</w:t>
      </w:r>
    </w:p>
    <w:p w14:paraId="57D63DB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公开本协议的第二阶段成交结果；</w:t>
      </w:r>
    </w:p>
    <w:p w14:paraId="5882155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办理入围供应商清退和补充相关事宜；</w:t>
      </w:r>
    </w:p>
    <w:p w14:paraId="1BACF4F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有权监督、检查、考核委托事项的处理情况，有权向乙方提出合理化建议；对于乙方违反法律、法规、规章或本协议约定的行为，有权要求乙方予以纠正；乙方及其主要负责人等存在因执业行为、违反法律法规受到处理处罚，甲方将及时取消服务资格，并依法依规追究法律责任；乙方</w:t>
      </w:r>
      <w:r>
        <w:rPr>
          <w:rFonts w:hint="eastAsia" w:ascii="仿宋" w:hAnsi="仿宋" w:eastAsia="仿宋" w:cs="仿宋"/>
          <w:sz w:val="30"/>
          <w:szCs w:val="30"/>
          <w:highlight w:val="none"/>
          <w:lang w:eastAsia="zh-CN"/>
        </w:rPr>
        <w:t>履约</w:t>
      </w:r>
      <w:r>
        <w:rPr>
          <w:rFonts w:hint="eastAsia" w:ascii="仿宋" w:hAnsi="仿宋" w:eastAsia="仿宋" w:cs="仿宋"/>
          <w:sz w:val="30"/>
          <w:szCs w:val="30"/>
          <w:highlight w:val="none"/>
        </w:rPr>
        <w:t>考核不合格的，取消服务资格</w:t>
      </w:r>
      <w:r>
        <w:rPr>
          <w:rFonts w:hint="eastAsia" w:ascii="仿宋" w:hAnsi="仿宋" w:eastAsia="仿宋" w:cs="仿宋"/>
          <w:sz w:val="30"/>
          <w:szCs w:val="30"/>
          <w:highlight w:val="none"/>
          <w:lang w:eastAsia="zh-CN"/>
        </w:rPr>
        <w:t>。</w:t>
      </w:r>
    </w:p>
    <w:p w14:paraId="6FE6FF5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2.乙方</w:t>
      </w:r>
      <w:r>
        <w:rPr>
          <w:rFonts w:hint="eastAsia" w:ascii="仿宋" w:hAnsi="仿宋" w:eastAsia="仿宋" w:cs="仿宋"/>
          <w:sz w:val="30"/>
          <w:szCs w:val="30"/>
          <w:highlight w:val="none"/>
        </w:rPr>
        <w:t>的权利与义务</w:t>
      </w:r>
    </w:p>
    <w:p w14:paraId="3F8C027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在本协议有效期内，按照本协议约定</w:t>
      </w:r>
      <w:r>
        <w:rPr>
          <w:rFonts w:hint="eastAsia" w:ascii="仿宋" w:hAnsi="仿宋" w:eastAsia="仿宋" w:cs="仿宋"/>
          <w:sz w:val="30"/>
          <w:szCs w:val="30"/>
          <w:highlight w:val="none"/>
          <w:lang w:eastAsia="zh-CN"/>
        </w:rPr>
        <w:t>向甲方</w:t>
      </w:r>
      <w:r>
        <w:rPr>
          <w:rFonts w:hint="eastAsia" w:ascii="仿宋" w:hAnsi="仿宋" w:eastAsia="仿宋" w:cs="仿宋"/>
          <w:sz w:val="30"/>
          <w:szCs w:val="30"/>
          <w:highlight w:val="none"/>
        </w:rPr>
        <w:t>提供服务；</w:t>
      </w:r>
    </w:p>
    <w:p w14:paraId="47D93B50">
      <w:pPr>
        <w:pStyle w:val="6"/>
        <w:keepNext w:val="0"/>
        <w:keepLines w:val="0"/>
        <w:pageBreakBefore w:val="0"/>
        <w:widowControl/>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napToGrid w:val="0"/>
          <w:color w:val="000000"/>
          <w:kern w:val="0"/>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napToGrid w:val="0"/>
          <w:color w:val="000000"/>
          <w:kern w:val="0"/>
          <w:sz w:val="30"/>
          <w:szCs w:val="30"/>
          <w:highlight w:val="none"/>
          <w:lang w:eastAsia="zh-CN"/>
        </w:rPr>
        <w:t>积极配合甲方对乙方政府采购代理服务的监督、检查和考评；</w:t>
      </w:r>
    </w:p>
    <w:p w14:paraId="34CFCC4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严格保守</w:t>
      </w:r>
      <w:r>
        <w:rPr>
          <w:rFonts w:hint="eastAsia" w:ascii="仿宋" w:hAnsi="仿宋" w:eastAsia="仿宋" w:cs="仿宋"/>
          <w:color w:val="auto"/>
          <w:sz w:val="30"/>
          <w:szCs w:val="30"/>
          <w:highlight w:val="none"/>
          <w:lang w:eastAsia="zh-CN"/>
        </w:rPr>
        <w:t>服务过程中所接触到的工作秘密</w:t>
      </w:r>
      <w:r>
        <w:rPr>
          <w:rFonts w:hint="eastAsia" w:ascii="仿宋" w:hAnsi="仿宋" w:eastAsia="仿宋" w:cs="仿宋"/>
          <w:color w:val="auto"/>
          <w:sz w:val="30"/>
          <w:szCs w:val="30"/>
          <w:highlight w:val="none"/>
        </w:rPr>
        <w:t>；</w:t>
      </w:r>
    </w:p>
    <w:p w14:paraId="25A7CAE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乙方应当按照本项目第二阶段合同规定向</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提供服务；</w:t>
      </w:r>
    </w:p>
    <w:p w14:paraId="1AC59F4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由于乙方自身原因导致出现服务违约违规、合同终止等情况给</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造成的不良影响或损失的，由乙方承担相应责任；</w:t>
      </w:r>
    </w:p>
    <w:p w14:paraId="25AB3F9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）乙方应遵守《汕尾市代建项目参建单位亮牌考核管理制度》等甲方制定的相关管理制度</w:t>
      </w:r>
      <w:r>
        <w:rPr>
          <w:rFonts w:hint="eastAsia" w:ascii="仿宋" w:hAnsi="仿宋" w:eastAsia="仿宋" w:cs="仿宋"/>
          <w:sz w:val="30"/>
          <w:szCs w:val="30"/>
          <w:highlight w:val="none"/>
        </w:rPr>
        <w:t>；</w:t>
      </w:r>
    </w:p>
    <w:p w14:paraId="63B9994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_GB2312" w:hAnsi="仿宋_GB2312" w:eastAsia="仿宋_GB2312" w:cs="仿宋_GB2312"/>
          <w:sz w:val="28"/>
          <w:szCs w:val="28"/>
          <w:highlight w:val="none"/>
          <w:u w:val="singl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在合同有效期内，指定</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为乙方政府采购代理机构联系人，联系方式：</w:t>
      </w:r>
      <w:r>
        <w:rPr>
          <w:rFonts w:hint="eastAsia" w:ascii="仿宋" w:hAnsi="仿宋" w:eastAsia="仿宋" w:cs="仿宋"/>
          <w:sz w:val="30"/>
          <w:szCs w:val="30"/>
          <w:highlight w:val="none"/>
          <w:u w:val="single"/>
          <w:lang w:val="en-US" w:eastAsia="zh-CN"/>
        </w:rPr>
        <w:t>****。</w:t>
      </w:r>
    </w:p>
    <w:p w14:paraId="1F5D710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八、保密条款</w:t>
      </w:r>
    </w:p>
    <w:p w14:paraId="6A99142B">
      <w:pPr>
        <w:pStyle w:val="2"/>
        <w:keepNext/>
        <w:keepLines/>
        <w:pageBreakBefore w:val="0"/>
        <w:widowControl/>
        <w:kinsoku w:val="0"/>
        <w:wordWrap/>
        <w:overflowPunct/>
        <w:topLinePunct w:val="0"/>
        <w:autoSpaceDE w:val="0"/>
        <w:autoSpaceDN w:val="0"/>
        <w:bidi w:val="0"/>
        <w:adjustRightInd w:val="0"/>
        <w:snapToGrid w:val="0"/>
        <w:spacing w:beforeLines="0" w:afterLines="0" w:line="500" w:lineRule="exact"/>
        <w:ind w:firstLine="600" w:firstLineChars="200"/>
        <w:jc w:val="both"/>
        <w:textAlignment w:val="baseline"/>
        <w:rPr>
          <w:rFonts w:hint="eastAsia" w:ascii="仿宋" w:hAnsi="仿宋" w:eastAsia="仿宋" w:cs="仿宋"/>
          <w:b w:val="0"/>
          <w:color w:val="auto"/>
          <w:kern w:val="0"/>
          <w:sz w:val="30"/>
          <w:szCs w:val="30"/>
          <w:highlight w:val="none"/>
          <w:lang w:val="en-US" w:eastAsia="zh-CN" w:bidi="ar-SA"/>
        </w:rPr>
      </w:pPr>
      <w:r>
        <w:rPr>
          <w:rFonts w:hint="eastAsia" w:ascii="仿宋" w:hAnsi="仿宋" w:eastAsia="仿宋" w:cs="仿宋"/>
          <w:b w:val="0"/>
          <w:color w:val="auto"/>
          <w:kern w:val="0"/>
          <w:sz w:val="30"/>
          <w:szCs w:val="30"/>
          <w:highlight w:val="none"/>
          <w:lang w:val="en-US" w:eastAsia="zh-CN" w:bidi="ar-SA"/>
        </w:rPr>
        <w:t>未经甲方书面同意，乙方不得泄露与</w:t>
      </w:r>
      <w:r>
        <w:rPr>
          <w:rFonts w:hint="eastAsia" w:ascii="仿宋" w:hAnsi="仿宋" w:cs="仿宋"/>
          <w:b w:val="0"/>
          <w:color w:val="auto"/>
          <w:kern w:val="0"/>
          <w:sz w:val="30"/>
          <w:szCs w:val="30"/>
          <w:highlight w:val="none"/>
          <w:lang w:val="en-US" w:eastAsia="zh-CN" w:bidi="ar-SA"/>
        </w:rPr>
        <w:t>政府采购代理</w:t>
      </w:r>
      <w:r>
        <w:rPr>
          <w:rFonts w:hint="eastAsia" w:ascii="仿宋" w:hAnsi="仿宋" w:eastAsia="仿宋" w:cs="仿宋"/>
          <w:b w:val="0"/>
          <w:color w:val="auto"/>
          <w:kern w:val="0"/>
          <w:sz w:val="30"/>
          <w:szCs w:val="30"/>
          <w:highlight w:val="none"/>
          <w:lang w:val="en-US" w:eastAsia="zh-CN" w:bidi="ar-SA"/>
        </w:rPr>
        <w:t>机构批量采购协议等有关的资料，否则，乙方承担一切由此引起的后果并承担赔偿责任。保密期限为长期，不因本合同的终止或解除而消失。</w:t>
      </w:r>
    </w:p>
    <w:p w14:paraId="0D7B8B5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九、</w:t>
      </w:r>
      <w:r>
        <w:rPr>
          <w:rFonts w:hint="eastAsia" w:ascii="仿宋" w:hAnsi="仿宋" w:eastAsia="仿宋" w:cs="仿宋"/>
          <w:sz w:val="30"/>
          <w:szCs w:val="30"/>
          <w:highlight w:val="none"/>
        </w:rPr>
        <w:t>违约责任：</w:t>
      </w:r>
    </w:p>
    <w:p w14:paraId="13A53B7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1.甲乙双方应全面履行本协议约定，如一方违约，应赔偿由此给对方及第三方造成的一切损失。</w:t>
      </w:r>
    </w:p>
    <w:p w14:paraId="0555986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在代理服务期间，乙方未经甲方书面允许不可随意更换项目负责人，否则，甲方有权暂停或取消乙方代理服务资格。如确需调整须得到甲方书面许可，且新接手投入项目的人员必须满足不低于更换前项目负责人的相关的专业、经验要求，否则甲方有权暂停或取消乙方代理服务资格。</w:t>
      </w:r>
    </w:p>
    <w:p w14:paraId="572608E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十</w:t>
      </w:r>
      <w:r>
        <w:rPr>
          <w:rFonts w:hint="eastAsia" w:ascii="仿宋" w:hAnsi="仿宋" w:eastAsia="仿宋" w:cs="仿宋"/>
          <w:sz w:val="30"/>
          <w:szCs w:val="30"/>
          <w:highlight w:val="none"/>
        </w:rPr>
        <w:t>、争议解决</w:t>
      </w:r>
    </w:p>
    <w:p w14:paraId="728736D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本合同在履行的过程中如出现争议，双方应本着平等自愿的原则，按照合同的约定分清各自的责任，采用协商的办法解决争议；协商不成的，任何一方均可向汕尾市城区人民法院提起诉讼。</w:t>
      </w:r>
    </w:p>
    <w:p w14:paraId="17AC408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十一</w:t>
      </w:r>
      <w:r>
        <w:rPr>
          <w:rFonts w:hint="eastAsia" w:ascii="仿宋" w:hAnsi="仿宋" w:eastAsia="仿宋" w:cs="仿宋"/>
          <w:sz w:val="30"/>
          <w:szCs w:val="30"/>
          <w:highlight w:val="none"/>
        </w:rPr>
        <w:t>、生效条款</w:t>
      </w:r>
    </w:p>
    <w:p w14:paraId="310EA886">
      <w:pPr>
        <w:pStyle w:val="6"/>
        <w:keepNext w:val="0"/>
        <w:keepLines w:val="0"/>
        <w:pageBreakBefore w:val="0"/>
        <w:widowControl/>
        <w:wordWrap/>
        <w:topLinePunct w:val="0"/>
        <w:bidi w:val="0"/>
        <w:spacing w:line="50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本合同从甲方、乙方签名盖章后生效，至双方均已履行完其权利和义务并无任何遗留问题后自然失效。</w:t>
      </w:r>
    </w:p>
    <w:p w14:paraId="3782B6C7">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sz w:val="30"/>
          <w:szCs w:val="30"/>
          <w:highlight w:val="none"/>
        </w:rPr>
        <w:t>十</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w:t>
      </w:r>
      <w:r>
        <w:rPr>
          <w:rFonts w:hint="eastAsia" w:ascii="仿宋" w:hAnsi="仿宋" w:eastAsia="仿宋" w:cs="仿宋"/>
          <w:b w:val="0"/>
          <w:bCs w:val="0"/>
          <w:sz w:val="30"/>
          <w:szCs w:val="30"/>
          <w:highlight w:val="none"/>
          <w:lang w:val="en-US" w:eastAsia="zh-CN"/>
        </w:rPr>
        <w:t>本合同未尽事宜，由双方另行协商解决。</w:t>
      </w:r>
    </w:p>
    <w:p w14:paraId="35DD30C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十</w:t>
      </w: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w:t>
      </w:r>
      <w:r>
        <w:rPr>
          <w:rFonts w:hint="eastAsia" w:ascii="仿宋" w:hAnsi="仿宋" w:eastAsia="仿宋" w:cs="仿宋"/>
          <w:b w:val="0"/>
          <w:bCs w:val="0"/>
          <w:sz w:val="30"/>
          <w:szCs w:val="30"/>
          <w:highlight w:val="none"/>
          <w:lang w:val="en-US" w:eastAsia="zh-CN"/>
        </w:rPr>
        <w:t>本合同一式陆份，甲方执肆份，乙方执贰份。</w:t>
      </w:r>
    </w:p>
    <w:p w14:paraId="40BB07C7">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附件：</w:t>
      </w:r>
    </w:p>
    <w:p w14:paraId="196896F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1.入围通知书</w:t>
      </w:r>
    </w:p>
    <w:p w14:paraId="1598720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2.承诺书</w:t>
      </w:r>
    </w:p>
    <w:p w14:paraId="01728011">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sz w:val="30"/>
          <w:szCs w:val="30"/>
          <w:highlight w:val="none"/>
          <w:lang w:val="en-US" w:eastAsia="zh-CN"/>
        </w:rPr>
        <w:t>3.营业</w:t>
      </w:r>
      <w:r>
        <w:rPr>
          <w:rFonts w:hint="eastAsia" w:ascii="仿宋" w:hAnsi="仿宋" w:eastAsia="仿宋" w:cs="仿宋"/>
          <w:b w:val="0"/>
          <w:bCs w:val="0"/>
          <w:sz w:val="30"/>
          <w:szCs w:val="30"/>
          <w:highlight w:val="none"/>
          <w:lang w:val="en-US" w:eastAsia="zh-CN"/>
        </w:rPr>
        <w:t>执照</w:t>
      </w:r>
    </w:p>
    <w:p w14:paraId="09E9D9E5">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4.考核（验收）标准和方法</w:t>
      </w:r>
    </w:p>
    <w:p w14:paraId="4D1A86A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7A0DB02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0A4496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color w:val="auto"/>
          <w:kern w:val="2"/>
          <w:sz w:val="30"/>
          <w:szCs w:val="30"/>
          <w:highlight w:val="none"/>
          <w:lang w:val="en-US" w:eastAsia="zh-CN" w:bidi="ar-SA"/>
        </w:rPr>
      </w:pPr>
    </w:p>
    <w:p w14:paraId="76CE3669">
      <w:pPr>
        <w:pStyle w:val="20"/>
        <w:rPr>
          <w:rFonts w:hint="eastAsia" w:ascii="仿宋" w:hAnsi="仿宋" w:eastAsia="仿宋" w:cs="仿宋"/>
          <w:b w:val="0"/>
          <w:bCs/>
          <w:color w:val="auto"/>
          <w:kern w:val="2"/>
          <w:sz w:val="30"/>
          <w:szCs w:val="30"/>
          <w:highlight w:val="none"/>
          <w:lang w:val="en-US" w:eastAsia="zh-CN" w:bidi="ar-SA"/>
        </w:rPr>
      </w:pPr>
    </w:p>
    <w:p w14:paraId="70D090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spacing w:val="1"/>
          <w:position w:val="22"/>
          <w:sz w:val="30"/>
          <w:szCs w:val="30"/>
          <w:highlight w:val="none"/>
        </w:rPr>
      </w:pPr>
      <w:r>
        <w:rPr>
          <w:rFonts w:hint="eastAsia" w:ascii="仿宋" w:hAnsi="仿宋" w:eastAsia="仿宋" w:cs="仿宋"/>
          <w:b w:val="0"/>
          <w:bCs/>
          <w:color w:val="auto"/>
          <w:kern w:val="2"/>
          <w:sz w:val="30"/>
          <w:szCs w:val="30"/>
          <w:highlight w:val="none"/>
          <w:lang w:val="en-US" w:eastAsia="zh-CN" w:bidi="ar-SA"/>
        </w:rPr>
        <w:t>（以下无正文，此页为签署页）</w:t>
      </w:r>
    </w:p>
    <w:p w14:paraId="2BD1A69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168B253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5A49C53A">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b w:val="0"/>
          <w:bCs/>
          <w:color w:val="auto"/>
          <w:spacing w:val="0"/>
          <w:sz w:val="30"/>
          <w:szCs w:val="30"/>
          <w:highlight w:val="none"/>
          <w:lang w:val="en-US" w:eastAsia="zh-CN"/>
        </w:rPr>
        <w:t>采购人</w:t>
      </w:r>
      <w:r>
        <w:rPr>
          <w:rFonts w:hint="eastAsia" w:ascii="仿宋" w:hAnsi="仿宋" w:eastAsia="仿宋" w:cs="仿宋"/>
          <w:color w:val="auto"/>
          <w:sz w:val="30"/>
          <w:szCs w:val="30"/>
          <w:highlight w:val="none"/>
        </w:rPr>
        <w:t>（</w:t>
      </w:r>
      <w:r>
        <w:rPr>
          <w:rFonts w:hint="eastAsia" w:ascii="仿宋" w:hAnsi="仿宋" w:eastAsia="仿宋" w:cs="仿宋"/>
          <w:color w:val="auto"/>
          <w:spacing w:val="-3"/>
          <w:sz w:val="30"/>
          <w:szCs w:val="30"/>
          <w:highlight w:val="none"/>
        </w:rPr>
        <w:t>盖</w:t>
      </w:r>
      <w:r>
        <w:rPr>
          <w:rFonts w:hint="eastAsia" w:ascii="仿宋" w:hAnsi="仿宋" w:eastAsia="仿宋" w:cs="仿宋"/>
          <w:color w:val="auto"/>
          <w:sz w:val="30"/>
          <w:szCs w:val="30"/>
          <w:highlight w:val="none"/>
        </w:rPr>
        <w:t>章</w:t>
      </w:r>
      <w:r>
        <w:rPr>
          <w:rFonts w:hint="eastAsia" w:ascii="仿宋" w:hAnsi="仿宋" w:eastAsia="仿宋" w:cs="仿宋"/>
          <w:color w:val="auto"/>
          <w:spacing w:val="-14"/>
          <w:sz w:val="30"/>
          <w:szCs w:val="30"/>
          <w:highlight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z w:val="30"/>
          <w:szCs w:val="30"/>
          <w:highlight w:val="none"/>
          <w:u w:val="single"/>
        </w:rPr>
        <w:t>汕尾市代建项目事务中心</w:t>
      </w:r>
    </w:p>
    <w:p w14:paraId="317F0BBB">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sz w:val="30"/>
          <w:szCs w:val="30"/>
          <w:highlight w:val="none"/>
        </w:rPr>
        <w:t>法定代表人</w:t>
      </w:r>
      <w:r>
        <w:rPr>
          <w:rFonts w:hint="eastAsia" w:ascii="仿宋" w:hAnsi="仿宋" w:eastAsia="仿宋" w:cs="仿宋"/>
          <w:b w:val="0"/>
          <w:bCs/>
          <w:color w:val="auto"/>
          <w:sz w:val="30"/>
          <w:szCs w:val="30"/>
          <w:highlight w:val="none"/>
          <w:lang w:eastAsia="zh-CN"/>
        </w:rPr>
        <w:t>或</w:t>
      </w:r>
      <w:r>
        <w:rPr>
          <w:rFonts w:hint="eastAsia" w:ascii="仿宋" w:hAnsi="仿宋" w:eastAsia="仿宋" w:cs="仿宋"/>
          <w:b w:val="0"/>
          <w:bCs/>
          <w:color w:val="auto"/>
          <w:sz w:val="30"/>
          <w:szCs w:val="30"/>
          <w:highlight w:val="none"/>
        </w:rPr>
        <w:t>委托代理人</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u w:val="none"/>
        </w:rPr>
        <w:t>签</w:t>
      </w:r>
      <w:r>
        <w:rPr>
          <w:rFonts w:hint="eastAsia" w:ascii="仿宋" w:hAnsi="仿宋" w:eastAsia="仿宋" w:cs="仿宋"/>
          <w:color w:val="auto"/>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pacing w:val="-3"/>
          <w:sz w:val="30"/>
          <w:szCs w:val="30"/>
          <w:highlight w:val="none"/>
          <w:u w:val="single"/>
        </w:rPr>
        <w:t xml:space="preserve"> </w:t>
      </w:r>
      <w:r>
        <w:rPr>
          <w:rFonts w:hint="eastAsia" w:ascii="仿宋" w:hAnsi="仿宋" w:eastAsia="仿宋" w:cs="仿宋"/>
          <w:color w:val="auto"/>
          <w:spacing w:val="-3"/>
          <w:sz w:val="30"/>
          <w:szCs w:val="30"/>
          <w:highlight w:val="none"/>
          <w:u w:val="single"/>
          <w:lang w:val="en-US" w:eastAsia="zh-CN"/>
        </w:rPr>
        <w:t xml:space="preserve">             </w:t>
      </w:r>
    </w:p>
    <w:p w14:paraId="0339221C">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通</w:t>
      </w:r>
      <w:r>
        <w:rPr>
          <w:rFonts w:hint="eastAsia" w:ascii="仿宋" w:hAnsi="仿宋" w:eastAsia="仿宋" w:cs="仿宋"/>
          <w:color w:val="auto"/>
          <w:spacing w:val="-3"/>
          <w:sz w:val="30"/>
          <w:szCs w:val="30"/>
          <w:highlight w:val="none"/>
        </w:rPr>
        <w:t>讯</w:t>
      </w:r>
      <w:r>
        <w:rPr>
          <w:rFonts w:hint="eastAsia" w:ascii="仿宋" w:hAnsi="仿宋" w:eastAsia="仿宋" w:cs="仿宋"/>
          <w:color w:val="auto"/>
          <w:sz w:val="30"/>
          <w:szCs w:val="30"/>
          <w:highlight w:val="none"/>
        </w:rPr>
        <w:t>地址</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汕尾市汕尾大道中段</w:t>
      </w:r>
    </w:p>
    <w:p w14:paraId="2529DE83">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电</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话</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0660-</w:t>
      </w:r>
      <w:r>
        <w:rPr>
          <w:rFonts w:hint="eastAsia" w:ascii="仿宋" w:hAnsi="仿宋" w:eastAsia="仿宋" w:cs="仿宋"/>
          <w:color w:val="auto"/>
          <w:sz w:val="30"/>
          <w:szCs w:val="30"/>
          <w:highlight w:val="none"/>
          <w:u w:val="single"/>
          <w:lang w:val="en-US" w:eastAsia="zh-CN"/>
        </w:rPr>
        <w:t>3693983</w:t>
      </w:r>
    </w:p>
    <w:p w14:paraId="2C5BC545">
      <w:pPr>
        <w:pStyle w:val="7"/>
        <w:keepNext w:val="0"/>
        <w:keepLines w:val="0"/>
        <w:pageBreakBefore w:val="0"/>
        <w:widowControl w:val="0"/>
        <w:tabs>
          <w:tab w:val="left" w:pos="8503"/>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eastAsia="zh-CN"/>
        </w:rPr>
        <w:t>统一社会信用代码：</w:t>
      </w:r>
      <w:r>
        <w:rPr>
          <w:rFonts w:hint="eastAsia" w:ascii="仿宋" w:hAnsi="仿宋" w:eastAsia="仿宋" w:cs="仿宋"/>
          <w:color w:val="auto"/>
          <w:sz w:val="30"/>
          <w:szCs w:val="30"/>
          <w:highlight w:val="none"/>
          <w:u w:val="single"/>
          <w:lang w:val="en-US" w:eastAsia="zh-CN"/>
        </w:rPr>
        <w:t>12441500MB2D1810XE</w:t>
      </w:r>
    </w:p>
    <w:p w14:paraId="2E6E6356">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签订日期：</w:t>
      </w:r>
      <w:r>
        <w:rPr>
          <w:rFonts w:hint="eastAsia" w:ascii="仿宋" w:hAnsi="仿宋" w:eastAsia="仿宋" w:cs="仿宋"/>
          <w:color w:val="auto"/>
          <w:sz w:val="30"/>
          <w:szCs w:val="30"/>
          <w:highlight w:val="none"/>
          <w:u w:val="single"/>
          <w:lang w:val="en-US" w:eastAsia="zh-CN"/>
        </w:rPr>
        <w:t>**年**</w:t>
      </w:r>
      <w:r>
        <w:rPr>
          <w:rFonts w:hint="eastAsia" w:ascii="仿宋" w:hAnsi="仿宋" w:eastAsia="仿宋" w:cs="仿宋"/>
          <w:b w:val="0"/>
          <w:bCs/>
          <w:kern w:val="2"/>
          <w:sz w:val="30"/>
          <w:szCs w:val="30"/>
          <w:highlight w:val="none"/>
          <w:u w:val="single"/>
          <w:lang w:val="en-US" w:eastAsia="zh-CN" w:bidi="ar-SA"/>
        </w:rPr>
        <w:t>月**日</w:t>
      </w:r>
    </w:p>
    <w:p w14:paraId="475A6F21">
      <w:pPr>
        <w:pStyle w:val="5"/>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color w:val="auto"/>
          <w:sz w:val="30"/>
          <w:szCs w:val="30"/>
          <w:highlight w:val="none"/>
        </w:rPr>
      </w:pPr>
    </w:p>
    <w:p w14:paraId="014E8BE8">
      <w:pPr>
        <w:keepNext w:val="0"/>
        <w:keepLines w:val="0"/>
        <w:pageBreakBefore w:val="0"/>
        <w:wordWrap/>
        <w:overflowPunct/>
        <w:topLinePunct w:val="0"/>
        <w:bidi w:val="0"/>
        <w:spacing w:line="360" w:lineRule="auto"/>
        <w:rPr>
          <w:rFonts w:hint="eastAsia" w:ascii="仿宋" w:hAnsi="仿宋" w:eastAsia="仿宋" w:cs="仿宋"/>
          <w:sz w:val="30"/>
          <w:szCs w:val="30"/>
          <w:highlight w:val="none"/>
        </w:rPr>
      </w:pPr>
    </w:p>
    <w:p w14:paraId="776990CE">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0" w:leftChars="0" w:right="0"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入围供应商（盖章）：</w:t>
      </w:r>
      <w:r>
        <w:rPr>
          <w:rFonts w:hint="eastAsia" w:ascii="仿宋" w:hAnsi="仿宋" w:eastAsia="仿宋" w:cs="仿宋"/>
          <w:b w:val="0"/>
          <w:bCs w:val="0"/>
          <w:snapToGrid w:val="0"/>
          <w:color w:val="000000"/>
          <w:kern w:val="0"/>
          <w:sz w:val="30"/>
          <w:szCs w:val="30"/>
          <w:highlight w:val="none"/>
          <w:u w:val="single"/>
          <w:lang w:val="en-US" w:eastAsia="zh-CN"/>
        </w:rPr>
        <w:t>****</w:t>
      </w:r>
    </w:p>
    <w:p w14:paraId="54F73459">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596" w:leftChars="284" w:right="0" w:firstLine="0" w:firstLineChars="0"/>
        <w:textAlignment w:val="auto"/>
        <w:rPr>
          <w:rFonts w:hint="eastAsia" w:ascii="仿宋" w:hAnsi="仿宋" w:eastAsia="仿宋" w:cs="仿宋"/>
          <w:b w:val="0"/>
          <w:bCs w:val="0"/>
          <w:snapToGrid w:val="0"/>
          <w:color w:val="000000"/>
          <w:kern w:val="0"/>
          <w:sz w:val="30"/>
          <w:szCs w:val="30"/>
          <w:highlight w:val="none"/>
          <w:lang w:val="en-US" w:eastAsia="zh-CN"/>
        </w:rPr>
      </w:pPr>
      <w:r>
        <w:rPr>
          <w:rFonts w:hint="eastAsia" w:ascii="仿宋" w:hAnsi="仿宋" w:eastAsia="仿宋" w:cs="仿宋"/>
          <w:b w:val="0"/>
          <w:bCs w:val="0"/>
          <w:snapToGrid w:val="0"/>
          <w:color w:val="000000"/>
          <w:kern w:val="0"/>
          <w:sz w:val="30"/>
          <w:szCs w:val="30"/>
          <w:highlight w:val="none"/>
          <w:lang w:val="en-US" w:eastAsia="zh-CN"/>
        </w:rPr>
        <w:t>法定代表人或委托代理人（签名或盖章）：</w:t>
      </w:r>
      <w:r>
        <w:rPr>
          <w:rFonts w:hint="eastAsia" w:ascii="仿宋" w:hAnsi="仿宋" w:eastAsia="仿宋" w:cs="仿宋"/>
          <w:b w:val="0"/>
          <w:bCs w:val="0"/>
          <w:snapToGrid w:val="0"/>
          <w:color w:val="000000"/>
          <w:kern w:val="0"/>
          <w:sz w:val="30"/>
          <w:szCs w:val="30"/>
          <w:highlight w:val="none"/>
          <w:u w:val="single"/>
          <w:lang w:val="en-US" w:eastAsia="zh-CN"/>
        </w:rPr>
        <w:t xml:space="preserve">              </w:t>
      </w:r>
      <w:r>
        <w:rPr>
          <w:rFonts w:hint="eastAsia" w:ascii="仿宋" w:hAnsi="仿宋" w:eastAsia="仿宋" w:cs="仿宋"/>
          <w:b w:val="0"/>
          <w:bCs w:val="0"/>
          <w:snapToGrid w:val="0"/>
          <w:color w:val="000000"/>
          <w:kern w:val="0"/>
          <w:sz w:val="30"/>
          <w:szCs w:val="30"/>
          <w:highlight w:val="none"/>
          <w:lang w:val="en-US" w:eastAsia="zh-CN"/>
        </w:rPr>
        <w:t xml:space="preserve">              </w:t>
      </w:r>
    </w:p>
    <w:p w14:paraId="22FB3F0E">
      <w:pPr>
        <w:keepNext w:val="0"/>
        <w:keepLines w:val="0"/>
        <w:pageBreakBefore w:val="0"/>
        <w:widowControl w:val="0"/>
        <w:kinsoku/>
        <w:wordWrap/>
        <w:overflowPunct/>
        <w:topLinePunct w:val="0"/>
        <w:autoSpaceDE/>
        <w:autoSpaceDN/>
        <w:bidi w:val="0"/>
        <w:adjustRightInd/>
        <w:snapToGrid/>
        <w:spacing w:line="360" w:lineRule="auto"/>
        <w:ind w:left="2096" w:leftChars="284" w:hanging="1500" w:hangingChars="5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通讯地址：</w:t>
      </w:r>
      <w:r>
        <w:rPr>
          <w:rFonts w:hint="eastAsia" w:ascii="仿宋" w:hAnsi="仿宋" w:eastAsia="仿宋" w:cs="仿宋"/>
          <w:b w:val="0"/>
          <w:bCs w:val="0"/>
          <w:snapToGrid w:val="0"/>
          <w:color w:val="000000"/>
          <w:kern w:val="0"/>
          <w:sz w:val="30"/>
          <w:szCs w:val="30"/>
          <w:highlight w:val="none"/>
          <w:u w:val="single"/>
          <w:lang w:val="en-US" w:eastAsia="zh-CN"/>
        </w:rPr>
        <w:t>****</w:t>
      </w:r>
    </w:p>
    <w:p w14:paraId="0667E4E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电    话：</w:t>
      </w:r>
      <w:r>
        <w:rPr>
          <w:rFonts w:hint="eastAsia" w:ascii="仿宋" w:hAnsi="仿宋" w:eastAsia="仿宋" w:cs="仿宋"/>
          <w:b w:val="0"/>
          <w:bCs w:val="0"/>
          <w:snapToGrid w:val="0"/>
          <w:color w:val="000000"/>
          <w:kern w:val="0"/>
          <w:sz w:val="30"/>
          <w:szCs w:val="30"/>
          <w:highlight w:val="none"/>
          <w:u w:val="single"/>
          <w:lang w:val="en-US" w:eastAsia="zh-CN"/>
        </w:rPr>
        <w:t>****</w:t>
      </w:r>
    </w:p>
    <w:p w14:paraId="56CB4B8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统一社会信用代码：</w:t>
      </w:r>
      <w:r>
        <w:rPr>
          <w:rFonts w:hint="eastAsia" w:ascii="仿宋" w:hAnsi="仿宋" w:eastAsia="仿宋" w:cs="仿宋"/>
          <w:b w:val="0"/>
          <w:bCs w:val="0"/>
          <w:snapToGrid w:val="0"/>
          <w:color w:val="000000"/>
          <w:kern w:val="0"/>
          <w:sz w:val="30"/>
          <w:szCs w:val="30"/>
          <w:highlight w:val="none"/>
          <w:u w:val="single"/>
          <w:lang w:val="en-US" w:eastAsia="zh-CN"/>
        </w:rPr>
        <w:t>****</w:t>
      </w:r>
    </w:p>
    <w:p w14:paraId="50A0AC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签订日期：</w:t>
      </w:r>
      <w:r>
        <w:rPr>
          <w:rFonts w:hint="eastAsia" w:ascii="仿宋" w:hAnsi="仿宋" w:eastAsia="仿宋" w:cs="仿宋"/>
          <w:b w:val="0"/>
          <w:bCs w:val="0"/>
          <w:snapToGrid w:val="0"/>
          <w:color w:val="000000"/>
          <w:kern w:val="0"/>
          <w:sz w:val="30"/>
          <w:szCs w:val="30"/>
          <w:highlight w:val="none"/>
          <w:u w:val="single"/>
          <w:lang w:val="en-US" w:eastAsia="zh-CN"/>
        </w:rPr>
        <w:t>**年**月**日</w:t>
      </w:r>
    </w:p>
    <w:p w14:paraId="3CA897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0BB22E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1"/>
          <w:position w:val="22"/>
          <w:sz w:val="30"/>
          <w:szCs w:val="30"/>
          <w:highlight w:val="none"/>
        </w:rPr>
      </w:pPr>
    </w:p>
    <w:p w14:paraId="094442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1"/>
          <w:position w:val="22"/>
          <w:sz w:val="30"/>
          <w:szCs w:val="30"/>
          <w:highlight w:val="none"/>
        </w:rPr>
      </w:pPr>
    </w:p>
    <w:p w14:paraId="4F32C6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03E13110">
      <w:pPr>
        <w:pStyle w:val="20"/>
        <w:rPr>
          <w:rFonts w:hint="eastAsia" w:ascii="仿宋_GB2312" w:hAnsi="仿宋_GB2312" w:eastAsia="仿宋_GB2312" w:cs="仿宋_GB2312"/>
          <w:spacing w:val="1"/>
          <w:position w:val="22"/>
          <w:sz w:val="28"/>
          <w:szCs w:val="28"/>
          <w:highlight w:val="none"/>
          <w:lang w:val="en-US" w:eastAsia="zh-CN"/>
        </w:rPr>
      </w:pPr>
    </w:p>
    <w:p w14:paraId="55F26AA9">
      <w:pPr>
        <w:pStyle w:val="20"/>
        <w:rPr>
          <w:rFonts w:hint="eastAsia" w:ascii="仿宋_GB2312" w:hAnsi="仿宋_GB2312" w:eastAsia="仿宋_GB2312" w:cs="仿宋_GB2312"/>
          <w:spacing w:val="1"/>
          <w:position w:val="22"/>
          <w:sz w:val="28"/>
          <w:szCs w:val="28"/>
          <w:highlight w:val="none"/>
          <w:lang w:val="en-US" w:eastAsia="zh-CN"/>
        </w:rPr>
      </w:pPr>
    </w:p>
    <w:p w14:paraId="1B4EFE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附件1.入围通知书</w:t>
      </w:r>
    </w:p>
    <w:p w14:paraId="07B677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lang w:eastAsia="zh-CN"/>
        </w:rPr>
      </w:pPr>
    </w:p>
    <w:p w14:paraId="423864D3">
      <w:pPr>
        <w:pStyle w:val="20"/>
        <w:rPr>
          <w:rFonts w:hint="eastAsia"/>
          <w:highlight w:val="none"/>
          <w:lang w:eastAsia="zh-CN"/>
        </w:rPr>
      </w:pPr>
    </w:p>
    <w:p w14:paraId="71D0FE4C">
      <w:pPr>
        <w:pStyle w:val="20"/>
        <w:rPr>
          <w:rFonts w:hint="eastAsia"/>
          <w:highlight w:val="none"/>
          <w:lang w:eastAsia="zh-CN"/>
        </w:rPr>
      </w:pPr>
    </w:p>
    <w:p w14:paraId="17076B15">
      <w:pPr>
        <w:pStyle w:val="20"/>
        <w:rPr>
          <w:rFonts w:hint="eastAsia"/>
          <w:highlight w:val="none"/>
          <w:lang w:eastAsia="zh-CN"/>
        </w:rPr>
      </w:pPr>
    </w:p>
    <w:p w14:paraId="1A8093A7">
      <w:pPr>
        <w:pStyle w:val="20"/>
        <w:rPr>
          <w:rFonts w:hint="eastAsia"/>
          <w:highlight w:val="none"/>
          <w:lang w:eastAsia="zh-CN"/>
        </w:rPr>
      </w:pPr>
    </w:p>
    <w:p w14:paraId="6F3D0DD4">
      <w:pPr>
        <w:pStyle w:val="20"/>
        <w:rPr>
          <w:rFonts w:hint="eastAsia"/>
          <w:highlight w:val="none"/>
          <w:lang w:eastAsia="zh-CN"/>
        </w:rPr>
      </w:pPr>
    </w:p>
    <w:p w14:paraId="0A56F606">
      <w:pPr>
        <w:pStyle w:val="20"/>
        <w:rPr>
          <w:rFonts w:hint="eastAsia"/>
          <w:highlight w:val="none"/>
          <w:lang w:eastAsia="zh-CN"/>
        </w:rPr>
      </w:pPr>
    </w:p>
    <w:p w14:paraId="77B49563">
      <w:pPr>
        <w:pStyle w:val="20"/>
        <w:rPr>
          <w:rFonts w:hint="eastAsia"/>
          <w:highlight w:val="none"/>
          <w:lang w:eastAsia="zh-CN"/>
        </w:rPr>
      </w:pPr>
    </w:p>
    <w:p w14:paraId="78339460">
      <w:pPr>
        <w:pStyle w:val="20"/>
        <w:rPr>
          <w:rFonts w:hint="eastAsia"/>
          <w:highlight w:val="none"/>
          <w:lang w:eastAsia="zh-CN"/>
        </w:rPr>
      </w:pPr>
    </w:p>
    <w:p w14:paraId="0B8A1D3B">
      <w:pPr>
        <w:pStyle w:val="20"/>
        <w:rPr>
          <w:rFonts w:hint="eastAsia"/>
          <w:highlight w:val="none"/>
          <w:lang w:eastAsia="zh-CN"/>
        </w:rPr>
      </w:pPr>
    </w:p>
    <w:p w14:paraId="1670F9B8">
      <w:pPr>
        <w:pStyle w:val="20"/>
        <w:rPr>
          <w:rFonts w:hint="eastAsia"/>
          <w:highlight w:val="none"/>
          <w:lang w:eastAsia="zh-CN"/>
        </w:rPr>
      </w:pPr>
    </w:p>
    <w:p w14:paraId="7409883F">
      <w:pPr>
        <w:pStyle w:val="20"/>
        <w:rPr>
          <w:rFonts w:hint="eastAsia"/>
          <w:highlight w:val="none"/>
          <w:lang w:eastAsia="zh-CN"/>
        </w:rPr>
      </w:pPr>
    </w:p>
    <w:p w14:paraId="6A9D4758">
      <w:pPr>
        <w:pStyle w:val="20"/>
        <w:rPr>
          <w:rFonts w:hint="eastAsia" w:ascii="仿宋_GB2312" w:hAnsi="仿宋_GB2312" w:eastAsia="仿宋_GB2312" w:cs="仿宋_GB2312"/>
          <w:spacing w:val="1"/>
          <w:position w:val="22"/>
          <w:sz w:val="28"/>
          <w:szCs w:val="28"/>
          <w:highlight w:val="none"/>
          <w:lang w:val="en-US" w:eastAsia="zh-CN"/>
        </w:rPr>
      </w:pPr>
    </w:p>
    <w:p w14:paraId="67DC9967">
      <w:pPr>
        <w:pStyle w:val="20"/>
        <w:rPr>
          <w:rFonts w:hint="eastAsia" w:ascii="仿宋_GB2312" w:hAnsi="仿宋_GB2312" w:eastAsia="仿宋_GB2312" w:cs="仿宋_GB2312"/>
          <w:spacing w:val="1"/>
          <w:position w:val="22"/>
          <w:sz w:val="28"/>
          <w:szCs w:val="28"/>
          <w:highlight w:val="none"/>
          <w:lang w:val="en-US" w:eastAsia="zh-CN"/>
        </w:rPr>
      </w:pPr>
    </w:p>
    <w:p w14:paraId="1603C47B">
      <w:pPr>
        <w:pStyle w:val="20"/>
        <w:rPr>
          <w:rFonts w:hint="eastAsia" w:ascii="仿宋_GB2312" w:hAnsi="仿宋_GB2312" w:eastAsia="仿宋_GB2312" w:cs="仿宋_GB2312"/>
          <w:spacing w:val="1"/>
          <w:position w:val="22"/>
          <w:sz w:val="28"/>
          <w:szCs w:val="28"/>
          <w:highlight w:val="none"/>
          <w:lang w:val="en-US" w:eastAsia="zh-CN"/>
        </w:rPr>
      </w:pPr>
    </w:p>
    <w:p w14:paraId="1E69DA3B">
      <w:pPr>
        <w:pStyle w:val="20"/>
        <w:rPr>
          <w:rFonts w:hint="eastAsia" w:ascii="仿宋_GB2312" w:hAnsi="仿宋_GB2312" w:eastAsia="仿宋_GB2312" w:cs="仿宋_GB2312"/>
          <w:spacing w:val="1"/>
          <w:position w:val="22"/>
          <w:sz w:val="28"/>
          <w:szCs w:val="28"/>
          <w:highlight w:val="none"/>
          <w:lang w:val="en-US" w:eastAsia="zh-CN"/>
        </w:rPr>
      </w:pPr>
    </w:p>
    <w:p w14:paraId="201813D1">
      <w:pPr>
        <w:pStyle w:val="20"/>
        <w:rPr>
          <w:rFonts w:hint="eastAsia" w:ascii="仿宋_GB2312" w:hAnsi="仿宋_GB2312" w:eastAsia="仿宋_GB2312" w:cs="仿宋_GB2312"/>
          <w:spacing w:val="1"/>
          <w:position w:val="22"/>
          <w:sz w:val="28"/>
          <w:szCs w:val="28"/>
          <w:highlight w:val="none"/>
          <w:lang w:val="en-US" w:eastAsia="zh-CN"/>
        </w:rPr>
      </w:pPr>
    </w:p>
    <w:p w14:paraId="6748C813">
      <w:pPr>
        <w:pStyle w:val="20"/>
        <w:rPr>
          <w:rFonts w:hint="eastAsia" w:ascii="仿宋_GB2312" w:hAnsi="仿宋_GB2312" w:eastAsia="仿宋_GB2312" w:cs="仿宋_GB2312"/>
          <w:spacing w:val="1"/>
          <w:position w:val="22"/>
          <w:sz w:val="28"/>
          <w:szCs w:val="28"/>
          <w:highlight w:val="none"/>
          <w:lang w:val="en-US" w:eastAsia="zh-CN"/>
        </w:rPr>
      </w:pPr>
    </w:p>
    <w:p w14:paraId="25F1FF60">
      <w:pPr>
        <w:pStyle w:val="20"/>
        <w:rPr>
          <w:rFonts w:hint="eastAsia" w:ascii="仿宋_GB2312" w:hAnsi="仿宋_GB2312" w:eastAsia="仿宋_GB2312" w:cs="仿宋_GB2312"/>
          <w:spacing w:val="1"/>
          <w:position w:val="22"/>
          <w:sz w:val="28"/>
          <w:szCs w:val="28"/>
          <w:highlight w:val="none"/>
          <w:lang w:val="en-US" w:eastAsia="zh-CN"/>
        </w:rPr>
      </w:pPr>
    </w:p>
    <w:p w14:paraId="4EF56F78">
      <w:pPr>
        <w:pStyle w:val="20"/>
        <w:rPr>
          <w:rFonts w:hint="eastAsia" w:ascii="仿宋_GB2312" w:hAnsi="仿宋_GB2312" w:eastAsia="仿宋_GB2312" w:cs="仿宋_GB2312"/>
          <w:spacing w:val="1"/>
          <w:position w:val="22"/>
          <w:sz w:val="28"/>
          <w:szCs w:val="28"/>
          <w:highlight w:val="none"/>
          <w:lang w:val="en-US" w:eastAsia="zh-CN"/>
        </w:rPr>
      </w:pPr>
    </w:p>
    <w:p w14:paraId="296E5BE2">
      <w:pPr>
        <w:pStyle w:val="20"/>
        <w:rPr>
          <w:rFonts w:hint="eastAsia" w:ascii="仿宋_GB2312" w:hAnsi="仿宋_GB2312" w:eastAsia="仿宋_GB2312" w:cs="仿宋_GB2312"/>
          <w:spacing w:val="1"/>
          <w:position w:val="22"/>
          <w:sz w:val="28"/>
          <w:szCs w:val="28"/>
          <w:highlight w:val="none"/>
          <w:lang w:val="en-US" w:eastAsia="zh-CN"/>
        </w:rPr>
      </w:pPr>
    </w:p>
    <w:p w14:paraId="548D3597">
      <w:pPr>
        <w:pStyle w:val="20"/>
        <w:rPr>
          <w:rFonts w:hint="eastAsia" w:ascii="仿宋_GB2312" w:hAnsi="仿宋_GB2312" w:eastAsia="仿宋_GB2312" w:cs="仿宋_GB2312"/>
          <w:spacing w:val="1"/>
          <w:position w:val="22"/>
          <w:sz w:val="28"/>
          <w:szCs w:val="28"/>
          <w:highlight w:val="none"/>
          <w:lang w:val="en-US" w:eastAsia="zh-CN"/>
        </w:rPr>
      </w:pPr>
    </w:p>
    <w:p w14:paraId="75D15941">
      <w:pPr>
        <w:pStyle w:val="20"/>
        <w:rPr>
          <w:rFonts w:hint="eastAsia" w:ascii="仿宋_GB2312" w:hAnsi="仿宋_GB2312" w:eastAsia="仿宋_GB2312" w:cs="仿宋_GB2312"/>
          <w:spacing w:val="1"/>
          <w:position w:val="22"/>
          <w:sz w:val="28"/>
          <w:szCs w:val="28"/>
          <w:highlight w:val="none"/>
          <w:lang w:val="en-US" w:eastAsia="zh-CN"/>
        </w:rPr>
      </w:pPr>
    </w:p>
    <w:p w14:paraId="3BC92ED8">
      <w:pPr>
        <w:pStyle w:val="20"/>
        <w:rPr>
          <w:rFonts w:hint="eastAsia" w:ascii="仿宋_GB2312" w:hAnsi="仿宋_GB2312" w:eastAsia="仿宋_GB2312" w:cs="仿宋_GB2312"/>
          <w:spacing w:val="1"/>
          <w:position w:val="22"/>
          <w:sz w:val="28"/>
          <w:szCs w:val="28"/>
          <w:highlight w:val="none"/>
          <w:lang w:val="en-US" w:eastAsia="zh-CN"/>
        </w:rPr>
      </w:pPr>
    </w:p>
    <w:p w14:paraId="56DD1691">
      <w:pPr>
        <w:pStyle w:val="20"/>
        <w:rPr>
          <w:rFonts w:hint="eastAsia" w:ascii="仿宋_GB2312" w:hAnsi="仿宋_GB2312" w:eastAsia="仿宋_GB2312" w:cs="仿宋_GB2312"/>
          <w:spacing w:val="1"/>
          <w:position w:val="22"/>
          <w:sz w:val="28"/>
          <w:szCs w:val="28"/>
          <w:highlight w:val="none"/>
          <w:lang w:val="en-US" w:eastAsia="zh-CN"/>
        </w:rPr>
      </w:pPr>
    </w:p>
    <w:p w14:paraId="5482EB0E">
      <w:pPr>
        <w:pStyle w:val="20"/>
        <w:rPr>
          <w:rFonts w:hint="eastAsia" w:ascii="仿宋_GB2312" w:hAnsi="仿宋_GB2312" w:eastAsia="仿宋_GB2312" w:cs="仿宋_GB2312"/>
          <w:spacing w:val="1"/>
          <w:position w:val="22"/>
          <w:sz w:val="28"/>
          <w:szCs w:val="28"/>
          <w:highlight w:val="none"/>
          <w:lang w:val="en-US" w:eastAsia="zh-CN"/>
        </w:rPr>
      </w:pPr>
    </w:p>
    <w:p w14:paraId="786F8738">
      <w:pPr>
        <w:pStyle w:val="20"/>
        <w:rPr>
          <w:rFonts w:hint="eastAsia" w:ascii="仿宋_GB2312" w:hAnsi="仿宋_GB2312" w:eastAsia="仿宋_GB2312" w:cs="仿宋_GB2312"/>
          <w:spacing w:val="1"/>
          <w:position w:val="22"/>
          <w:sz w:val="28"/>
          <w:szCs w:val="28"/>
          <w:highlight w:val="none"/>
          <w:lang w:val="en-US" w:eastAsia="zh-CN"/>
        </w:rPr>
      </w:pPr>
    </w:p>
    <w:p w14:paraId="04A517C9">
      <w:pPr>
        <w:pStyle w:val="20"/>
        <w:rPr>
          <w:rFonts w:hint="eastAsia" w:ascii="仿宋_GB2312" w:hAnsi="仿宋_GB2312" w:eastAsia="仿宋_GB2312" w:cs="仿宋_GB2312"/>
          <w:spacing w:val="1"/>
          <w:position w:val="22"/>
          <w:sz w:val="28"/>
          <w:szCs w:val="28"/>
          <w:highlight w:val="none"/>
          <w:lang w:val="en-US" w:eastAsia="zh-CN"/>
        </w:rPr>
      </w:pPr>
    </w:p>
    <w:p w14:paraId="00D7C2C7">
      <w:pPr>
        <w:pStyle w:val="20"/>
        <w:rPr>
          <w:rFonts w:hint="eastAsia" w:ascii="仿宋_GB2312" w:hAnsi="仿宋_GB2312" w:eastAsia="仿宋_GB2312" w:cs="仿宋_GB2312"/>
          <w:spacing w:val="1"/>
          <w:position w:val="22"/>
          <w:sz w:val="28"/>
          <w:szCs w:val="28"/>
          <w:highlight w:val="none"/>
          <w:lang w:val="en-US" w:eastAsia="zh-CN"/>
        </w:rPr>
      </w:pPr>
    </w:p>
    <w:p w14:paraId="5A5836BD">
      <w:pPr>
        <w:pStyle w:val="20"/>
        <w:rPr>
          <w:rFonts w:hint="eastAsia" w:ascii="仿宋_GB2312" w:hAnsi="仿宋_GB2312" w:eastAsia="仿宋_GB2312" w:cs="仿宋_GB2312"/>
          <w:spacing w:val="1"/>
          <w:position w:val="22"/>
          <w:sz w:val="28"/>
          <w:szCs w:val="28"/>
          <w:highlight w:val="none"/>
          <w:lang w:val="en-US" w:eastAsia="zh-CN"/>
        </w:rPr>
      </w:pPr>
    </w:p>
    <w:p w14:paraId="40C2D1F1">
      <w:pPr>
        <w:pStyle w:val="20"/>
        <w:rPr>
          <w:rFonts w:hint="eastAsia" w:ascii="仿宋_GB2312" w:hAnsi="仿宋_GB2312" w:eastAsia="仿宋_GB2312" w:cs="仿宋_GB2312"/>
          <w:spacing w:val="1"/>
          <w:position w:val="22"/>
          <w:sz w:val="28"/>
          <w:szCs w:val="28"/>
          <w:highlight w:val="none"/>
          <w:lang w:val="en-US" w:eastAsia="zh-CN"/>
        </w:rPr>
      </w:pPr>
    </w:p>
    <w:p w14:paraId="4B1AAF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附件2.承诺书</w:t>
      </w:r>
    </w:p>
    <w:p w14:paraId="4BEF52C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rightChars="0" w:firstLine="0"/>
        <w:jc w:val="center"/>
        <w:textAlignment w:val="auto"/>
        <w:outlineLvl w:val="9"/>
        <w:rPr>
          <w:rFonts w:hint="eastAsia" w:ascii="宋体" w:hAnsi="宋体" w:eastAsia="宋体" w:cs="宋体"/>
          <w:b/>
          <w:bCs w:val="0"/>
          <w:caps w:val="0"/>
          <w:smallCaps w:val="0"/>
          <w:snapToGrid/>
          <w:spacing w:val="0"/>
          <w:w w:val="100"/>
          <w:kern w:val="2"/>
          <w:position w:val="0"/>
          <w:sz w:val="44"/>
          <w:szCs w:val="44"/>
          <w:highlight w:val="none"/>
          <w:shd w:val="clear"/>
          <w:lang w:eastAsia="zh-CN" w:bidi="ar-SA"/>
        </w:rPr>
      </w:pPr>
      <w:r>
        <w:rPr>
          <w:rFonts w:hint="eastAsia" w:ascii="宋体" w:hAnsi="宋体" w:eastAsia="宋体" w:cs="宋体"/>
          <w:b/>
          <w:bCs w:val="0"/>
          <w:caps w:val="0"/>
          <w:smallCaps w:val="0"/>
          <w:snapToGrid/>
          <w:color w:val="000000"/>
          <w:spacing w:val="0"/>
          <w:w w:val="100"/>
          <w:kern w:val="2"/>
          <w:position w:val="0"/>
          <w:sz w:val="44"/>
          <w:szCs w:val="44"/>
          <w:highlight w:val="none"/>
          <w:shd w:val="clear"/>
          <w:lang w:val="en-US" w:eastAsia="zh-CN" w:bidi="ar"/>
        </w:rPr>
        <w:t>承诺书</w:t>
      </w:r>
    </w:p>
    <w:p w14:paraId="5869B2A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汕尾市代建项目事务中心（采购人）：</w:t>
      </w:r>
    </w:p>
    <w:p w14:paraId="7D234ED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为保证做好</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政府采购代理</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工作，</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且采购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人已向我单位提示说明合同附件中的《汕尾市代建项目参建单位亮牌考核管理制度》（以下简称《亮牌考核制度》）等</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人制定的工程管理相关制度，我单位已清楚知悉上述制度内容，并作出以下几点承诺：</w:t>
      </w:r>
    </w:p>
    <w:p w14:paraId="1216FD5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1、严格遵守《亮牌考核制度》等</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人制定的工程管理相关制度。在工程建设活动中，诚实守信，严于律己，坚决杜绝不良行为。</w:t>
      </w:r>
    </w:p>
    <w:p w14:paraId="58A9B23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2、如在工程建设活动中有不良行为记录的，我单位愿意接受《亮牌考核制度》等采购人制定的工程管理相关制度规定的惩戒处理。</w:t>
      </w:r>
    </w:p>
    <w:p w14:paraId="1273C13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p>
    <w:p w14:paraId="3E99651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p>
    <w:p w14:paraId="3B674AEB">
      <w:pPr>
        <w:pStyle w:val="20"/>
        <w:wordWrap/>
        <w:bidi w:val="0"/>
        <w:snapToGrid/>
        <w:spacing w:line="500" w:lineRule="exact"/>
        <w:rPr>
          <w:rFonts w:hint="eastAsia" w:ascii="仿宋_GB2312" w:hAnsi="仿宋_GB2312" w:eastAsia="仿宋_GB2312" w:cs="仿宋_GB2312"/>
          <w:sz w:val="30"/>
          <w:szCs w:val="30"/>
          <w:highlight w:val="none"/>
          <w:lang w:eastAsia="zh-CN"/>
        </w:rPr>
      </w:pPr>
    </w:p>
    <w:p w14:paraId="1C82D5B3">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right="0"/>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承诺单位：</w:t>
      </w:r>
      <w:r>
        <w:rPr>
          <w:rFonts w:hint="eastAsia" w:ascii="仿宋_GB2312" w:hAnsi="仿宋_GB2312" w:eastAsia="仿宋_GB2312" w:cs="仿宋_GB2312"/>
          <w:sz w:val="30"/>
          <w:szCs w:val="30"/>
          <w:highlight w:val="none"/>
          <w:u w:val="single"/>
          <w:lang w:val="en-US" w:eastAsia="zh-CN"/>
        </w:rPr>
        <w:t>***</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（盖章）</w:t>
      </w:r>
    </w:p>
    <w:p w14:paraId="78A7E814">
      <w:pPr>
        <w:keepNext w:val="0"/>
        <w:keepLines w:val="0"/>
        <w:pageBreakBefore w:val="0"/>
        <w:widowControl/>
        <w:suppressLineNumbers w:val="0"/>
        <w:shd w:val="clear" w:color="auto" w:fill="auto"/>
        <w:kinsoku/>
        <w:wordWrap/>
        <w:overflowPunct/>
        <w:topLinePunct w:val="0"/>
        <w:autoSpaceDE/>
        <w:autoSpaceDN/>
        <w:bidi w:val="0"/>
        <w:adjustRightInd/>
        <w:snapToGrid/>
        <w:spacing w:before="361" w:beforeLines="10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法定代表人或其委托代理人：</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ab/>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（签名或盖章）</w:t>
      </w:r>
    </w:p>
    <w:p w14:paraId="55531C2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right="0" w:rightChars="0" w:firstLine="9000" w:firstLineChars="30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pPr>
    </w:p>
    <w:p w14:paraId="53CD90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年**月**日</w:t>
      </w:r>
    </w:p>
    <w:p w14:paraId="4CFFEF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B82F9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C287C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3AD4B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44865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2091A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附件3.营业执照</w:t>
      </w:r>
    </w:p>
    <w:p w14:paraId="78AEC7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1318C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D4EA9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3C03A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9F10A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864BB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6E1473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95C4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CD713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462F6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360AC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D17C9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9048C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FC026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10FC4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C4B31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40525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3A4BD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F3CE2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附件4.考核（验收）标准和方法</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05"/>
        <w:gridCol w:w="5412"/>
        <w:gridCol w:w="825"/>
        <w:gridCol w:w="810"/>
      </w:tblGrid>
      <w:tr w14:paraId="6CFE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9747" w:type="dxa"/>
            <w:gridSpan w:val="5"/>
            <w:vAlign w:val="top"/>
          </w:tcPr>
          <w:p w14:paraId="0B915E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b/>
                <w:bCs/>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项目名称：</w:t>
            </w:r>
          </w:p>
        </w:tc>
      </w:tr>
      <w:tr w14:paraId="785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1395" w:type="dxa"/>
            <w:vAlign w:val="top"/>
          </w:tcPr>
          <w:p w14:paraId="652F44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评价项目</w:t>
            </w:r>
          </w:p>
        </w:tc>
        <w:tc>
          <w:tcPr>
            <w:tcW w:w="1305" w:type="dxa"/>
            <w:vAlign w:val="center"/>
          </w:tcPr>
          <w:p w14:paraId="2548032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评价分项</w:t>
            </w:r>
          </w:p>
        </w:tc>
        <w:tc>
          <w:tcPr>
            <w:tcW w:w="5412" w:type="dxa"/>
            <w:vAlign w:val="top"/>
          </w:tcPr>
          <w:p w14:paraId="62ABBE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评分标准</w:t>
            </w:r>
          </w:p>
        </w:tc>
        <w:tc>
          <w:tcPr>
            <w:tcW w:w="825" w:type="dxa"/>
            <w:vAlign w:val="top"/>
          </w:tcPr>
          <w:p w14:paraId="049BD0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扣分</w:t>
            </w:r>
          </w:p>
        </w:tc>
        <w:tc>
          <w:tcPr>
            <w:tcW w:w="810" w:type="dxa"/>
            <w:vAlign w:val="top"/>
          </w:tcPr>
          <w:p w14:paraId="572333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得分</w:t>
            </w:r>
          </w:p>
        </w:tc>
      </w:tr>
      <w:tr w14:paraId="672E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restart"/>
          </w:tcPr>
          <w:p w14:paraId="1DF9EB0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F81C9B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8DDB5F0">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D15151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BE9C1A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B7228D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07E1E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5DDD8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AE4673">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3D7817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AD0E1C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516E1C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9AF38F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876AF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一、代理行为（30分）</w:t>
            </w:r>
          </w:p>
        </w:tc>
        <w:tc>
          <w:tcPr>
            <w:tcW w:w="1305" w:type="dxa"/>
            <w:vMerge w:val="restart"/>
            <w:vAlign w:val="center"/>
          </w:tcPr>
          <w:p w14:paraId="429854E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行为规范及服务态度（30分）</w:t>
            </w:r>
          </w:p>
        </w:tc>
        <w:tc>
          <w:tcPr>
            <w:tcW w:w="5412" w:type="dxa"/>
            <w:vAlign w:val="center"/>
          </w:tcPr>
          <w:p w14:paraId="4ED53E8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w:t>
            </w:r>
            <w:r>
              <w:rPr>
                <w:rFonts w:hint="eastAsia" w:ascii="宋体" w:hAnsi="宋体" w:eastAsia="宋体" w:cs="宋体"/>
                <w:i w:val="0"/>
                <w:iCs w:val="0"/>
                <w:caps w:val="0"/>
                <w:color w:val="auto"/>
                <w:spacing w:val="0"/>
                <w:sz w:val="22"/>
                <w:szCs w:val="22"/>
                <w:highlight w:val="none"/>
                <w:shd w:val="clear"/>
              </w:rPr>
              <w:t>在招标代理过程中发现违法违规问题，不及时向</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汇报的，每次扣3分</w:t>
            </w:r>
          </w:p>
        </w:tc>
        <w:tc>
          <w:tcPr>
            <w:tcW w:w="825" w:type="dxa"/>
          </w:tcPr>
          <w:p w14:paraId="27C8D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7B56B40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0EA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95" w:type="dxa"/>
            <w:vMerge w:val="continue"/>
          </w:tcPr>
          <w:p w14:paraId="018CC5E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4C6872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1BF3E4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1.2</w:t>
            </w:r>
            <w:r>
              <w:rPr>
                <w:rFonts w:hint="eastAsia" w:ascii="宋体" w:hAnsi="宋体" w:eastAsia="宋体" w:cs="宋体"/>
                <w:i w:val="0"/>
                <w:iCs w:val="0"/>
                <w:caps w:val="0"/>
                <w:color w:val="auto"/>
                <w:spacing w:val="0"/>
                <w:sz w:val="22"/>
                <w:szCs w:val="22"/>
                <w:highlight w:val="none"/>
                <w:shd w:val="clear"/>
              </w:rPr>
              <w:t>服务态度生硬，与服务对象发生争吵，造成不良影响的，每次扣 2分</w:t>
            </w:r>
          </w:p>
        </w:tc>
        <w:tc>
          <w:tcPr>
            <w:tcW w:w="825" w:type="dxa"/>
          </w:tcPr>
          <w:p w14:paraId="712FF9C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644799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A4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00E562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70495D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7623D08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1.3</w:t>
            </w:r>
            <w:r>
              <w:rPr>
                <w:rFonts w:hint="eastAsia" w:ascii="宋体" w:hAnsi="宋体" w:eastAsia="宋体" w:cs="宋体"/>
                <w:i w:val="0"/>
                <w:iCs w:val="0"/>
                <w:caps w:val="0"/>
                <w:color w:val="auto"/>
                <w:spacing w:val="0"/>
                <w:sz w:val="22"/>
                <w:szCs w:val="22"/>
                <w:highlight w:val="none"/>
                <w:shd w:val="clear"/>
              </w:rPr>
              <w:t>干预评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标委员会活动和影响评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标专家的意思表示的，每次扣2分</w:t>
            </w:r>
          </w:p>
        </w:tc>
        <w:tc>
          <w:tcPr>
            <w:tcW w:w="825" w:type="dxa"/>
          </w:tcPr>
          <w:p w14:paraId="349FA5F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3293680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2513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95" w:type="dxa"/>
            <w:vMerge w:val="continue"/>
          </w:tcPr>
          <w:p w14:paraId="11F7757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200539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02D52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1.4</w:t>
            </w:r>
            <w:r>
              <w:rPr>
                <w:rFonts w:hint="eastAsia" w:ascii="宋体" w:hAnsi="宋体" w:eastAsia="宋体" w:cs="宋体"/>
                <w:i w:val="0"/>
                <w:iCs w:val="0"/>
                <w:caps w:val="0"/>
                <w:color w:val="auto"/>
                <w:spacing w:val="0"/>
                <w:sz w:val="22"/>
                <w:szCs w:val="22"/>
                <w:highlight w:val="none"/>
                <w:shd w:val="clear"/>
              </w:rPr>
              <w:t>不配合</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对招投标投诉调查处理，不如实反映情况，不及时提供材料的，每次扣2分</w:t>
            </w:r>
          </w:p>
        </w:tc>
        <w:tc>
          <w:tcPr>
            <w:tcW w:w="825" w:type="dxa"/>
          </w:tcPr>
          <w:p w14:paraId="5A5AB08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E008DB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3163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5" w:type="dxa"/>
            <w:vMerge w:val="continue"/>
          </w:tcPr>
          <w:p w14:paraId="44DD0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8823CC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5A5589D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vertAlign w:val="baseline"/>
                <w:lang w:val="en-US" w:eastAsia="zh-CN"/>
              </w:rPr>
              <w:t>1.5缺席市代建中心、业主方或其他任何需要招标代理单位参与的工作会议</w:t>
            </w:r>
            <w:r>
              <w:rPr>
                <w:rFonts w:hint="eastAsia" w:ascii="宋体" w:hAnsi="宋体" w:eastAsia="宋体" w:cs="宋体"/>
                <w:i w:val="0"/>
                <w:iCs w:val="0"/>
                <w:caps w:val="0"/>
                <w:color w:val="auto"/>
                <w:spacing w:val="0"/>
                <w:sz w:val="22"/>
                <w:szCs w:val="22"/>
                <w:highlight w:val="none"/>
                <w:shd w:val="clear"/>
              </w:rPr>
              <w:t>，每次扣2分</w:t>
            </w:r>
          </w:p>
        </w:tc>
        <w:tc>
          <w:tcPr>
            <w:tcW w:w="825" w:type="dxa"/>
          </w:tcPr>
          <w:p w14:paraId="12CC2FD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434C5C4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35A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95" w:type="dxa"/>
            <w:vMerge w:val="continue"/>
          </w:tcPr>
          <w:p w14:paraId="44D4212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2FE1C39D">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B2240B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1.6</w:t>
            </w:r>
            <w:r>
              <w:rPr>
                <w:rFonts w:hint="eastAsia" w:ascii="宋体" w:hAnsi="宋体" w:eastAsia="宋体" w:cs="宋体"/>
                <w:i w:val="0"/>
                <w:iCs w:val="0"/>
                <w:caps w:val="0"/>
                <w:color w:val="auto"/>
                <w:spacing w:val="0"/>
                <w:sz w:val="22"/>
                <w:szCs w:val="22"/>
                <w:highlight w:val="none"/>
                <w:shd w:val="clear"/>
              </w:rPr>
              <w:t>未按规定提前到达开标场所作准备的，每次扣</w:t>
            </w:r>
            <w:r>
              <w:rPr>
                <w:rFonts w:hint="eastAsia" w:ascii="宋体" w:hAnsi="宋体" w:eastAsia="宋体" w:cs="宋体"/>
                <w:i w:val="0"/>
                <w:iCs w:val="0"/>
                <w:caps w:val="0"/>
                <w:color w:val="auto"/>
                <w:spacing w:val="0"/>
                <w:sz w:val="22"/>
                <w:szCs w:val="22"/>
                <w:highlight w:val="none"/>
                <w:shd w:val="clear"/>
                <w:lang w:val="en-US" w:eastAsia="zh-CN"/>
              </w:rPr>
              <w:t>3</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7815887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0ABF9A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63B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Pr>
          <w:p w14:paraId="08E64EEF">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4B3D873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530B22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1.7</w:t>
            </w:r>
            <w:r>
              <w:rPr>
                <w:rFonts w:hint="eastAsia" w:ascii="宋体" w:hAnsi="宋体" w:eastAsia="宋体" w:cs="宋体"/>
                <w:i w:val="0"/>
                <w:iCs w:val="0"/>
                <w:caps w:val="0"/>
                <w:color w:val="auto"/>
                <w:spacing w:val="0"/>
                <w:sz w:val="22"/>
                <w:szCs w:val="22"/>
                <w:highlight w:val="none"/>
                <w:shd w:val="clear"/>
              </w:rPr>
              <w:t>未按规定填报抽取</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专家的区域或者专业的，每次扣2分</w:t>
            </w:r>
          </w:p>
        </w:tc>
        <w:tc>
          <w:tcPr>
            <w:tcW w:w="825" w:type="dxa"/>
          </w:tcPr>
          <w:p w14:paraId="42B7B85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291B8B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7B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6F9FCFC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01BD1E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E27F42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1.8</w:t>
            </w:r>
            <w:r>
              <w:rPr>
                <w:rFonts w:hint="eastAsia" w:ascii="宋体" w:hAnsi="宋体" w:eastAsia="宋体" w:cs="宋体"/>
                <w:i w:val="0"/>
                <w:iCs w:val="0"/>
                <w:caps w:val="0"/>
                <w:color w:val="auto"/>
                <w:spacing w:val="0"/>
                <w:sz w:val="22"/>
                <w:szCs w:val="22"/>
                <w:highlight w:val="none"/>
                <w:shd w:val="clear"/>
              </w:rPr>
              <w:t>对投标人开标期间提出的异议，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未按规定答复并记录的，每次扣1分，对投标人在公示期间提出的异议，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未按规定及时答复或答复不到位的，每次扣2分</w:t>
            </w:r>
          </w:p>
        </w:tc>
        <w:tc>
          <w:tcPr>
            <w:tcW w:w="825" w:type="dxa"/>
          </w:tcPr>
          <w:p w14:paraId="2097B7E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E7890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6D7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5EA8CEA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A2ABB1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3126D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1.9</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前，未告知</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专家回避要求、承诺事项、</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纪律、权利义务、</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流程等</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所必需的信息的，每次扣2分</w:t>
            </w:r>
          </w:p>
        </w:tc>
        <w:tc>
          <w:tcPr>
            <w:tcW w:w="825" w:type="dxa"/>
          </w:tcPr>
          <w:p w14:paraId="2AFFF6F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7297E47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5F8B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95" w:type="dxa"/>
            <w:vMerge w:val="continue"/>
          </w:tcPr>
          <w:p w14:paraId="0CE994C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77BC8D6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CEA727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1.10</w:t>
            </w:r>
            <w:r>
              <w:rPr>
                <w:rFonts w:hint="eastAsia" w:ascii="宋体" w:hAnsi="宋体" w:eastAsia="宋体" w:cs="宋体"/>
                <w:i w:val="0"/>
                <w:iCs w:val="0"/>
                <w:caps w:val="0"/>
                <w:color w:val="auto"/>
                <w:spacing w:val="0"/>
                <w:sz w:val="22"/>
                <w:szCs w:val="22"/>
                <w:highlight w:val="none"/>
                <w:shd w:val="clear"/>
              </w:rPr>
              <w:t>对招标文件不熟悉、准备工作不充分，影响开、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工作有序正常开展的，每次扣</w:t>
            </w:r>
            <w:r>
              <w:rPr>
                <w:rFonts w:hint="eastAsia" w:ascii="宋体" w:hAnsi="宋体" w:eastAsia="宋体" w:cs="宋体"/>
                <w:i w:val="0"/>
                <w:iCs w:val="0"/>
                <w:caps w:val="0"/>
                <w:color w:val="auto"/>
                <w:spacing w:val="0"/>
                <w:sz w:val="22"/>
                <w:szCs w:val="22"/>
                <w:highlight w:val="none"/>
                <w:shd w:val="clear"/>
                <w:lang w:val="en-US" w:eastAsia="zh-CN"/>
              </w:rPr>
              <w:t>2</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4B95EC4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29AFA02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CBB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95" w:type="dxa"/>
            <w:vMerge w:val="restart"/>
          </w:tcPr>
          <w:p w14:paraId="02A1301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6902DF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726758B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CCEC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7C5CA1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92AD86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69DD8D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50271B1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540265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2B6EA88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二</w:t>
            </w:r>
            <w:r>
              <w:rPr>
                <w:rFonts w:hint="eastAsia" w:ascii="宋体" w:hAnsi="宋体" w:eastAsia="宋体" w:cs="宋体"/>
                <w:b/>
                <w:bCs/>
                <w:color w:val="auto"/>
                <w:sz w:val="22"/>
                <w:szCs w:val="22"/>
                <w:highlight w:val="none"/>
                <w:vertAlign w:val="baseline"/>
                <w:lang w:eastAsia="zh-CN"/>
              </w:rPr>
              <w:t>、</w:t>
            </w:r>
            <w:r>
              <w:rPr>
                <w:rFonts w:hint="eastAsia" w:ascii="宋体" w:hAnsi="宋体" w:eastAsia="宋体" w:cs="宋体"/>
                <w:b/>
                <w:bCs/>
                <w:color w:val="auto"/>
                <w:sz w:val="22"/>
                <w:szCs w:val="22"/>
                <w:highlight w:val="none"/>
                <w:vertAlign w:val="baseline"/>
                <w:lang w:val="en-US" w:eastAsia="zh-CN"/>
              </w:rPr>
              <w:t>代理</w:t>
            </w:r>
            <w:r>
              <w:rPr>
                <w:rFonts w:hint="eastAsia" w:ascii="宋体" w:hAnsi="宋体" w:eastAsia="宋体" w:cs="宋体"/>
                <w:b/>
                <w:bCs/>
                <w:color w:val="auto"/>
                <w:sz w:val="22"/>
                <w:szCs w:val="22"/>
                <w:highlight w:val="none"/>
                <w:vertAlign w:val="baseline"/>
                <w:lang w:eastAsia="zh-CN"/>
              </w:rPr>
              <w:t>质量（</w:t>
            </w:r>
            <w:r>
              <w:rPr>
                <w:rFonts w:hint="eastAsia" w:ascii="宋体" w:hAnsi="宋体" w:eastAsia="宋体" w:cs="宋体"/>
                <w:b/>
                <w:bCs/>
                <w:color w:val="auto"/>
                <w:sz w:val="22"/>
                <w:szCs w:val="22"/>
                <w:highlight w:val="none"/>
                <w:vertAlign w:val="baseline"/>
                <w:lang w:val="en-US" w:eastAsia="zh-CN"/>
              </w:rPr>
              <w:t>50分</w:t>
            </w:r>
            <w:r>
              <w:rPr>
                <w:rFonts w:hint="eastAsia" w:ascii="宋体" w:hAnsi="宋体" w:eastAsia="宋体" w:cs="宋体"/>
                <w:b/>
                <w:bCs/>
                <w:color w:val="auto"/>
                <w:sz w:val="22"/>
                <w:szCs w:val="22"/>
                <w:highlight w:val="none"/>
                <w:vertAlign w:val="baseline"/>
                <w:lang w:eastAsia="zh-CN"/>
              </w:rPr>
              <w:t>）</w:t>
            </w:r>
          </w:p>
        </w:tc>
        <w:tc>
          <w:tcPr>
            <w:tcW w:w="1305" w:type="dxa"/>
            <w:vMerge w:val="restart"/>
            <w:vAlign w:val="center"/>
          </w:tcPr>
          <w:p w14:paraId="78812BC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4AB3205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C8A1DB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8802D5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招标文件编制及执行（50分）</w:t>
            </w:r>
          </w:p>
        </w:tc>
        <w:tc>
          <w:tcPr>
            <w:tcW w:w="5412" w:type="dxa"/>
            <w:vAlign w:val="center"/>
          </w:tcPr>
          <w:p w14:paraId="737A8D5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2.1</w:t>
            </w:r>
            <w:r>
              <w:rPr>
                <w:rFonts w:hint="eastAsia" w:ascii="宋体" w:hAnsi="宋体" w:eastAsia="宋体" w:cs="宋体"/>
                <w:i w:val="0"/>
                <w:iCs w:val="0"/>
                <w:caps w:val="0"/>
                <w:color w:val="auto"/>
                <w:spacing w:val="0"/>
                <w:sz w:val="22"/>
                <w:szCs w:val="22"/>
                <w:highlight w:val="none"/>
                <w:shd w:val="clear"/>
              </w:rPr>
              <w:t>招标文件存在明显差错的，每处扣2分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0C9F2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560A24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F26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477930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2027818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vAlign w:val="center"/>
          </w:tcPr>
          <w:p w14:paraId="06CBE324">
            <w:pPr>
              <w:widowControl w:val="0"/>
              <w:numPr>
                <w:ilvl w:val="0"/>
                <w:numId w:val="0"/>
              </w:numPr>
              <w:ind w:left="0" w:leftChars="0" w:firstLine="0" w:firstLineChars="0"/>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2.2</w:t>
            </w:r>
            <w:r>
              <w:rPr>
                <w:rFonts w:hint="eastAsia" w:ascii="宋体" w:hAnsi="宋体" w:eastAsia="宋体" w:cs="宋体"/>
                <w:i w:val="0"/>
                <w:iCs w:val="0"/>
                <w:caps w:val="0"/>
                <w:color w:val="auto"/>
                <w:spacing w:val="0"/>
                <w:sz w:val="22"/>
                <w:szCs w:val="22"/>
                <w:highlight w:val="none"/>
                <w:shd w:val="clear"/>
              </w:rPr>
              <w:t>招标文件内容设置不合理的，每处扣2分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DF371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2B9A3C9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4C26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95" w:type="dxa"/>
            <w:vMerge w:val="continue"/>
          </w:tcPr>
          <w:p w14:paraId="543AFE4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B50BC7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621D39E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2.3</w:t>
            </w:r>
            <w:r>
              <w:rPr>
                <w:rFonts w:hint="eastAsia" w:ascii="宋体" w:hAnsi="宋体" w:eastAsia="宋体" w:cs="宋体"/>
                <w:i w:val="0"/>
                <w:iCs w:val="0"/>
                <w:caps w:val="0"/>
                <w:color w:val="auto"/>
                <w:spacing w:val="0"/>
                <w:sz w:val="22"/>
                <w:szCs w:val="22"/>
                <w:highlight w:val="none"/>
                <w:shd w:val="clear"/>
              </w:rPr>
              <w:t>招标文件中存在违法条款的，每处扣10分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4BDF049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AC35FF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8F1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8CDE9A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DF8B62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C453B6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2.4</w:t>
            </w:r>
            <w:r>
              <w:rPr>
                <w:rFonts w:hint="eastAsia" w:ascii="宋体" w:hAnsi="宋体" w:eastAsia="宋体" w:cs="宋体"/>
                <w:i w:val="0"/>
                <w:iCs w:val="0"/>
                <w:caps w:val="0"/>
                <w:color w:val="auto"/>
                <w:spacing w:val="0"/>
                <w:sz w:val="22"/>
                <w:szCs w:val="22"/>
                <w:highlight w:val="none"/>
                <w:shd w:val="clear"/>
              </w:rPr>
              <w:t>无特殊情况多次发布补充文件，每次扣1分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D593A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1D122A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DA3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DDDF30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61FFC3E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0DEEF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2.5</w:t>
            </w:r>
            <w:r>
              <w:rPr>
                <w:rFonts w:hint="eastAsia" w:ascii="宋体" w:hAnsi="宋体" w:eastAsia="宋体" w:cs="宋体"/>
                <w:i w:val="0"/>
                <w:iCs w:val="0"/>
                <w:caps w:val="0"/>
                <w:color w:val="auto"/>
                <w:spacing w:val="0"/>
                <w:sz w:val="22"/>
                <w:szCs w:val="22"/>
                <w:highlight w:val="none"/>
                <w:shd w:val="clear"/>
              </w:rPr>
              <w:t>擅自修改经备案确认的招标文件或者擅自修改招标文件范本中固定内容的，每处扣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F9BB57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788EE1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2BC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5" w:type="dxa"/>
            <w:vMerge w:val="continue"/>
          </w:tcPr>
          <w:p w14:paraId="46396A8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F1554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3238CE8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2.6</w:t>
            </w:r>
            <w:r>
              <w:rPr>
                <w:rFonts w:hint="eastAsia" w:ascii="宋体" w:hAnsi="宋体" w:eastAsia="宋体" w:cs="宋体"/>
                <w:i w:val="0"/>
                <w:iCs w:val="0"/>
                <w:caps w:val="0"/>
                <w:color w:val="auto"/>
                <w:spacing w:val="0"/>
                <w:sz w:val="22"/>
                <w:szCs w:val="22"/>
                <w:highlight w:val="none"/>
                <w:shd w:val="clear"/>
              </w:rPr>
              <w:t>未及时提交招标文件备案资料的，每次扣2分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228105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83205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F2B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8E8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8F17D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957776C">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2.7</w:t>
            </w:r>
            <w:r>
              <w:rPr>
                <w:rFonts w:hint="eastAsia" w:ascii="宋体" w:hAnsi="宋体" w:eastAsia="宋体" w:cs="宋体"/>
                <w:i w:val="0"/>
                <w:iCs w:val="0"/>
                <w:caps w:val="0"/>
                <w:color w:val="auto"/>
                <w:spacing w:val="0"/>
                <w:sz w:val="22"/>
                <w:szCs w:val="22"/>
                <w:highlight w:val="none"/>
                <w:shd w:val="clear"/>
              </w:rPr>
              <w:t>未如实记录、计算、汇总或妥善保管招投标原始记录的，每次扣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6C1AE9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1E4903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D3D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5" w:type="dxa"/>
            <w:vMerge w:val="continue"/>
          </w:tcPr>
          <w:p w14:paraId="1F4F40A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C2846A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4FB77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2.8</w:t>
            </w:r>
            <w:r>
              <w:rPr>
                <w:rFonts w:hint="eastAsia" w:ascii="宋体" w:hAnsi="宋体" w:eastAsia="宋体" w:cs="宋体"/>
                <w:i w:val="0"/>
                <w:iCs w:val="0"/>
                <w:caps w:val="0"/>
                <w:color w:val="auto"/>
                <w:spacing w:val="0"/>
                <w:sz w:val="22"/>
                <w:szCs w:val="22"/>
                <w:highlight w:val="none"/>
                <w:shd w:val="clear"/>
              </w:rPr>
              <w:t>因代理原因，导致延期开标或者影响开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结果或者造成不良后果或影响的，每次扣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30C989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5265A1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D34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95" w:type="dxa"/>
            <w:vMerge w:val="continue"/>
          </w:tcPr>
          <w:p w14:paraId="182C129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DA4C0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5BB49D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2.9</w:t>
            </w:r>
            <w:r>
              <w:rPr>
                <w:rFonts w:hint="eastAsia" w:ascii="宋体" w:hAnsi="宋体" w:eastAsia="宋体" w:cs="宋体"/>
                <w:i w:val="0"/>
                <w:iCs w:val="0"/>
                <w:caps w:val="0"/>
                <w:color w:val="auto"/>
                <w:spacing w:val="0"/>
                <w:sz w:val="22"/>
                <w:szCs w:val="22"/>
                <w:highlight w:val="none"/>
                <w:shd w:val="clear"/>
              </w:rPr>
              <w:t>因上传资料不完整或不准确，或者前期准备工作不充分等原因，影响</w:t>
            </w:r>
            <w:r>
              <w:rPr>
                <w:rFonts w:hint="eastAsia" w:ascii="宋体" w:hAnsi="宋体" w:eastAsia="宋体" w:cs="宋体"/>
                <w:i w:val="0"/>
                <w:iCs w:val="0"/>
                <w:caps w:val="0"/>
                <w:color w:val="auto"/>
                <w:spacing w:val="0"/>
                <w:sz w:val="22"/>
                <w:szCs w:val="22"/>
                <w:highlight w:val="none"/>
                <w:shd w:val="clear"/>
                <w:lang w:val="en-US" w:eastAsia="zh-CN"/>
              </w:rPr>
              <w:t>招投标</w:t>
            </w:r>
            <w:r>
              <w:rPr>
                <w:rFonts w:hint="eastAsia" w:ascii="宋体" w:hAnsi="宋体" w:eastAsia="宋体" w:cs="宋体"/>
                <w:i w:val="0"/>
                <w:iCs w:val="0"/>
                <w:caps w:val="0"/>
                <w:color w:val="auto"/>
                <w:spacing w:val="0"/>
                <w:sz w:val="22"/>
                <w:szCs w:val="22"/>
                <w:highlight w:val="none"/>
                <w:shd w:val="clear"/>
              </w:rPr>
              <w:t>程序的，每次扣1分，导致延时</w:t>
            </w:r>
            <w:r>
              <w:rPr>
                <w:rFonts w:hint="eastAsia" w:ascii="宋体" w:hAnsi="宋体" w:eastAsia="宋体" w:cs="宋体"/>
                <w:i w:val="0"/>
                <w:iCs w:val="0"/>
                <w:caps w:val="0"/>
                <w:color w:val="auto"/>
                <w:spacing w:val="0"/>
                <w:sz w:val="22"/>
                <w:szCs w:val="22"/>
                <w:highlight w:val="none"/>
                <w:shd w:val="clear"/>
                <w:lang w:val="en-US" w:eastAsia="zh-CN"/>
              </w:rPr>
              <w:t>发布公告、</w:t>
            </w:r>
            <w:r>
              <w:rPr>
                <w:rFonts w:hint="eastAsia" w:ascii="宋体" w:hAnsi="宋体" w:eastAsia="宋体" w:cs="宋体"/>
                <w:i w:val="0"/>
                <w:iCs w:val="0"/>
                <w:caps w:val="0"/>
                <w:color w:val="auto"/>
                <w:spacing w:val="0"/>
                <w:sz w:val="22"/>
                <w:szCs w:val="22"/>
                <w:highlight w:val="none"/>
                <w:shd w:val="clear"/>
              </w:rPr>
              <w:t>开标、影响开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结果或者造成不良后果的，每次扣3分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EA9C64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D966BD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DB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27B46C4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35C49BF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EFB42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2.10</w:t>
            </w:r>
            <w:r>
              <w:rPr>
                <w:rFonts w:hint="eastAsia" w:ascii="宋体" w:hAnsi="宋体" w:eastAsia="宋体" w:cs="宋体"/>
                <w:i w:val="0"/>
                <w:iCs w:val="0"/>
                <w:caps w:val="0"/>
                <w:color w:val="auto"/>
                <w:spacing w:val="0"/>
                <w:sz w:val="22"/>
                <w:szCs w:val="22"/>
                <w:highlight w:val="none"/>
                <w:shd w:val="clear"/>
              </w:rPr>
              <w:t>招投标情况报告未及时提交，或者补录的，或者提交资料不齐，或提交的资料存在明显错误的，每项（处）扣２分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6C9DF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6DCE825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929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3B89085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719E081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88BC39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2.11</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结束后未及时推送中标候选人应公示公告的相关数据或者中标候选人公示或中标公告内容存在明显失误或错误的，每次扣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B80BF2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6A6616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65E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dxa"/>
            <w:vMerge w:val="continue"/>
          </w:tcPr>
          <w:p w14:paraId="6C75851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6EA69A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F9649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2.12</w:t>
            </w:r>
            <w:r>
              <w:rPr>
                <w:rFonts w:hint="eastAsia" w:ascii="宋体" w:hAnsi="宋体" w:eastAsia="宋体" w:cs="宋体"/>
                <w:i w:val="0"/>
                <w:iCs w:val="0"/>
                <w:caps w:val="0"/>
                <w:color w:val="auto"/>
                <w:spacing w:val="0"/>
                <w:sz w:val="22"/>
                <w:szCs w:val="22"/>
                <w:highlight w:val="none"/>
                <w:shd w:val="clear"/>
              </w:rPr>
              <w:t>未按招标文件规定组织开、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活动，每次扣2分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50237C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E57A1F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EF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B29A27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2C4B3A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054A45BD">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2.13</w:t>
            </w:r>
            <w:r>
              <w:rPr>
                <w:rFonts w:hint="eastAsia" w:ascii="宋体" w:hAnsi="宋体" w:eastAsia="宋体" w:cs="宋体"/>
                <w:i w:val="0"/>
                <w:iCs w:val="0"/>
                <w:caps w:val="0"/>
                <w:color w:val="auto"/>
                <w:spacing w:val="0"/>
                <w:sz w:val="22"/>
                <w:szCs w:val="22"/>
                <w:highlight w:val="none"/>
                <w:shd w:val="clear"/>
              </w:rPr>
              <w:t>代理过程中，因存在过失，导致项目流标的，每次扣5分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E4D768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9D3AAC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A29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208335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71992B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4D5C18B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2.14</w:t>
            </w:r>
            <w:r>
              <w:rPr>
                <w:rFonts w:hint="eastAsia" w:ascii="宋体" w:hAnsi="宋体" w:eastAsia="宋体" w:cs="宋体"/>
                <w:i w:val="0"/>
                <w:iCs w:val="0"/>
                <w:caps w:val="0"/>
                <w:color w:val="auto"/>
                <w:spacing w:val="0"/>
                <w:sz w:val="22"/>
                <w:szCs w:val="22"/>
                <w:highlight w:val="none"/>
                <w:shd w:val="clear"/>
              </w:rPr>
              <w:t>已备案的招标文件未及时送达监管部门或者送达书面资料与电子文档不一致的，每次扣2分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DBFAE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74A46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14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95" w:type="dxa"/>
            <w:vMerge w:val="continue"/>
          </w:tcPr>
          <w:p w14:paraId="09AE047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2F2D07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74A3E47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2.15招标文件编制未按市代建中心要求的时间提供，</w:t>
            </w:r>
            <w:r>
              <w:rPr>
                <w:rFonts w:hint="eastAsia" w:ascii="宋体" w:hAnsi="宋体" w:eastAsia="宋体" w:cs="宋体"/>
                <w:i w:val="0"/>
                <w:iCs w:val="0"/>
                <w:caps w:val="0"/>
                <w:color w:val="auto"/>
                <w:spacing w:val="0"/>
                <w:sz w:val="22"/>
                <w:szCs w:val="22"/>
                <w:highlight w:val="none"/>
                <w:shd w:val="clear"/>
              </w:rPr>
              <w:t>每次</w:t>
            </w:r>
            <w:r>
              <w:rPr>
                <w:rFonts w:hint="eastAsia" w:ascii="宋体" w:hAnsi="宋体" w:eastAsia="宋体" w:cs="宋体"/>
                <w:b w:val="0"/>
                <w:bCs w:val="0"/>
                <w:color w:val="auto"/>
                <w:sz w:val="22"/>
                <w:szCs w:val="22"/>
                <w:highlight w:val="none"/>
                <w:vertAlign w:val="baseline"/>
                <w:lang w:val="en-US" w:eastAsia="zh-CN"/>
              </w:rPr>
              <w:t>扣3分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982AB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A0FB60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D76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5" w:type="dxa"/>
          </w:tcPr>
          <w:p w14:paraId="696F3A6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514EC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76CC0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C578EC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F23FED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三</w:t>
            </w:r>
            <w:r>
              <w:rPr>
                <w:rFonts w:hint="eastAsia" w:ascii="宋体" w:hAnsi="宋体" w:eastAsia="宋体" w:cs="宋体"/>
                <w:b/>
                <w:bCs/>
                <w:color w:val="auto"/>
                <w:sz w:val="22"/>
                <w:szCs w:val="22"/>
                <w:highlight w:val="none"/>
                <w:vertAlign w:val="baseline"/>
                <w:lang w:eastAsia="zh-CN"/>
              </w:rPr>
              <w:t>、其它情况（</w:t>
            </w:r>
            <w:r>
              <w:rPr>
                <w:rFonts w:hint="eastAsia" w:ascii="宋体" w:hAnsi="宋体" w:eastAsia="宋体" w:cs="宋体"/>
                <w:b/>
                <w:bCs/>
                <w:color w:val="auto"/>
                <w:sz w:val="22"/>
                <w:szCs w:val="22"/>
                <w:highlight w:val="none"/>
                <w:vertAlign w:val="baseline"/>
                <w:lang w:val="en-US" w:eastAsia="zh-CN"/>
              </w:rPr>
              <w:t>20分</w:t>
            </w:r>
            <w:r>
              <w:rPr>
                <w:rFonts w:hint="eastAsia" w:ascii="宋体" w:hAnsi="宋体" w:eastAsia="宋体" w:cs="宋体"/>
                <w:b/>
                <w:bCs/>
                <w:color w:val="auto"/>
                <w:sz w:val="22"/>
                <w:szCs w:val="22"/>
                <w:highlight w:val="none"/>
                <w:vertAlign w:val="baseline"/>
                <w:lang w:eastAsia="zh-CN"/>
              </w:rPr>
              <w:t>）</w:t>
            </w:r>
          </w:p>
        </w:tc>
        <w:tc>
          <w:tcPr>
            <w:tcW w:w="1305" w:type="dxa"/>
          </w:tcPr>
          <w:p w14:paraId="467F62CB">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3FA09018">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4AC142A">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A74CD2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5D5FC0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kern w:val="2"/>
                <w:sz w:val="22"/>
                <w:szCs w:val="22"/>
                <w:highlight w:val="none"/>
                <w:lang w:val="en-US" w:eastAsia="zh-CN" w:bidi="ar"/>
              </w:rPr>
              <w:t>廉政纪律</w:t>
            </w:r>
            <w:r>
              <w:rPr>
                <w:rFonts w:hint="eastAsia" w:ascii="宋体" w:hAnsi="宋体" w:eastAsia="宋体" w:cs="宋体"/>
                <w:b w:val="0"/>
                <w:bCs w:val="0"/>
                <w:color w:val="auto"/>
                <w:sz w:val="22"/>
                <w:szCs w:val="22"/>
                <w:highlight w:val="none"/>
                <w:vertAlign w:val="baseline"/>
                <w:lang w:val="en-US" w:eastAsia="zh-CN"/>
              </w:rPr>
              <w:t>（20分）</w:t>
            </w:r>
          </w:p>
        </w:tc>
        <w:tc>
          <w:tcPr>
            <w:tcW w:w="5412" w:type="dxa"/>
          </w:tcPr>
          <w:p w14:paraId="05B98FCB">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招标代理机构存在以下情形之一的，扣20分。</w:t>
            </w:r>
          </w:p>
          <w:p w14:paraId="6CF30D88">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3.1</w:t>
            </w:r>
            <w:r>
              <w:rPr>
                <w:rFonts w:hint="eastAsia" w:ascii="宋体" w:hAnsi="宋体" w:eastAsia="宋体" w:cs="宋体"/>
                <w:i w:val="0"/>
                <w:iCs w:val="0"/>
                <w:caps w:val="0"/>
                <w:color w:val="auto"/>
                <w:spacing w:val="0"/>
                <w:sz w:val="22"/>
                <w:szCs w:val="22"/>
                <w:highlight w:val="none"/>
                <w:shd w:val="clear"/>
              </w:rPr>
              <w:t>与招标人、投标人串通招投标的</w:t>
            </w:r>
            <w:r>
              <w:rPr>
                <w:rFonts w:hint="eastAsia" w:ascii="宋体" w:hAnsi="宋体" w:eastAsia="宋体" w:cs="宋体"/>
                <w:i w:val="0"/>
                <w:iCs w:val="0"/>
                <w:caps w:val="0"/>
                <w:color w:val="auto"/>
                <w:spacing w:val="0"/>
                <w:sz w:val="22"/>
                <w:szCs w:val="22"/>
                <w:highlight w:val="none"/>
                <w:shd w:val="clear"/>
                <w:lang w:eastAsia="zh-CN"/>
              </w:rPr>
              <w:t>。</w:t>
            </w:r>
          </w:p>
          <w:p w14:paraId="4C47385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3.2</w:t>
            </w:r>
            <w:r>
              <w:rPr>
                <w:rFonts w:hint="eastAsia" w:ascii="宋体" w:hAnsi="宋体" w:eastAsia="宋体" w:cs="宋体"/>
                <w:i w:val="0"/>
                <w:iCs w:val="0"/>
                <w:caps w:val="0"/>
                <w:color w:val="auto"/>
                <w:spacing w:val="0"/>
                <w:sz w:val="22"/>
                <w:szCs w:val="22"/>
                <w:highlight w:val="none"/>
                <w:shd w:val="clear"/>
              </w:rPr>
              <w:t>在招投标活动中有行贿或受贿行为的</w:t>
            </w:r>
            <w:r>
              <w:rPr>
                <w:rFonts w:hint="eastAsia" w:ascii="宋体" w:hAnsi="宋体" w:eastAsia="宋体" w:cs="宋体"/>
                <w:b w:val="0"/>
                <w:bCs w:val="0"/>
                <w:color w:val="auto"/>
                <w:sz w:val="22"/>
                <w:szCs w:val="22"/>
                <w:highlight w:val="none"/>
                <w:vertAlign w:val="baseline"/>
                <w:lang w:val="en-US" w:eastAsia="zh-CN"/>
              </w:rPr>
              <w:t>。</w:t>
            </w:r>
          </w:p>
          <w:p w14:paraId="3C9269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3.3</w:t>
            </w:r>
            <w:r>
              <w:rPr>
                <w:rFonts w:hint="eastAsia" w:ascii="宋体" w:hAnsi="宋体" w:eastAsia="宋体" w:cs="宋体"/>
                <w:i w:val="0"/>
                <w:iCs w:val="0"/>
                <w:caps w:val="0"/>
                <w:color w:val="auto"/>
                <w:spacing w:val="0"/>
                <w:sz w:val="22"/>
                <w:szCs w:val="22"/>
                <w:highlight w:val="none"/>
                <w:shd w:val="clear"/>
              </w:rPr>
              <w:t>接受同一项目的招标代理和投标咨询业务的</w:t>
            </w:r>
            <w:r>
              <w:rPr>
                <w:rFonts w:hint="eastAsia" w:ascii="宋体" w:hAnsi="宋体" w:eastAsia="宋体" w:cs="宋体"/>
                <w:b w:val="0"/>
                <w:bCs w:val="0"/>
                <w:color w:val="auto"/>
                <w:sz w:val="22"/>
                <w:szCs w:val="22"/>
                <w:highlight w:val="none"/>
                <w:vertAlign w:val="baseline"/>
                <w:lang w:val="en-US" w:eastAsia="zh-CN"/>
              </w:rPr>
              <w:t>。</w:t>
            </w:r>
          </w:p>
          <w:p w14:paraId="50C2EA2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3.4</w:t>
            </w:r>
            <w:r>
              <w:rPr>
                <w:rFonts w:hint="eastAsia" w:ascii="宋体" w:hAnsi="宋体" w:eastAsia="宋体" w:cs="宋体"/>
                <w:i w:val="0"/>
                <w:iCs w:val="0"/>
                <w:caps w:val="0"/>
                <w:color w:val="auto"/>
                <w:spacing w:val="0"/>
                <w:sz w:val="22"/>
                <w:szCs w:val="22"/>
                <w:highlight w:val="none"/>
                <w:shd w:val="clear"/>
              </w:rPr>
              <w:t>泄露应当保密的与招投标活动有关的情况和资料的</w:t>
            </w:r>
            <w:r>
              <w:rPr>
                <w:rFonts w:hint="eastAsia" w:ascii="宋体" w:hAnsi="宋体" w:eastAsia="宋体" w:cs="宋体"/>
                <w:b w:val="0"/>
                <w:bCs w:val="0"/>
                <w:color w:val="auto"/>
                <w:sz w:val="22"/>
                <w:szCs w:val="22"/>
                <w:highlight w:val="none"/>
                <w:vertAlign w:val="baseline"/>
                <w:lang w:val="en-US" w:eastAsia="zh-CN"/>
              </w:rPr>
              <w:t>。</w:t>
            </w:r>
          </w:p>
          <w:p w14:paraId="17CD596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3.5</w:t>
            </w:r>
            <w:r>
              <w:rPr>
                <w:rFonts w:hint="eastAsia" w:ascii="宋体" w:hAnsi="宋体" w:eastAsia="宋体" w:cs="宋体"/>
                <w:i w:val="0"/>
                <w:iCs w:val="0"/>
                <w:caps w:val="0"/>
                <w:color w:val="auto"/>
                <w:spacing w:val="0"/>
                <w:sz w:val="22"/>
                <w:szCs w:val="22"/>
                <w:highlight w:val="none"/>
                <w:shd w:val="clear"/>
              </w:rPr>
              <w:t>私自转让代理或咨询业务的</w:t>
            </w:r>
            <w:r>
              <w:rPr>
                <w:rFonts w:hint="eastAsia" w:ascii="宋体" w:hAnsi="宋体" w:eastAsia="宋体" w:cs="宋体"/>
                <w:b w:val="0"/>
                <w:bCs w:val="0"/>
                <w:color w:val="auto"/>
                <w:sz w:val="22"/>
                <w:szCs w:val="22"/>
                <w:highlight w:val="none"/>
                <w:vertAlign w:val="baseline"/>
                <w:lang w:val="en-US" w:eastAsia="zh-CN"/>
              </w:rPr>
              <w:t>。</w:t>
            </w:r>
          </w:p>
          <w:p w14:paraId="1237746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3.6</w:t>
            </w:r>
            <w:r>
              <w:rPr>
                <w:rFonts w:hint="eastAsia" w:ascii="宋体" w:hAnsi="宋体" w:eastAsia="宋体" w:cs="宋体"/>
                <w:i w:val="0"/>
                <w:iCs w:val="0"/>
                <w:caps w:val="0"/>
                <w:color w:val="auto"/>
                <w:spacing w:val="0"/>
                <w:sz w:val="22"/>
                <w:szCs w:val="22"/>
                <w:highlight w:val="none"/>
                <w:shd w:val="clear"/>
              </w:rPr>
              <w:t>泄露在咨询服务活动中获取的商业秘密和技术秘密的</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8146C0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tcPr>
          <w:p w14:paraId="22936E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180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47" w:type="dxa"/>
            <w:gridSpan w:val="5"/>
          </w:tcPr>
          <w:p w14:paraId="6B86122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eastAsia="zh-CN"/>
              </w:rPr>
              <w:t>合计：</w:t>
            </w:r>
            <w:r>
              <w:rPr>
                <w:rFonts w:hint="eastAsia" w:ascii="宋体" w:hAnsi="宋体" w:eastAsia="宋体" w:cs="宋体"/>
                <w:b w:val="0"/>
                <w:bCs w:val="0"/>
                <w:color w:val="auto"/>
                <w:sz w:val="22"/>
                <w:szCs w:val="22"/>
                <w:highlight w:val="none"/>
                <w:vertAlign w:val="baseline"/>
                <w:lang w:val="en-US" w:eastAsia="zh-CN"/>
              </w:rPr>
              <w:t>100分</w:t>
            </w:r>
          </w:p>
        </w:tc>
      </w:tr>
      <w:tr w14:paraId="7860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14:paraId="471D11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0247EFD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四、加分项</w:t>
            </w:r>
          </w:p>
        </w:tc>
        <w:tc>
          <w:tcPr>
            <w:tcW w:w="6717" w:type="dxa"/>
            <w:gridSpan w:val="2"/>
          </w:tcPr>
          <w:p w14:paraId="418DE92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4.1及时反映招标活动中的违法行为，被查属实的，加</w:t>
            </w:r>
            <w:r>
              <w:rPr>
                <w:rFonts w:hint="eastAsia" w:ascii="宋体" w:hAnsi="宋体" w:eastAsia="宋体" w:cs="宋体"/>
                <w:b w:val="0"/>
                <w:bCs w:val="0"/>
                <w:color w:val="auto"/>
                <w:sz w:val="22"/>
                <w:szCs w:val="22"/>
                <w:highlight w:val="none"/>
                <w:shd w:val="clear"/>
                <w:vertAlign w:val="baseline"/>
                <w:lang w:val="en-US" w:eastAsia="zh-CN"/>
              </w:rPr>
              <w:t>5</w:t>
            </w:r>
            <w:r>
              <w:rPr>
                <w:rFonts w:hint="eastAsia" w:ascii="宋体" w:hAnsi="宋体" w:eastAsia="宋体" w:cs="宋体"/>
                <w:b w:val="0"/>
                <w:bCs w:val="0"/>
                <w:color w:val="auto"/>
                <w:sz w:val="22"/>
                <w:szCs w:val="22"/>
                <w:highlight w:val="none"/>
                <w:vertAlign w:val="baseline"/>
                <w:lang w:val="en-US" w:eastAsia="zh-CN"/>
              </w:rPr>
              <w:t>分。</w:t>
            </w:r>
          </w:p>
          <w:p w14:paraId="1C506B3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4.2</w:t>
            </w:r>
            <w:r>
              <w:rPr>
                <w:rFonts w:hint="eastAsia" w:ascii="宋体" w:hAnsi="宋体" w:eastAsia="宋体" w:cs="宋体"/>
                <w:i w:val="0"/>
                <w:iCs w:val="0"/>
                <w:caps w:val="0"/>
                <w:color w:val="auto"/>
                <w:spacing w:val="0"/>
                <w:sz w:val="22"/>
                <w:szCs w:val="22"/>
                <w:highlight w:val="none"/>
                <w:shd w:val="clear"/>
              </w:rPr>
              <w:t>被相关管理部门书面表扬的，</w:t>
            </w:r>
            <w:r>
              <w:rPr>
                <w:rFonts w:hint="eastAsia" w:ascii="宋体" w:hAnsi="宋体" w:eastAsia="宋体" w:cs="宋体"/>
                <w:b w:val="0"/>
                <w:bCs w:val="0"/>
                <w:color w:val="auto"/>
                <w:sz w:val="22"/>
                <w:szCs w:val="22"/>
                <w:highlight w:val="none"/>
                <w:vertAlign w:val="baseline"/>
                <w:lang w:val="en-US" w:eastAsia="zh-CN"/>
              </w:rPr>
              <w:t>国家级加15分，省级加10分，市级加5分。</w:t>
            </w:r>
          </w:p>
        </w:tc>
        <w:tc>
          <w:tcPr>
            <w:tcW w:w="1635" w:type="dxa"/>
            <w:gridSpan w:val="2"/>
          </w:tcPr>
          <w:p w14:paraId="2EF2D40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B4B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395" w:type="dxa"/>
            <w:vMerge w:val="restart"/>
          </w:tcPr>
          <w:p w14:paraId="2DBD595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7CADA0C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87ACE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2E19B9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E7991B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五、扣分项</w:t>
            </w:r>
          </w:p>
        </w:tc>
        <w:tc>
          <w:tcPr>
            <w:tcW w:w="6717" w:type="dxa"/>
            <w:gridSpan w:val="2"/>
          </w:tcPr>
          <w:p w14:paraId="3EDDF26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因违反合同约定，收到市代建中心发出书面违约通知，给予以下处理：</w:t>
            </w:r>
          </w:p>
          <w:p w14:paraId="4CDC2334">
            <w:pPr>
              <w:pStyle w:val="6"/>
              <w:widowControl w:val="0"/>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5.1评价年度本项目违约金额累计</w:t>
            </w:r>
            <w:r>
              <w:rPr>
                <w:rFonts w:hint="eastAsia" w:eastAsia="宋体"/>
                <w:highlight w:val="none"/>
                <w:lang w:val="en-US" w:eastAsia="zh-CN"/>
              </w:rPr>
              <w:t>占</w:t>
            </w:r>
            <w:r>
              <w:rPr>
                <w:rFonts w:hint="eastAsia" w:ascii="宋体" w:hAnsi="宋体" w:eastAsia="宋体" w:cs="宋体"/>
                <w:b w:val="0"/>
                <w:bCs w:val="0"/>
                <w:color w:val="auto"/>
                <w:sz w:val="22"/>
                <w:szCs w:val="22"/>
                <w:highlight w:val="none"/>
                <w:vertAlign w:val="baseline"/>
                <w:lang w:val="en-US" w:eastAsia="zh-CN"/>
              </w:rPr>
              <w:t>本项目合同金额的0.5%及以下，扣3分。</w:t>
            </w:r>
          </w:p>
          <w:p w14:paraId="2977902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5.2评价年度本项目违约金额累计达到本项目合同金额的0.5%（不含本数）-1.5%，扣6分。</w:t>
            </w:r>
          </w:p>
          <w:p w14:paraId="54CB893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5.3评价年度本项目违约金额累计达到本项目合同金额的1.5%（不含本数）以上的，扣10分。</w:t>
            </w:r>
          </w:p>
        </w:tc>
        <w:tc>
          <w:tcPr>
            <w:tcW w:w="1635" w:type="dxa"/>
            <w:gridSpan w:val="2"/>
          </w:tcPr>
          <w:p w14:paraId="39408C0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076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6B0B52BA">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7D630909">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5.4招标代理机构受到行政主管部门的通报或处罚等，每次扣5-10分。</w:t>
            </w:r>
          </w:p>
        </w:tc>
        <w:tc>
          <w:tcPr>
            <w:tcW w:w="1635" w:type="dxa"/>
            <w:gridSpan w:val="2"/>
          </w:tcPr>
          <w:p w14:paraId="76F2A4C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2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17B67">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6269C57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5.5在日常考核中被亮黄牌的，一次扣5分。</w:t>
            </w:r>
          </w:p>
        </w:tc>
        <w:tc>
          <w:tcPr>
            <w:tcW w:w="1635" w:type="dxa"/>
            <w:gridSpan w:val="2"/>
          </w:tcPr>
          <w:p w14:paraId="344D53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2AEF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47" w:type="dxa"/>
            <w:gridSpan w:val="5"/>
            <w:vAlign w:val="center"/>
          </w:tcPr>
          <w:p w14:paraId="7C6FCE7C">
            <w:pPr>
              <w:widowControl w:val="0"/>
              <w:numPr>
                <w:ilvl w:val="0"/>
                <w:numId w:val="0"/>
              </w:numPr>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总分数（    ）=100分－扣分项（   ）＋加分项（   ）</w:t>
            </w:r>
          </w:p>
        </w:tc>
      </w:tr>
    </w:tbl>
    <w:p w14:paraId="064882A6">
      <w:pPr>
        <w:rPr>
          <w:rFonts w:hint="eastAsia"/>
          <w:sz w:val="28"/>
          <w:szCs w:val="28"/>
          <w:highlight w:val="none"/>
        </w:rPr>
      </w:pPr>
    </w:p>
    <w:p w14:paraId="491730AC">
      <w:pPr>
        <w:rPr>
          <w:rFonts w:hint="eastAsia"/>
          <w:sz w:val="28"/>
          <w:szCs w:val="28"/>
          <w:highlight w:val="none"/>
        </w:rPr>
      </w:pPr>
    </w:p>
    <w:p w14:paraId="3CA40FDD">
      <w:pPr>
        <w:rPr>
          <w:rFonts w:hint="eastAsia"/>
          <w:sz w:val="28"/>
          <w:szCs w:val="28"/>
          <w:highlight w:val="none"/>
        </w:rPr>
      </w:pPr>
    </w:p>
    <w:p w14:paraId="53F0D3B5">
      <w:pPr>
        <w:rPr>
          <w:rFonts w:hint="eastAsia"/>
          <w:sz w:val="28"/>
          <w:szCs w:val="28"/>
          <w:highlight w:val="none"/>
        </w:rPr>
      </w:pPr>
    </w:p>
    <w:p w14:paraId="7A36540D">
      <w:pPr>
        <w:rPr>
          <w:rFonts w:hint="eastAsia"/>
          <w:sz w:val="28"/>
          <w:szCs w:val="28"/>
          <w:highlight w:val="none"/>
        </w:rPr>
      </w:pPr>
    </w:p>
    <w:p w14:paraId="3A25B899">
      <w:pPr>
        <w:rPr>
          <w:rFonts w:hint="eastAsia"/>
          <w:sz w:val="28"/>
          <w:szCs w:val="28"/>
          <w:highlight w:val="none"/>
        </w:rPr>
      </w:pPr>
    </w:p>
    <w:p w14:paraId="3CCBD291">
      <w:pPr>
        <w:rPr>
          <w:rFonts w:hint="eastAsia"/>
          <w:sz w:val="28"/>
          <w:szCs w:val="28"/>
          <w:highlight w:val="none"/>
        </w:rPr>
      </w:pPr>
    </w:p>
    <w:p w14:paraId="2F6FB6DD">
      <w:pPr>
        <w:rPr>
          <w:rFonts w:hint="eastAsia"/>
          <w:sz w:val="28"/>
          <w:szCs w:val="28"/>
          <w:highlight w:val="none"/>
        </w:rPr>
      </w:pPr>
    </w:p>
    <w:p w14:paraId="5D4BB47B">
      <w:pPr>
        <w:rPr>
          <w:rFonts w:hint="eastAsia"/>
          <w:sz w:val="28"/>
          <w:szCs w:val="28"/>
          <w:highlight w:val="none"/>
        </w:rPr>
      </w:pPr>
    </w:p>
    <w:p w14:paraId="3B5C5FC2">
      <w:pPr>
        <w:rPr>
          <w:rFonts w:hint="eastAsia"/>
          <w:sz w:val="28"/>
          <w:szCs w:val="28"/>
          <w:highlight w:val="none"/>
        </w:rPr>
      </w:pPr>
    </w:p>
    <w:p w14:paraId="377DF3A3">
      <w:pPr>
        <w:rPr>
          <w:rFonts w:hint="eastAsia"/>
          <w:sz w:val="28"/>
          <w:szCs w:val="28"/>
          <w:highlight w:val="none"/>
        </w:rPr>
      </w:pPr>
    </w:p>
    <w:bookmarkEnd w:id="94"/>
    <w:bookmarkEnd w:id="95"/>
    <w:p w14:paraId="0D487333">
      <w:pPr>
        <w:pStyle w:val="2"/>
        <w:bidi w:val="0"/>
        <w:rPr>
          <w:rFonts w:hint="eastAsia" w:ascii="宋体" w:hAnsi="宋体" w:eastAsia="宋体" w:cs="宋体"/>
          <w:sz w:val="21"/>
          <w:highlight w:val="none"/>
        </w:rPr>
      </w:pPr>
      <w:r>
        <w:rPr>
          <w:rFonts w:hint="eastAsia" w:ascii="宋体" w:hAnsi="宋体" w:eastAsia="宋体" w:cs="宋体"/>
          <w:highlight w:val="none"/>
        </w:rPr>
        <w:t>第</w:t>
      </w:r>
      <w:r>
        <w:rPr>
          <w:rFonts w:hint="eastAsia" w:ascii="宋体" w:hAnsi="宋体" w:eastAsia="宋体" w:cs="宋体"/>
          <w:highlight w:val="none"/>
          <w:lang w:val="en-US" w:eastAsia="zh-CN"/>
        </w:rPr>
        <w:t>八</w:t>
      </w:r>
      <w:r>
        <w:rPr>
          <w:rFonts w:hint="eastAsia" w:ascii="宋体" w:hAnsi="宋体" w:eastAsia="宋体" w:cs="宋体"/>
          <w:highlight w:val="none"/>
        </w:rPr>
        <w:t>章 响应文件格式</w:t>
      </w:r>
    </w:p>
    <w:p w14:paraId="552379A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：封面</w:t>
      </w:r>
    </w:p>
    <w:p w14:paraId="7AD1FD4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：响应函</w:t>
      </w:r>
    </w:p>
    <w:p w14:paraId="64FE02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本项目资格审查要求证明文件</w:t>
      </w:r>
    </w:p>
    <w:p w14:paraId="3A2C7FD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供应商代表的证明</w:t>
      </w:r>
    </w:p>
    <w:p w14:paraId="3A27830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详见附件3-1-1：法定代表人证明书</w:t>
      </w:r>
    </w:p>
    <w:p w14:paraId="6D5FA19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详见附件3-1-2：法定代表人授权书（如有）</w:t>
      </w:r>
    </w:p>
    <w:p w14:paraId="755378A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证明文件</w:t>
      </w:r>
    </w:p>
    <w:p w14:paraId="57FBB243">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详见附件3-3：信用中国--信用服务记录证明文件</w:t>
      </w:r>
    </w:p>
    <w:p w14:paraId="194A496B">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详见附件3-4：中国政府采购网-信用服务记录证明文件</w:t>
      </w:r>
    </w:p>
    <w:p w14:paraId="742B51E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详见附件3-5：中国政府采购网和广东省政府采购网登记管理截图</w:t>
      </w:r>
    </w:p>
    <w:p w14:paraId="6767DFC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服务方案内容（格式自拟）</w:t>
      </w:r>
    </w:p>
    <w:p w14:paraId="5369FC8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企业人员配置</w:t>
      </w:r>
    </w:p>
    <w:p w14:paraId="559B4C47">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详见附件5-1：项目负责人</w:t>
      </w:r>
    </w:p>
    <w:p w14:paraId="55D71CDA">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rPr>
      </w:pPr>
      <w:r>
        <w:rPr>
          <w:rFonts w:hint="eastAsia" w:ascii="宋体" w:hAnsi="宋体" w:eastAsia="宋体" w:cs="宋体"/>
          <w:snapToGrid w:val="0"/>
          <w:color w:val="000000"/>
          <w:kern w:val="0"/>
          <w:sz w:val="24"/>
          <w:szCs w:val="24"/>
          <w:highlight w:val="none"/>
          <w:lang w:val="en-US" w:eastAsia="zh-CN"/>
        </w:rPr>
        <w:t>详见附件5-2：投入本项目人员情况（项目负责人除外）</w:t>
      </w:r>
    </w:p>
    <w:p w14:paraId="45678BA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附件6：业绩情况</w:t>
      </w:r>
    </w:p>
    <w:p w14:paraId="12ECCE7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法律顾问</w:t>
      </w:r>
    </w:p>
    <w:p w14:paraId="2D20240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供应商认为需提供的其他资料</w:t>
      </w:r>
    </w:p>
    <w:p w14:paraId="4B5F1731">
      <w:pPr>
        <w:pStyle w:val="7"/>
        <w:rPr>
          <w:rFonts w:hint="eastAsia" w:ascii="宋体" w:hAnsi="宋体" w:eastAsia="宋体" w:cs="宋体"/>
          <w:sz w:val="24"/>
          <w:szCs w:val="24"/>
          <w:highlight w:val="none"/>
        </w:rPr>
      </w:pPr>
    </w:p>
    <w:p w14:paraId="0467C53C">
      <w:pPr>
        <w:rPr>
          <w:rFonts w:hint="eastAsia" w:ascii="宋体" w:hAnsi="宋体" w:eastAsia="宋体" w:cs="宋体"/>
          <w:sz w:val="24"/>
          <w:szCs w:val="24"/>
          <w:highlight w:val="none"/>
        </w:rPr>
      </w:pPr>
    </w:p>
    <w:p w14:paraId="52145F41">
      <w:pPr>
        <w:pStyle w:val="7"/>
        <w:rPr>
          <w:rFonts w:hint="eastAsia" w:ascii="宋体" w:hAnsi="宋体" w:eastAsia="宋体" w:cs="宋体"/>
          <w:sz w:val="24"/>
          <w:szCs w:val="24"/>
          <w:highlight w:val="none"/>
        </w:rPr>
      </w:pPr>
    </w:p>
    <w:p w14:paraId="2160DD7F">
      <w:pPr>
        <w:rPr>
          <w:rFonts w:hint="eastAsia" w:ascii="宋体" w:hAnsi="宋体" w:eastAsia="宋体" w:cs="宋体"/>
          <w:sz w:val="24"/>
          <w:szCs w:val="24"/>
          <w:highlight w:val="none"/>
        </w:rPr>
      </w:pPr>
    </w:p>
    <w:p w14:paraId="7DA44F2A">
      <w:pPr>
        <w:pStyle w:val="7"/>
        <w:rPr>
          <w:rFonts w:hint="eastAsia" w:ascii="宋体" w:hAnsi="宋体" w:eastAsia="宋体" w:cs="宋体"/>
          <w:sz w:val="24"/>
          <w:szCs w:val="24"/>
          <w:highlight w:val="none"/>
        </w:rPr>
      </w:pPr>
    </w:p>
    <w:p w14:paraId="1877A749">
      <w:pPr>
        <w:rPr>
          <w:rFonts w:hint="eastAsia" w:ascii="宋体" w:hAnsi="宋体" w:eastAsia="宋体" w:cs="宋体"/>
          <w:sz w:val="24"/>
          <w:szCs w:val="24"/>
          <w:highlight w:val="none"/>
        </w:rPr>
      </w:pPr>
    </w:p>
    <w:p w14:paraId="1683B969">
      <w:pPr>
        <w:pStyle w:val="7"/>
        <w:rPr>
          <w:rFonts w:hint="eastAsia" w:ascii="宋体" w:hAnsi="宋体" w:eastAsia="宋体" w:cs="宋体"/>
          <w:sz w:val="24"/>
          <w:szCs w:val="24"/>
          <w:highlight w:val="none"/>
        </w:rPr>
      </w:pPr>
    </w:p>
    <w:p w14:paraId="357AF7DE">
      <w:pPr>
        <w:rPr>
          <w:rFonts w:hint="eastAsia" w:ascii="宋体" w:hAnsi="宋体" w:eastAsia="宋体" w:cs="宋体"/>
          <w:highlight w:val="none"/>
        </w:rPr>
      </w:pPr>
    </w:p>
    <w:p w14:paraId="0CE74AF3">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34F6EBC">
      <w:pPr>
        <w:rPr>
          <w:rFonts w:hint="eastAsia"/>
          <w:highlight w:val="none"/>
        </w:rPr>
      </w:pPr>
    </w:p>
    <w:p w14:paraId="7E69DB14">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附件1：封面</w:t>
      </w:r>
    </w:p>
    <w:p w14:paraId="4505DDB4">
      <w:pPr>
        <w:ind w:left="0" w:leftChars="0" w:firstLine="0" w:firstLineChars="0"/>
        <w:rPr>
          <w:rFonts w:hint="eastAsia" w:ascii="宋体" w:hAnsi="宋体" w:eastAsia="宋体" w:cs="宋体"/>
          <w:bCs/>
          <w:sz w:val="24"/>
          <w:szCs w:val="24"/>
          <w:highlight w:val="none"/>
          <w:lang w:eastAsia="zh-CN"/>
        </w:rPr>
      </w:pPr>
    </w:p>
    <w:p w14:paraId="71FDB302">
      <w:pPr>
        <w:ind w:left="0" w:leftChars="0" w:firstLine="0" w:firstLineChars="0"/>
        <w:jc w:val="center"/>
        <w:rPr>
          <w:rFonts w:hint="eastAsia" w:ascii="宋体" w:hAnsi="宋体" w:eastAsia="宋体" w:cs="宋体"/>
          <w:b/>
          <w:sz w:val="48"/>
          <w:highlight w:val="none"/>
        </w:rPr>
      </w:pPr>
      <w:r>
        <w:rPr>
          <w:rFonts w:hint="eastAsia" w:ascii="宋体" w:hAnsi="宋体" w:eastAsia="宋体" w:cs="宋体"/>
          <w:b/>
          <w:sz w:val="48"/>
          <w:highlight w:val="none"/>
        </w:rPr>
        <w:t>响应性投标文件</w:t>
      </w:r>
    </w:p>
    <w:p w14:paraId="5C6D10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sz w:val="21"/>
          <w:szCs w:val="10"/>
          <w:highlight w:val="none"/>
        </w:rPr>
      </w:pPr>
    </w:p>
    <w:p w14:paraId="6A316F53">
      <w:pPr>
        <w:ind w:left="0" w:leftChars="0" w:firstLine="0" w:firstLineChars="0"/>
        <w:jc w:val="center"/>
        <w:rPr>
          <w:rFonts w:hint="eastAsia" w:ascii="宋体" w:hAnsi="宋体" w:eastAsia="宋体" w:cs="宋体"/>
          <w:b/>
          <w:sz w:val="44"/>
          <w:szCs w:val="21"/>
          <w:highlight w:val="none"/>
        </w:rPr>
      </w:pPr>
      <w:r>
        <w:rPr>
          <w:rFonts w:hint="eastAsia" w:ascii="宋体" w:hAnsi="宋体" w:eastAsia="宋体" w:cs="宋体"/>
          <w:b/>
          <w:sz w:val="44"/>
          <w:szCs w:val="21"/>
          <w:highlight w:val="none"/>
        </w:rPr>
        <w:t>（项目名称）</w:t>
      </w:r>
    </w:p>
    <w:p w14:paraId="216DF62C">
      <w:pPr>
        <w:ind w:left="0" w:leftChars="0" w:firstLine="0" w:firstLineChars="0"/>
        <w:jc w:val="center"/>
        <w:rPr>
          <w:rFonts w:hint="eastAsia" w:ascii="宋体" w:hAnsi="宋体" w:eastAsia="宋体" w:cs="宋体"/>
          <w:b/>
          <w:sz w:val="48"/>
          <w:szCs w:val="22"/>
          <w:highlight w:val="none"/>
        </w:rPr>
      </w:pPr>
    </w:p>
    <w:p w14:paraId="6B81A1C2">
      <w:pPr>
        <w:ind w:left="0" w:leftChars="0" w:firstLine="0" w:firstLineChars="0"/>
        <w:jc w:val="center"/>
        <w:rPr>
          <w:rFonts w:hint="eastAsia" w:ascii="宋体" w:hAnsi="宋体" w:eastAsia="宋体" w:cs="宋体"/>
          <w:sz w:val="32"/>
          <w:szCs w:val="24"/>
          <w:highlight w:val="none"/>
        </w:rPr>
      </w:pPr>
      <w:r>
        <w:rPr>
          <w:rFonts w:hint="eastAsia" w:ascii="宋体" w:hAnsi="宋体" w:eastAsia="宋体" w:cs="宋体"/>
          <w:b/>
          <w:sz w:val="28"/>
          <w:szCs w:val="24"/>
          <w:highlight w:val="none"/>
        </w:rPr>
        <w:t>（正本/副本）</w:t>
      </w:r>
    </w:p>
    <w:p w14:paraId="5C63F39B">
      <w:pPr>
        <w:jc w:val="center"/>
        <w:rPr>
          <w:rFonts w:hint="eastAsia" w:ascii="宋体" w:hAnsi="宋体" w:eastAsia="宋体" w:cs="宋体"/>
          <w:sz w:val="40"/>
          <w:szCs w:val="32"/>
          <w:highlight w:val="none"/>
        </w:rPr>
      </w:pPr>
    </w:p>
    <w:p w14:paraId="2FEB83CD">
      <w:pPr>
        <w:ind w:left="0" w:leftChars="0" w:firstLine="0" w:firstLineChars="0"/>
        <w:jc w:val="center"/>
        <w:rPr>
          <w:rFonts w:hint="eastAsia" w:ascii="宋体" w:hAnsi="宋体" w:eastAsia="宋体" w:cs="宋体"/>
          <w:sz w:val="40"/>
          <w:szCs w:val="32"/>
          <w:highlight w:val="none"/>
        </w:rPr>
      </w:pPr>
    </w:p>
    <w:p w14:paraId="3EB778F2">
      <w:pPr>
        <w:ind w:left="0" w:leftChars="0" w:firstLine="0" w:firstLineChars="0"/>
        <w:jc w:val="both"/>
        <w:rPr>
          <w:rFonts w:hint="eastAsia" w:ascii="宋体" w:hAnsi="宋体" w:eastAsia="宋体" w:cs="宋体"/>
          <w:sz w:val="40"/>
          <w:szCs w:val="32"/>
          <w:highlight w:val="none"/>
        </w:rPr>
      </w:pPr>
    </w:p>
    <w:p w14:paraId="191E9CBF">
      <w:pPr>
        <w:jc w:val="center"/>
        <w:rPr>
          <w:rFonts w:hint="eastAsia" w:ascii="宋体" w:hAnsi="宋体" w:eastAsia="宋体" w:cs="宋体"/>
          <w:sz w:val="40"/>
          <w:szCs w:val="32"/>
          <w:highlight w:val="none"/>
          <w:lang w:eastAsia="zh-CN"/>
        </w:rPr>
      </w:pPr>
    </w:p>
    <w:p w14:paraId="482C3A84">
      <w:pPr>
        <w:jc w:val="center"/>
        <w:rPr>
          <w:rFonts w:hint="eastAsia" w:ascii="宋体" w:hAnsi="宋体" w:eastAsia="宋体" w:cs="宋体"/>
          <w:sz w:val="40"/>
          <w:szCs w:val="32"/>
          <w:highlight w:val="none"/>
        </w:rPr>
      </w:pPr>
    </w:p>
    <w:p w14:paraId="1BE5CAD5">
      <w:pPr>
        <w:jc w:val="center"/>
        <w:rPr>
          <w:rFonts w:hint="eastAsia" w:ascii="宋体" w:hAnsi="宋体" w:eastAsia="宋体" w:cs="宋体"/>
          <w:sz w:val="40"/>
          <w:szCs w:val="32"/>
          <w:highlight w:val="none"/>
        </w:rPr>
      </w:pPr>
    </w:p>
    <w:p w14:paraId="746B4892">
      <w:pPr>
        <w:ind w:left="0" w:leftChars="0" w:firstLine="0" w:firstLineChars="0"/>
        <w:jc w:val="both"/>
        <w:rPr>
          <w:rFonts w:hint="eastAsia" w:ascii="宋体" w:hAnsi="宋体" w:eastAsia="宋体" w:cs="宋体"/>
          <w:sz w:val="40"/>
          <w:szCs w:val="32"/>
          <w:highlight w:val="none"/>
        </w:rPr>
      </w:pPr>
    </w:p>
    <w:p w14:paraId="0B1EA57A">
      <w:pPr>
        <w:ind w:left="0" w:leftChars="0" w:firstLine="0" w:firstLineChars="0"/>
        <w:jc w:val="both"/>
        <w:rPr>
          <w:rFonts w:hint="eastAsia" w:ascii="宋体" w:hAnsi="宋体" w:eastAsia="宋体" w:cs="宋体"/>
          <w:sz w:val="40"/>
          <w:szCs w:val="32"/>
          <w:highlight w:val="none"/>
        </w:rPr>
      </w:pPr>
    </w:p>
    <w:p w14:paraId="4A2AF3D9">
      <w:pPr>
        <w:ind w:left="0" w:leftChars="0" w:firstLine="0" w:firstLineChars="0"/>
        <w:jc w:val="center"/>
        <w:rPr>
          <w:rFonts w:hint="eastAsia" w:ascii="宋体" w:hAnsi="宋体" w:eastAsia="宋体" w:cs="宋体"/>
          <w:sz w:val="36"/>
          <w:szCs w:val="28"/>
          <w:highlight w:val="none"/>
        </w:rPr>
      </w:pPr>
      <w:r>
        <w:rPr>
          <w:rFonts w:hint="eastAsia" w:ascii="宋体" w:hAnsi="宋体" w:eastAsia="宋体" w:cs="宋体"/>
          <w:b/>
          <w:sz w:val="32"/>
          <w:szCs w:val="28"/>
          <w:highlight w:val="none"/>
        </w:rPr>
        <w:t>（供应商名称）</w:t>
      </w:r>
    </w:p>
    <w:p w14:paraId="2D6E8C7F">
      <w:pPr>
        <w:ind w:left="0" w:leftChars="0" w:firstLine="0" w:firstLineChars="0"/>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年 </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月</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 xml:space="preserve"> 日</w:t>
      </w:r>
    </w:p>
    <w:p w14:paraId="729F7370">
      <w:pPr>
        <w:rPr>
          <w:rFonts w:hint="eastAsia" w:ascii="宋体" w:hAnsi="宋体" w:eastAsia="宋体" w:cs="宋体"/>
          <w:b/>
          <w:sz w:val="32"/>
          <w:szCs w:val="28"/>
          <w:highlight w:val="none"/>
        </w:rPr>
      </w:pPr>
      <w:r>
        <w:rPr>
          <w:rFonts w:hint="eastAsia" w:ascii="宋体" w:hAnsi="宋体" w:eastAsia="宋体" w:cs="宋体"/>
          <w:b/>
          <w:sz w:val="32"/>
          <w:szCs w:val="28"/>
          <w:highlight w:val="none"/>
        </w:rPr>
        <w:br w:type="page"/>
      </w:r>
    </w:p>
    <w:p w14:paraId="363E1A4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附件2：响应函</w:t>
      </w:r>
    </w:p>
    <w:p w14:paraId="7AC4E835">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280" w:firstLineChars="1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致：</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CN"/>
        </w:rPr>
        <w:t>人名称</w:t>
      </w:r>
    </w:p>
    <w:p w14:paraId="476E37A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我单位作为</w:t>
      </w:r>
      <w:r>
        <w:rPr>
          <w:rFonts w:hint="eastAsia" w:ascii="宋体" w:hAnsi="宋体" w:eastAsia="宋体" w:cs="宋体"/>
          <w:bCs/>
          <w:sz w:val="28"/>
          <w:szCs w:val="28"/>
          <w:highlight w:val="none"/>
          <w:u w:val="single"/>
          <w:lang w:eastAsia="zh-CN"/>
        </w:rPr>
        <w:t>{</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Hans"/>
        </w:rPr>
        <w:t>项目名称</w:t>
      </w:r>
      <w:r>
        <w:rPr>
          <w:rFonts w:hint="eastAsia" w:ascii="宋体" w:hAnsi="宋体" w:eastAsia="宋体" w:cs="宋体"/>
          <w:bCs/>
          <w:sz w:val="28"/>
          <w:szCs w:val="28"/>
          <w:highlight w:val="none"/>
          <w:u w:val="single"/>
          <w:lang w:eastAsia="zh-CN"/>
        </w:rPr>
        <w:t>}</w:t>
      </w:r>
      <w:r>
        <w:rPr>
          <w:rFonts w:hint="eastAsia" w:ascii="宋体" w:hAnsi="宋体" w:eastAsia="宋体" w:cs="宋体"/>
          <w:bCs/>
          <w:sz w:val="28"/>
          <w:szCs w:val="28"/>
          <w:highlight w:val="none"/>
          <w:lang w:eastAsia="zh-CN"/>
        </w:rPr>
        <w:t>的响应供应商，自愿参与本项目</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，充分理解</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公告的要求，在此郑重声明</w:t>
      </w:r>
      <w:r>
        <w:rPr>
          <w:rFonts w:hint="eastAsia" w:ascii="宋体" w:hAnsi="宋体" w:eastAsia="宋体" w:cs="宋体"/>
          <w:bCs/>
          <w:sz w:val="28"/>
          <w:szCs w:val="28"/>
          <w:highlight w:val="none"/>
          <w:lang w:eastAsia="zh-Hans"/>
        </w:rPr>
        <w:t>及承诺</w:t>
      </w:r>
      <w:r>
        <w:rPr>
          <w:rFonts w:hint="eastAsia" w:ascii="宋体" w:hAnsi="宋体" w:eastAsia="宋体" w:cs="宋体"/>
          <w:bCs/>
          <w:sz w:val="28"/>
          <w:szCs w:val="28"/>
          <w:highlight w:val="none"/>
          <w:lang w:eastAsia="zh-CN"/>
        </w:rPr>
        <w:t>：</w:t>
      </w:r>
    </w:p>
    <w:p w14:paraId="4533A2A3">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我单位具有独立承担民事责任的能力；</w:t>
      </w:r>
    </w:p>
    <w:p w14:paraId="382CA621">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我单位具有良好的商业信誉和健全的财务会计制度；</w:t>
      </w:r>
    </w:p>
    <w:p w14:paraId="0D287431">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我单位具有履行合同所必需的设备和专业技术能力；</w:t>
      </w:r>
    </w:p>
    <w:p w14:paraId="07EF08A4">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我单位具有依法缴纳税收和社会保障资金的良好记录；</w:t>
      </w:r>
    </w:p>
    <w:p w14:paraId="122F169A">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我单位参加采购活动前三年内，在经营活动中没有重大违法记录；</w:t>
      </w:r>
    </w:p>
    <w:p w14:paraId="4395624F">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我单位符合法律、行政法规规定的其他条件。</w:t>
      </w:r>
    </w:p>
    <w:p w14:paraId="30D9435E">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我单位不存在与单位负责人为同一人或者存在直接控股、管理关系的其他供应商参与同一合同项下的采购活动的行为。</w:t>
      </w:r>
    </w:p>
    <w:p w14:paraId="58D9CAED">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我单位不属于为本采购项目提供整体设计、规范编制或者项目管理、监理、检测等服务的供应商。</w:t>
      </w:r>
    </w:p>
    <w:p w14:paraId="4EDCD80B">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报价中已包括合法获取该知识产权的相关费用。</w:t>
      </w:r>
    </w:p>
    <w:p w14:paraId="7AE9AE5C">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我单位承诺，响应有效期为提交响应文件截止之日起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天。</w:t>
      </w:r>
    </w:p>
    <w:p w14:paraId="28CF48A5">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我单位自愿按照</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公告规定的各项要求向采购人提供所需货物及相应服务。</w:t>
      </w:r>
    </w:p>
    <w:p w14:paraId="239CBD5A">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我单位完全接受和理解本项目</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公告规定的实质性要求。</w:t>
      </w:r>
    </w:p>
    <w:p w14:paraId="66C63403">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我单位一旦入围，将在约定期限内签订</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协议，并严格履行</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协议规定的责任和义务。</w:t>
      </w:r>
    </w:p>
    <w:p w14:paraId="644B05DF">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本响应函发出后，即对我单位产生约束力，我单位保证严格遵守本响应函的各项承诺。如违反上述承诺和国家法律法规和地方规章造成损失，概由我单位承担全部责任。</w:t>
      </w:r>
    </w:p>
    <w:p w14:paraId="4AEBD2E4">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我单位对本次提交的响应文件全部内容真实性负责。如经查实上述承诺的内容事项存在虚假，我单位愿意接受以提供虚假材料谋取入围、成交的法律责任。</w:t>
      </w:r>
    </w:p>
    <w:p w14:paraId="0DD064F9">
      <w:pPr>
        <w:rPr>
          <w:rFonts w:hint="eastAsia" w:ascii="宋体" w:hAnsi="宋体" w:eastAsia="宋体" w:cs="宋体"/>
          <w:sz w:val="28"/>
          <w:szCs w:val="28"/>
          <w:highlight w:val="none"/>
        </w:rPr>
      </w:pPr>
    </w:p>
    <w:p w14:paraId="77648D7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特此声明。</w:t>
      </w:r>
    </w:p>
    <w:p w14:paraId="3903D73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p>
    <w:p w14:paraId="675967E0">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盖</w:t>
      </w:r>
      <w:r>
        <w:rPr>
          <w:rFonts w:hint="eastAsia" w:ascii="宋体" w:hAnsi="宋体" w:eastAsia="宋体" w:cs="宋体"/>
          <w:sz w:val="28"/>
          <w:szCs w:val="28"/>
          <w:highlight w:val="none"/>
        </w:rPr>
        <w:t>章）</w:t>
      </w:r>
    </w:p>
    <w:p w14:paraId="5F1FE611">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14:paraId="72D16BD4">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p w14:paraId="632F134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31CD0C48">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C750F10">
      <w:pPr>
        <w:pStyle w:val="7"/>
        <w:ind w:firstLine="0" w:firstLineChars="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附件3：本项目资格</w:t>
      </w:r>
      <w:r>
        <w:rPr>
          <w:rFonts w:hint="eastAsia" w:ascii="宋体" w:hAnsi="宋体" w:cs="宋体"/>
          <w:b/>
          <w:bCs w:val="0"/>
          <w:sz w:val="28"/>
          <w:szCs w:val="28"/>
          <w:highlight w:val="none"/>
          <w:lang w:val="en-US" w:eastAsia="zh-CN"/>
        </w:rPr>
        <w:t>审查</w:t>
      </w:r>
      <w:r>
        <w:rPr>
          <w:rFonts w:hint="eastAsia" w:ascii="宋体" w:hAnsi="宋体" w:eastAsia="宋体" w:cs="宋体"/>
          <w:b/>
          <w:bCs w:val="0"/>
          <w:sz w:val="28"/>
          <w:szCs w:val="28"/>
          <w:highlight w:val="none"/>
          <w:lang w:val="en-US" w:eastAsia="zh-CN"/>
        </w:rPr>
        <w:t>要求证明文件</w:t>
      </w:r>
    </w:p>
    <w:p w14:paraId="597BD2AC">
      <w:pPr>
        <w:ind w:left="0" w:leftChars="0" w:firstLine="0" w:firstLineChars="0"/>
        <w:jc w:val="both"/>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w:t>
      </w:r>
      <w:r>
        <w:rPr>
          <w:rFonts w:hint="eastAsia" w:ascii="宋体" w:hAnsi="宋体" w:eastAsia="宋体" w:cs="宋体"/>
          <w:b/>
          <w:bCs w:val="0"/>
          <w:sz w:val="28"/>
          <w:szCs w:val="28"/>
          <w:highlight w:val="none"/>
          <w:lang w:val="en-US" w:eastAsia="zh-CN"/>
        </w:rPr>
        <w:t>：供应商代表的证明</w:t>
      </w:r>
    </w:p>
    <w:p w14:paraId="39B13A59">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附件3-1-1：法定代表人证明书</w:t>
      </w:r>
    </w:p>
    <w:p w14:paraId="102245F6">
      <w:pPr>
        <w:pStyle w:val="7"/>
        <w:ind w:firstLine="0" w:firstLineChars="0"/>
        <w:rPr>
          <w:rFonts w:hint="eastAsia" w:ascii="宋体" w:hAnsi="宋体" w:eastAsia="宋体" w:cs="宋体"/>
          <w:b/>
          <w:bCs w:val="0"/>
          <w:sz w:val="28"/>
          <w:szCs w:val="28"/>
          <w:highlight w:val="none"/>
          <w:lang w:val="en-US" w:eastAsia="zh-CN"/>
        </w:rPr>
      </w:pPr>
    </w:p>
    <w:p w14:paraId="6B847A51">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p w14:paraId="7951E6F4">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_______现任我单位______职务，为法定代表人，特此证明。</w:t>
      </w:r>
    </w:p>
    <w:p w14:paraId="27F9E7DA">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有效期限：_____________</w:t>
      </w:r>
    </w:p>
    <w:p w14:paraId="1460F6C4">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附：代表人性别：____年龄：_____身份证号码：____________</w:t>
      </w:r>
    </w:p>
    <w:p w14:paraId="41B45DEF">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注册号码：____________企业类型：_____________________</w:t>
      </w:r>
    </w:p>
    <w:p w14:paraId="333D5843">
      <w:pPr>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经营范围：_____________________________________</w:t>
      </w:r>
    </w:p>
    <w:p w14:paraId="0D3ACE0E">
      <w:pPr>
        <w:ind w:firstLine="480"/>
        <w:rPr>
          <w:rFonts w:hint="eastAsia" w:ascii="宋体" w:hAnsi="宋体" w:eastAsia="宋体" w:cs="宋体"/>
          <w:sz w:val="28"/>
          <w:szCs w:val="28"/>
          <w:highlight w:val="none"/>
        </w:rPr>
      </w:pPr>
    </w:p>
    <w:p w14:paraId="68546FFC">
      <w:pPr>
        <w:ind w:firstLine="480"/>
        <w:rPr>
          <w:rFonts w:hint="eastAsia" w:ascii="宋体" w:hAnsi="宋体" w:eastAsia="宋体" w:cs="宋体"/>
          <w:sz w:val="28"/>
          <w:szCs w:val="28"/>
          <w:highlight w:val="none"/>
        </w:rPr>
      </w:pPr>
    </w:p>
    <w:p w14:paraId="6B6F2558">
      <w:pPr>
        <w:ind w:left="0" w:leftChars="0" w:firstLine="0" w:firstLineChars="0"/>
        <w:rPr>
          <w:rFonts w:hint="eastAsia" w:ascii="宋体" w:hAnsi="宋体" w:eastAsia="宋体" w:cs="宋体"/>
          <w:sz w:val="28"/>
          <w:szCs w:val="28"/>
          <w:highlight w:val="none"/>
        </w:rPr>
      </w:pPr>
    </w:p>
    <w:p w14:paraId="1FAD2FD9">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5C520ED6">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地  址：__________________</w:t>
      </w:r>
    </w:p>
    <w:p w14:paraId="24AF0FCE">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w:t>
      </w:r>
      <w:r>
        <w:rPr>
          <w:rFonts w:hint="eastAsia" w:ascii="宋体" w:hAnsi="宋体" w:eastAsia="宋体" w:cs="宋体"/>
          <w:sz w:val="28"/>
          <w:szCs w:val="28"/>
          <w:highlight w:val="none"/>
          <w:lang w:val="en-US" w:eastAsia="zh-CN"/>
        </w:rPr>
        <w:t>私</w:t>
      </w:r>
      <w:r>
        <w:rPr>
          <w:rFonts w:hint="eastAsia" w:ascii="宋体" w:hAnsi="宋体" w:eastAsia="宋体" w:cs="宋体"/>
          <w:sz w:val="28"/>
          <w:szCs w:val="28"/>
          <w:highlight w:val="none"/>
        </w:rPr>
        <w:t>章）：__________________</w:t>
      </w:r>
    </w:p>
    <w:p w14:paraId="200FD7A3">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4F0780BE">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572738B1">
      <w:pPr>
        <w:ind w:firstLine="480"/>
        <w:rPr>
          <w:rFonts w:hint="eastAsia" w:ascii="宋体" w:hAnsi="宋体" w:eastAsia="宋体" w:cs="宋体"/>
          <w:sz w:val="28"/>
          <w:szCs w:val="28"/>
          <w:highlight w:val="none"/>
        </w:rPr>
      </w:pPr>
    </w:p>
    <w:p w14:paraId="6296204E">
      <w:pPr>
        <w:rPr>
          <w:rFonts w:hint="eastAsia" w:ascii="宋体" w:hAnsi="宋体" w:eastAsia="宋体" w:cs="宋体"/>
          <w:sz w:val="28"/>
          <w:szCs w:val="28"/>
          <w:highlight w:val="none"/>
        </w:rPr>
      </w:pPr>
    </w:p>
    <w:p w14:paraId="634ABEAE">
      <w:pPr>
        <w:rPr>
          <w:rFonts w:hint="eastAsia" w:ascii="宋体" w:hAnsi="宋体" w:eastAsia="宋体" w:cs="宋体"/>
          <w:sz w:val="28"/>
          <w:szCs w:val="28"/>
          <w:highlight w:val="none"/>
        </w:rPr>
      </w:pPr>
    </w:p>
    <w:p w14:paraId="7AD838CF">
      <w:pPr>
        <w:rPr>
          <w:rFonts w:hint="eastAsia" w:ascii="宋体" w:hAnsi="宋体" w:eastAsia="宋体" w:cs="宋体"/>
          <w:sz w:val="28"/>
          <w:szCs w:val="28"/>
          <w:highlight w:val="none"/>
        </w:rPr>
      </w:pPr>
    </w:p>
    <w:p w14:paraId="61E4AA31">
      <w:pPr>
        <w:rPr>
          <w:rFonts w:hint="eastAsia" w:ascii="宋体" w:hAnsi="宋体" w:eastAsia="宋体" w:cs="宋体"/>
          <w:sz w:val="28"/>
          <w:szCs w:val="28"/>
          <w:highlight w:val="none"/>
        </w:rPr>
      </w:pPr>
    </w:p>
    <w:p w14:paraId="01B17DE9">
      <w:pPr>
        <w:rPr>
          <w:rFonts w:hint="eastAsia" w:ascii="宋体" w:hAnsi="宋体" w:eastAsia="宋体" w:cs="宋体"/>
          <w:sz w:val="28"/>
          <w:szCs w:val="28"/>
          <w:highlight w:val="none"/>
        </w:rPr>
      </w:pPr>
    </w:p>
    <w:p w14:paraId="36DA5956">
      <w:pPr>
        <w:rPr>
          <w:rFonts w:hint="eastAsia" w:ascii="宋体" w:hAnsi="宋体" w:eastAsia="宋体" w:cs="宋体"/>
          <w:sz w:val="28"/>
          <w:szCs w:val="28"/>
          <w:highlight w:val="none"/>
        </w:rPr>
      </w:pPr>
    </w:p>
    <w:p w14:paraId="0E82B78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5FB6D6F">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-1-2</w:t>
      </w:r>
      <w:r>
        <w:rPr>
          <w:rFonts w:hint="eastAsia" w:ascii="宋体" w:hAnsi="宋体" w:eastAsia="宋体" w:cs="宋体"/>
          <w:b/>
          <w:bCs w:val="0"/>
          <w:sz w:val="28"/>
          <w:szCs w:val="28"/>
          <w:highlight w:val="none"/>
          <w:lang w:val="en-US" w:eastAsia="zh-CN"/>
        </w:rPr>
        <w:t>：法定代表人授权书</w:t>
      </w:r>
      <w:r>
        <w:rPr>
          <w:rFonts w:hint="eastAsia" w:ascii="宋体" w:hAnsi="宋体" w:cs="宋体"/>
          <w:b/>
          <w:bCs w:val="0"/>
          <w:sz w:val="28"/>
          <w:szCs w:val="28"/>
          <w:highlight w:val="none"/>
          <w:lang w:val="en-US" w:eastAsia="zh-CN"/>
        </w:rPr>
        <w:t>（如有）</w:t>
      </w:r>
    </w:p>
    <w:p w14:paraId="27D675DD">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p>
    <w:p w14:paraId="582789DC">
      <w:pPr>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w:t>
      </w:r>
    </w:p>
    <w:p w14:paraId="27F34C4D">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本授权书声明：________是注册于</w:t>
      </w:r>
      <w:r>
        <w:rPr>
          <w:rFonts w:hint="eastAsia" w:ascii="宋体" w:hAnsi="宋体" w:eastAsia="宋体" w:cs="宋体"/>
          <w:sz w:val="28"/>
          <w:szCs w:val="28"/>
          <w:highlight w:val="none"/>
          <w:u w:val="single"/>
        </w:rPr>
        <w:t>（国家或地区）</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（供应商名称）</w:t>
      </w:r>
      <w:r>
        <w:rPr>
          <w:rFonts w:hint="eastAsia" w:ascii="宋体" w:hAnsi="宋体" w:eastAsia="宋体" w:cs="宋体"/>
          <w:sz w:val="28"/>
          <w:szCs w:val="28"/>
          <w:highlight w:val="none"/>
        </w:rPr>
        <w:t>的法定代表人，现任________职务，有效证件号码：________________。现授权</w:t>
      </w:r>
      <w:r>
        <w:rPr>
          <w:rFonts w:hint="eastAsia" w:ascii="宋体" w:hAnsi="宋体" w:eastAsia="宋体" w:cs="宋体"/>
          <w:sz w:val="28"/>
          <w:szCs w:val="28"/>
          <w:highlight w:val="none"/>
          <w:u w:val="single"/>
        </w:rPr>
        <w:t>（姓名、职务）</w:t>
      </w:r>
      <w:r>
        <w:rPr>
          <w:rFonts w:hint="eastAsia" w:ascii="宋体" w:hAnsi="宋体" w:eastAsia="宋体" w:cs="宋体"/>
          <w:sz w:val="28"/>
          <w:szCs w:val="28"/>
          <w:highlight w:val="none"/>
        </w:rPr>
        <w:t>作为我公司的全权代理人，就</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的响应和合同执行，以我方的名义处理一切与之有关的事宜。</w:t>
      </w:r>
    </w:p>
    <w:p w14:paraId="47752BB9">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本授权书于_____年___月____日签字生效，特此声明。</w:t>
      </w:r>
    </w:p>
    <w:p w14:paraId="16D21F50">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3BD9C8CB">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3FE25171">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05E477D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被授权人（签字）：__________________</w:t>
      </w:r>
    </w:p>
    <w:p w14:paraId="3755508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013AD0C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4D000A0D">
      <w:pPr>
        <w:pStyle w:val="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highlight w:val="none"/>
        </w:rPr>
      </w:pPr>
    </w:p>
    <w:p w14:paraId="53D944E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D98766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8B39D0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A1830D8">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106801">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8C36B0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7D9BA0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063AEF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9F83E88">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FAA58F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rPr>
        <w:t>具有独立承担民事责任的能力</w:t>
      </w:r>
      <w:r>
        <w:rPr>
          <w:rFonts w:hint="eastAsia" w:cs="宋体"/>
          <w:b/>
          <w:bCs w:val="0"/>
          <w:sz w:val="28"/>
          <w:szCs w:val="28"/>
          <w:highlight w:val="none"/>
          <w:lang w:val="en-US" w:eastAsia="zh-CN"/>
        </w:rPr>
        <w:t>证明文件</w:t>
      </w:r>
      <w:r>
        <w:rPr>
          <w:rFonts w:hint="eastAsia" w:ascii="宋体" w:hAnsi="宋体" w:eastAsia="宋体" w:cs="宋体"/>
          <w:sz w:val="28"/>
          <w:szCs w:val="28"/>
          <w:highlight w:val="none"/>
        </w:rPr>
        <w:br w:type="page"/>
      </w:r>
    </w:p>
    <w:p w14:paraId="5FD9FB7D">
      <w:pPr>
        <w:pStyle w:val="7"/>
        <w:ind w:firstLine="0" w:firstLineChars="0"/>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附件3-3：信用中国--信用服务记录证明文件</w:t>
      </w:r>
    </w:p>
    <w:p w14:paraId="2417C9C4">
      <w:pPr>
        <w:pStyle w:val="7"/>
        <w:ind w:firstLine="0" w:firstLineChars="0"/>
        <w:rPr>
          <w:rFonts w:hint="eastAsia" w:ascii="宋体" w:hAnsi="宋体" w:eastAsia="宋体" w:cs="宋体"/>
          <w:b/>
          <w:bCs w:val="0"/>
          <w:sz w:val="28"/>
          <w:szCs w:val="28"/>
          <w:highlight w:val="none"/>
          <w:lang w:val="en-US" w:eastAsia="zh-CN"/>
        </w:rPr>
      </w:pPr>
    </w:p>
    <w:p w14:paraId="3CAB6994">
      <w:pPr>
        <w:pStyle w:val="7"/>
        <w:ind w:firstLine="0" w:firstLineChars="0"/>
        <w:rPr>
          <w:rFonts w:hint="eastAsia" w:ascii="宋体" w:hAnsi="宋体" w:eastAsia="宋体" w:cs="宋体"/>
          <w:b/>
          <w:bCs w:val="0"/>
          <w:sz w:val="28"/>
          <w:szCs w:val="28"/>
          <w:highlight w:val="none"/>
          <w:lang w:val="en-US" w:eastAsia="zh-CN"/>
        </w:rPr>
      </w:pPr>
    </w:p>
    <w:p w14:paraId="614E6885">
      <w:pPr>
        <w:pStyle w:val="7"/>
        <w:ind w:firstLine="0" w:firstLineChars="0"/>
        <w:rPr>
          <w:rFonts w:hint="eastAsia" w:ascii="宋体" w:hAnsi="宋体" w:eastAsia="宋体" w:cs="宋体"/>
          <w:b/>
          <w:bCs w:val="0"/>
          <w:sz w:val="28"/>
          <w:szCs w:val="28"/>
          <w:highlight w:val="none"/>
          <w:lang w:val="en-US" w:eastAsia="zh-CN"/>
        </w:rPr>
      </w:pPr>
    </w:p>
    <w:p w14:paraId="4683F0D2">
      <w:pPr>
        <w:pStyle w:val="7"/>
        <w:ind w:firstLine="0" w:firstLineChars="0"/>
        <w:rPr>
          <w:rFonts w:hint="eastAsia" w:ascii="宋体" w:hAnsi="宋体" w:eastAsia="宋体" w:cs="宋体"/>
          <w:b/>
          <w:bCs w:val="0"/>
          <w:sz w:val="28"/>
          <w:szCs w:val="28"/>
          <w:highlight w:val="none"/>
          <w:lang w:val="en-US" w:eastAsia="zh-CN"/>
        </w:rPr>
      </w:pPr>
    </w:p>
    <w:p w14:paraId="4D712D65">
      <w:pPr>
        <w:pStyle w:val="7"/>
        <w:ind w:firstLine="0" w:firstLineChars="0"/>
        <w:rPr>
          <w:rFonts w:hint="eastAsia" w:ascii="宋体" w:hAnsi="宋体" w:eastAsia="宋体" w:cs="宋体"/>
          <w:b/>
          <w:bCs w:val="0"/>
          <w:sz w:val="28"/>
          <w:szCs w:val="28"/>
          <w:highlight w:val="none"/>
          <w:lang w:val="en-US" w:eastAsia="zh-CN"/>
        </w:rPr>
      </w:pPr>
    </w:p>
    <w:p w14:paraId="3FCAE1BE">
      <w:pPr>
        <w:pStyle w:val="7"/>
        <w:ind w:firstLine="0" w:firstLineChars="0"/>
        <w:rPr>
          <w:rFonts w:hint="eastAsia" w:ascii="宋体" w:hAnsi="宋体" w:eastAsia="宋体" w:cs="宋体"/>
          <w:b/>
          <w:bCs w:val="0"/>
          <w:sz w:val="28"/>
          <w:szCs w:val="28"/>
          <w:highlight w:val="none"/>
          <w:lang w:val="en-US" w:eastAsia="zh-CN"/>
        </w:rPr>
      </w:pPr>
    </w:p>
    <w:p w14:paraId="22FA5A3F">
      <w:pPr>
        <w:pStyle w:val="7"/>
        <w:ind w:firstLine="0" w:firstLineChars="0"/>
        <w:rPr>
          <w:rFonts w:hint="eastAsia" w:ascii="宋体" w:hAnsi="宋体" w:eastAsia="宋体" w:cs="宋体"/>
          <w:b/>
          <w:bCs w:val="0"/>
          <w:sz w:val="28"/>
          <w:szCs w:val="28"/>
          <w:highlight w:val="none"/>
          <w:lang w:val="en-US" w:eastAsia="zh-CN"/>
        </w:rPr>
      </w:pPr>
    </w:p>
    <w:p w14:paraId="64B8E819">
      <w:pPr>
        <w:pStyle w:val="7"/>
        <w:ind w:firstLine="0" w:firstLineChars="0"/>
        <w:rPr>
          <w:rFonts w:hint="eastAsia" w:ascii="宋体" w:hAnsi="宋体" w:eastAsia="宋体" w:cs="宋体"/>
          <w:b/>
          <w:bCs w:val="0"/>
          <w:sz w:val="28"/>
          <w:szCs w:val="28"/>
          <w:highlight w:val="none"/>
          <w:lang w:val="en-US" w:eastAsia="zh-CN"/>
        </w:rPr>
      </w:pPr>
    </w:p>
    <w:p w14:paraId="51E114C6">
      <w:pPr>
        <w:pStyle w:val="7"/>
        <w:ind w:firstLine="0" w:firstLineChars="0"/>
        <w:rPr>
          <w:rFonts w:hint="eastAsia" w:ascii="宋体" w:hAnsi="宋体" w:eastAsia="宋体" w:cs="宋体"/>
          <w:b/>
          <w:bCs w:val="0"/>
          <w:sz w:val="28"/>
          <w:szCs w:val="28"/>
          <w:highlight w:val="none"/>
          <w:lang w:val="en-US" w:eastAsia="zh-CN"/>
        </w:rPr>
      </w:pPr>
    </w:p>
    <w:p w14:paraId="6970C7D1">
      <w:pPr>
        <w:pStyle w:val="7"/>
        <w:ind w:firstLine="0" w:firstLineChars="0"/>
        <w:rPr>
          <w:rFonts w:hint="eastAsia" w:ascii="宋体" w:hAnsi="宋体" w:eastAsia="宋体" w:cs="宋体"/>
          <w:b/>
          <w:bCs w:val="0"/>
          <w:sz w:val="28"/>
          <w:szCs w:val="28"/>
          <w:highlight w:val="none"/>
          <w:lang w:val="en-US" w:eastAsia="zh-CN"/>
        </w:rPr>
      </w:pPr>
    </w:p>
    <w:p w14:paraId="15D06823">
      <w:pPr>
        <w:pStyle w:val="7"/>
        <w:ind w:firstLine="0" w:firstLineChars="0"/>
        <w:rPr>
          <w:rFonts w:hint="eastAsia" w:ascii="宋体" w:hAnsi="宋体" w:eastAsia="宋体" w:cs="宋体"/>
          <w:b/>
          <w:bCs w:val="0"/>
          <w:sz w:val="28"/>
          <w:szCs w:val="28"/>
          <w:highlight w:val="none"/>
          <w:lang w:val="en-US" w:eastAsia="zh-CN"/>
        </w:rPr>
      </w:pPr>
    </w:p>
    <w:p w14:paraId="61C8C9E0">
      <w:pPr>
        <w:pStyle w:val="7"/>
        <w:ind w:firstLine="0" w:firstLineChars="0"/>
        <w:rPr>
          <w:rFonts w:hint="eastAsia" w:ascii="宋体" w:hAnsi="宋体" w:eastAsia="宋体" w:cs="宋体"/>
          <w:b/>
          <w:bCs w:val="0"/>
          <w:sz w:val="28"/>
          <w:szCs w:val="28"/>
          <w:highlight w:val="none"/>
          <w:lang w:val="en-US" w:eastAsia="zh-CN"/>
        </w:rPr>
      </w:pPr>
    </w:p>
    <w:p w14:paraId="6EE97C63">
      <w:pPr>
        <w:pStyle w:val="7"/>
        <w:ind w:firstLine="0" w:firstLineChars="0"/>
        <w:rPr>
          <w:rFonts w:hint="eastAsia" w:ascii="宋体" w:hAnsi="宋体" w:eastAsia="宋体" w:cs="宋体"/>
          <w:b/>
          <w:bCs w:val="0"/>
          <w:sz w:val="28"/>
          <w:szCs w:val="28"/>
          <w:highlight w:val="none"/>
          <w:lang w:val="en-US" w:eastAsia="zh-CN"/>
        </w:rPr>
      </w:pPr>
    </w:p>
    <w:p w14:paraId="227088DE">
      <w:pPr>
        <w:pStyle w:val="7"/>
        <w:ind w:firstLine="0" w:firstLineChars="0"/>
        <w:rPr>
          <w:rFonts w:hint="eastAsia" w:ascii="宋体" w:hAnsi="宋体" w:eastAsia="宋体" w:cs="宋体"/>
          <w:b/>
          <w:bCs w:val="0"/>
          <w:sz w:val="28"/>
          <w:szCs w:val="28"/>
          <w:highlight w:val="none"/>
          <w:lang w:val="en-US" w:eastAsia="zh-CN"/>
        </w:rPr>
      </w:pPr>
    </w:p>
    <w:p w14:paraId="67FC274D">
      <w:pPr>
        <w:pStyle w:val="7"/>
        <w:ind w:firstLine="0" w:firstLineChars="0"/>
        <w:rPr>
          <w:rFonts w:hint="eastAsia" w:ascii="宋体" w:hAnsi="宋体" w:eastAsia="宋体" w:cs="宋体"/>
          <w:b/>
          <w:bCs w:val="0"/>
          <w:sz w:val="28"/>
          <w:szCs w:val="28"/>
          <w:highlight w:val="none"/>
          <w:lang w:val="en-US" w:eastAsia="zh-CN"/>
        </w:rPr>
      </w:pPr>
    </w:p>
    <w:p w14:paraId="2A73ECD4">
      <w:pPr>
        <w:pStyle w:val="7"/>
        <w:ind w:firstLine="0" w:firstLineChars="0"/>
        <w:rPr>
          <w:rFonts w:hint="eastAsia" w:ascii="宋体" w:hAnsi="宋体" w:eastAsia="宋体" w:cs="宋体"/>
          <w:b/>
          <w:bCs w:val="0"/>
          <w:sz w:val="28"/>
          <w:szCs w:val="28"/>
          <w:highlight w:val="none"/>
          <w:lang w:val="en-US" w:eastAsia="zh-CN"/>
        </w:rPr>
      </w:pPr>
    </w:p>
    <w:p w14:paraId="7C22C331">
      <w:pPr>
        <w:pStyle w:val="7"/>
        <w:ind w:firstLine="0" w:firstLineChars="0"/>
        <w:rPr>
          <w:rFonts w:hint="eastAsia" w:ascii="宋体" w:hAnsi="宋体" w:eastAsia="宋体" w:cs="宋体"/>
          <w:b/>
          <w:bCs w:val="0"/>
          <w:sz w:val="28"/>
          <w:szCs w:val="28"/>
          <w:highlight w:val="none"/>
          <w:lang w:val="en-US" w:eastAsia="zh-CN"/>
        </w:rPr>
      </w:pPr>
    </w:p>
    <w:p w14:paraId="2765062C">
      <w:pPr>
        <w:pStyle w:val="7"/>
        <w:ind w:firstLine="0" w:firstLineChars="0"/>
        <w:rPr>
          <w:rFonts w:hint="eastAsia" w:ascii="宋体" w:hAnsi="宋体" w:eastAsia="宋体" w:cs="宋体"/>
          <w:b/>
          <w:bCs w:val="0"/>
          <w:sz w:val="28"/>
          <w:szCs w:val="28"/>
          <w:highlight w:val="none"/>
          <w:lang w:val="en-US" w:eastAsia="zh-CN"/>
        </w:rPr>
      </w:pPr>
    </w:p>
    <w:p w14:paraId="69DBABD9">
      <w:pPr>
        <w:pStyle w:val="7"/>
        <w:ind w:firstLine="0" w:firstLineChars="0"/>
        <w:rPr>
          <w:rFonts w:hint="eastAsia" w:ascii="宋体" w:hAnsi="宋体" w:eastAsia="宋体" w:cs="宋体"/>
          <w:b/>
          <w:bCs w:val="0"/>
          <w:sz w:val="28"/>
          <w:szCs w:val="28"/>
          <w:highlight w:val="none"/>
          <w:lang w:val="en-US" w:eastAsia="zh-CN"/>
        </w:rPr>
      </w:pPr>
    </w:p>
    <w:p w14:paraId="057A2B6B">
      <w:pPr>
        <w:pStyle w:val="7"/>
        <w:ind w:firstLine="0" w:firstLineChars="0"/>
        <w:rPr>
          <w:rFonts w:hint="eastAsia" w:ascii="宋体" w:hAnsi="宋体" w:eastAsia="宋体" w:cs="宋体"/>
          <w:b/>
          <w:bCs w:val="0"/>
          <w:sz w:val="28"/>
          <w:szCs w:val="28"/>
          <w:highlight w:val="none"/>
          <w:lang w:val="en-US" w:eastAsia="zh-CN"/>
        </w:rPr>
      </w:pPr>
    </w:p>
    <w:p w14:paraId="1B92AE4A">
      <w:pPr>
        <w:pStyle w:val="7"/>
        <w:ind w:firstLine="0" w:firstLineChars="0"/>
        <w:rPr>
          <w:rFonts w:hint="eastAsia" w:ascii="宋体" w:hAnsi="宋体" w:eastAsia="宋体" w:cs="宋体"/>
          <w:b/>
          <w:bCs w:val="0"/>
          <w:sz w:val="28"/>
          <w:szCs w:val="28"/>
          <w:highlight w:val="none"/>
          <w:lang w:val="en-US" w:eastAsia="zh-CN"/>
        </w:rPr>
      </w:pPr>
    </w:p>
    <w:p w14:paraId="0ECC4085">
      <w:pPr>
        <w:pStyle w:val="7"/>
        <w:ind w:firstLine="0" w:firstLineChars="0"/>
        <w:rPr>
          <w:rFonts w:hint="eastAsia" w:ascii="宋体" w:hAnsi="宋体" w:eastAsia="宋体" w:cs="宋体"/>
          <w:b/>
          <w:bCs w:val="0"/>
          <w:sz w:val="28"/>
          <w:szCs w:val="28"/>
          <w:highlight w:val="none"/>
          <w:lang w:val="en-US" w:eastAsia="zh-CN"/>
        </w:rPr>
      </w:pPr>
    </w:p>
    <w:p w14:paraId="0DECD2A1">
      <w:pPr>
        <w:pStyle w:val="7"/>
        <w:ind w:firstLine="0" w:firstLineChars="0"/>
        <w:rPr>
          <w:rFonts w:hint="eastAsia" w:ascii="宋体" w:hAnsi="宋体" w:eastAsia="宋体" w:cs="宋体"/>
          <w:b/>
          <w:bCs w:val="0"/>
          <w:sz w:val="28"/>
          <w:szCs w:val="28"/>
          <w:highlight w:val="none"/>
          <w:lang w:val="en-US" w:eastAsia="zh-CN"/>
        </w:rPr>
      </w:pPr>
    </w:p>
    <w:p w14:paraId="2662B0CC">
      <w:pPr>
        <w:pStyle w:val="7"/>
        <w:ind w:firstLine="0" w:firstLineChars="0"/>
        <w:rPr>
          <w:rFonts w:hint="eastAsia" w:ascii="宋体" w:hAnsi="宋体" w:eastAsia="宋体" w:cs="宋体"/>
          <w:b/>
          <w:bCs w:val="0"/>
          <w:sz w:val="28"/>
          <w:szCs w:val="28"/>
          <w:highlight w:val="none"/>
          <w:lang w:val="en-US" w:eastAsia="zh-CN"/>
        </w:rPr>
      </w:pPr>
    </w:p>
    <w:p w14:paraId="51EBE437">
      <w:pPr>
        <w:pStyle w:val="7"/>
        <w:ind w:firstLine="0" w:firstLineChars="0"/>
        <w:rPr>
          <w:rFonts w:hint="eastAsia" w:ascii="宋体" w:hAnsi="宋体" w:eastAsia="宋体" w:cs="宋体"/>
          <w:b/>
          <w:bCs w:val="0"/>
          <w:sz w:val="28"/>
          <w:szCs w:val="28"/>
          <w:highlight w:val="none"/>
          <w:lang w:val="en-US" w:eastAsia="zh-CN"/>
        </w:rPr>
      </w:pPr>
    </w:p>
    <w:p w14:paraId="51FFF04E">
      <w:pPr>
        <w:pStyle w:val="7"/>
        <w:ind w:firstLine="0" w:firstLineChars="0"/>
        <w:rPr>
          <w:rFonts w:hint="eastAsia" w:ascii="宋体" w:hAnsi="宋体" w:eastAsia="宋体" w:cs="宋体"/>
          <w:b/>
          <w:bCs w:val="0"/>
          <w:sz w:val="28"/>
          <w:szCs w:val="28"/>
          <w:highlight w:val="none"/>
          <w:lang w:val="en-US" w:eastAsia="zh-CN"/>
        </w:rPr>
      </w:pPr>
    </w:p>
    <w:p w14:paraId="061E2201">
      <w:pPr>
        <w:pStyle w:val="7"/>
        <w:ind w:firstLine="0" w:firstLineChars="0"/>
        <w:rPr>
          <w:rFonts w:hint="eastAsia" w:ascii="宋体" w:hAnsi="宋体" w:eastAsia="宋体" w:cs="宋体"/>
          <w:b/>
          <w:bCs w:val="0"/>
          <w:sz w:val="28"/>
          <w:szCs w:val="28"/>
          <w:highlight w:val="none"/>
          <w:lang w:val="en-US" w:eastAsia="zh-CN"/>
        </w:rPr>
      </w:pPr>
    </w:p>
    <w:p w14:paraId="28AD3010">
      <w:pPr>
        <w:pStyle w:val="7"/>
        <w:ind w:firstLine="0" w:firstLineChars="0"/>
        <w:rPr>
          <w:rFonts w:hint="eastAsia" w:ascii="宋体" w:hAnsi="宋体" w:eastAsia="宋体" w:cs="宋体"/>
          <w:b/>
          <w:bCs w:val="0"/>
          <w:sz w:val="28"/>
          <w:szCs w:val="28"/>
          <w:highlight w:val="none"/>
          <w:lang w:val="en-US" w:eastAsia="zh-CN"/>
        </w:rPr>
      </w:pPr>
    </w:p>
    <w:p w14:paraId="7D934E73">
      <w:pPr>
        <w:pStyle w:val="7"/>
        <w:ind w:firstLine="0" w:firstLineChars="0"/>
        <w:rPr>
          <w:rFonts w:hint="eastAsia" w:ascii="宋体" w:hAnsi="宋体" w:eastAsia="宋体" w:cs="宋体"/>
          <w:b/>
          <w:bCs w:val="0"/>
          <w:sz w:val="28"/>
          <w:szCs w:val="28"/>
          <w:highlight w:val="none"/>
          <w:lang w:val="en-US" w:eastAsia="zh-CN"/>
        </w:rPr>
      </w:pPr>
    </w:p>
    <w:p w14:paraId="30C01A15">
      <w:pPr>
        <w:pStyle w:val="7"/>
        <w:ind w:firstLine="0" w:firstLineChars="0"/>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附件3-4：中国政府采购网-信用服务记录证明文件</w:t>
      </w:r>
    </w:p>
    <w:p w14:paraId="2594632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668561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95C7E24">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875AA5C">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92FC331">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389F226">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9C7A004">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2D76614C">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77CAAF4E">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9114F55">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287607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74C99C3C">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4D50D6F7">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36A7B6A">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466E1DB">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5D08CD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09D937F">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2708B329">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3214CD5B">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DD6C4B0">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AADBC12">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F559C95">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B8466E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3B315FB8">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3AAEDA61">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FE47DAB">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4C93AABE">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AED1F16">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FB9B71F">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2C6C9322">
      <w:pPr>
        <w:pStyle w:val="7"/>
        <w:ind w:firstLine="0" w:firstLineChars="0"/>
        <w:rPr>
          <w:rFonts w:hint="eastAsia"/>
          <w:lang w:val="en-US" w:eastAsia="zh-CN"/>
        </w:rPr>
      </w:pPr>
      <w:r>
        <w:rPr>
          <w:rFonts w:hint="eastAsia" w:ascii="宋体" w:hAnsi="宋体" w:eastAsia="宋体" w:cs="宋体"/>
          <w:b/>
          <w:bCs w:val="0"/>
          <w:snapToGrid w:val="0"/>
          <w:color w:val="000000"/>
          <w:kern w:val="0"/>
          <w:sz w:val="28"/>
          <w:szCs w:val="28"/>
          <w:highlight w:val="none"/>
          <w:lang w:val="en-US" w:eastAsia="zh-CN"/>
        </w:rPr>
        <w:t>附件3-5：中国政府采购网和广东省政府采购网登记管理截图</w:t>
      </w:r>
    </w:p>
    <w:p w14:paraId="013FCE5C">
      <w:pPr>
        <w:pStyle w:val="7"/>
        <w:ind w:firstLine="0" w:firstLineChars="0"/>
        <w:rPr>
          <w:rFonts w:hint="eastAsia" w:ascii="宋体" w:hAnsi="宋体" w:eastAsia="宋体" w:cs="宋体"/>
          <w:b/>
          <w:bCs w:val="0"/>
          <w:sz w:val="28"/>
          <w:szCs w:val="28"/>
          <w:highlight w:val="none"/>
          <w:lang w:val="en-US" w:eastAsia="zh-CN"/>
        </w:rPr>
      </w:pPr>
    </w:p>
    <w:p w14:paraId="0EC8A2DC">
      <w:pPr>
        <w:pStyle w:val="7"/>
        <w:ind w:firstLine="0" w:firstLineChars="0"/>
        <w:rPr>
          <w:rFonts w:hint="eastAsia" w:ascii="宋体" w:hAnsi="宋体" w:eastAsia="宋体" w:cs="宋体"/>
          <w:b/>
          <w:bCs w:val="0"/>
          <w:sz w:val="28"/>
          <w:szCs w:val="28"/>
          <w:highlight w:val="none"/>
          <w:lang w:val="en-US" w:eastAsia="zh-CN"/>
        </w:rPr>
      </w:pPr>
    </w:p>
    <w:p w14:paraId="51100376">
      <w:pPr>
        <w:pStyle w:val="7"/>
        <w:ind w:firstLine="0" w:firstLineChars="0"/>
        <w:rPr>
          <w:rFonts w:hint="eastAsia" w:ascii="宋体" w:hAnsi="宋体" w:eastAsia="宋体" w:cs="宋体"/>
          <w:b/>
          <w:bCs w:val="0"/>
          <w:sz w:val="28"/>
          <w:szCs w:val="28"/>
          <w:highlight w:val="none"/>
          <w:lang w:val="en-US" w:eastAsia="zh-CN"/>
        </w:rPr>
      </w:pPr>
    </w:p>
    <w:p w14:paraId="7DDBD45E">
      <w:pPr>
        <w:pStyle w:val="7"/>
        <w:ind w:firstLine="0" w:firstLineChars="0"/>
        <w:rPr>
          <w:rFonts w:hint="eastAsia" w:ascii="宋体" w:hAnsi="宋体" w:eastAsia="宋体" w:cs="宋体"/>
          <w:b/>
          <w:bCs w:val="0"/>
          <w:sz w:val="28"/>
          <w:szCs w:val="28"/>
          <w:highlight w:val="none"/>
          <w:lang w:val="en-US" w:eastAsia="zh-CN"/>
        </w:rPr>
      </w:pPr>
    </w:p>
    <w:p w14:paraId="24B6D530">
      <w:pPr>
        <w:pStyle w:val="7"/>
        <w:ind w:firstLine="0" w:firstLineChars="0"/>
        <w:rPr>
          <w:rFonts w:hint="eastAsia" w:ascii="宋体" w:hAnsi="宋体" w:eastAsia="宋体" w:cs="宋体"/>
          <w:b/>
          <w:bCs w:val="0"/>
          <w:sz w:val="28"/>
          <w:szCs w:val="28"/>
          <w:highlight w:val="none"/>
          <w:lang w:val="en-US" w:eastAsia="zh-CN"/>
        </w:rPr>
      </w:pPr>
    </w:p>
    <w:p w14:paraId="1299FF12">
      <w:pPr>
        <w:pStyle w:val="7"/>
        <w:ind w:firstLine="0" w:firstLineChars="0"/>
        <w:rPr>
          <w:rFonts w:hint="eastAsia" w:ascii="宋体" w:hAnsi="宋体" w:eastAsia="宋体" w:cs="宋体"/>
          <w:b/>
          <w:bCs w:val="0"/>
          <w:sz w:val="28"/>
          <w:szCs w:val="28"/>
          <w:highlight w:val="none"/>
          <w:lang w:val="en-US" w:eastAsia="zh-CN"/>
        </w:rPr>
      </w:pPr>
    </w:p>
    <w:p w14:paraId="1947FDCC">
      <w:pPr>
        <w:pStyle w:val="7"/>
        <w:ind w:firstLine="0" w:firstLineChars="0"/>
        <w:rPr>
          <w:rFonts w:hint="eastAsia" w:ascii="宋体" w:hAnsi="宋体" w:eastAsia="宋体" w:cs="宋体"/>
          <w:b/>
          <w:bCs w:val="0"/>
          <w:sz w:val="28"/>
          <w:szCs w:val="28"/>
          <w:highlight w:val="none"/>
          <w:lang w:val="en-US" w:eastAsia="zh-CN"/>
        </w:rPr>
      </w:pPr>
    </w:p>
    <w:p w14:paraId="2B46696C">
      <w:pPr>
        <w:pStyle w:val="7"/>
        <w:ind w:firstLine="0" w:firstLineChars="0"/>
        <w:rPr>
          <w:rFonts w:hint="eastAsia" w:ascii="宋体" w:hAnsi="宋体" w:eastAsia="宋体" w:cs="宋体"/>
          <w:b/>
          <w:bCs w:val="0"/>
          <w:sz w:val="28"/>
          <w:szCs w:val="28"/>
          <w:highlight w:val="none"/>
          <w:lang w:val="en-US" w:eastAsia="zh-CN"/>
        </w:rPr>
      </w:pPr>
    </w:p>
    <w:p w14:paraId="105276A7">
      <w:pPr>
        <w:pStyle w:val="7"/>
        <w:ind w:firstLine="0" w:firstLineChars="0"/>
        <w:rPr>
          <w:rFonts w:hint="eastAsia" w:ascii="宋体" w:hAnsi="宋体" w:eastAsia="宋体" w:cs="宋体"/>
          <w:b/>
          <w:bCs w:val="0"/>
          <w:sz w:val="28"/>
          <w:szCs w:val="28"/>
          <w:highlight w:val="none"/>
          <w:lang w:val="en-US" w:eastAsia="zh-CN"/>
        </w:rPr>
      </w:pPr>
    </w:p>
    <w:p w14:paraId="2B0E769F">
      <w:pPr>
        <w:pStyle w:val="7"/>
        <w:ind w:firstLine="0" w:firstLineChars="0"/>
        <w:rPr>
          <w:rFonts w:hint="eastAsia" w:ascii="宋体" w:hAnsi="宋体" w:eastAsia="宋体" w:cs="宋体"/>
          <w:b/>
          <w:bCs w:val="0"/>
          <w:sz w:val="28"/>
          <w:szCs w:val="28"/>
          <w:highlight w:val="none"/>
          <w:lang w:val="en-US" w:eastAsia="zh-CN"/>
        </w:rPr>
      </w:pPr>
    </w:p>
    <w:p w14:paraId="74DD1390">
      <w:pPr>
        <w:pStyle w:val="7"/>
        <w:ind w:firstLine="0" w:firstLineChars="0"/>
        <w:rPr>
          <w:rFonts w:hint="eastAsia" w:ascii="宋体" w:hAnsi="宋体" w:eastAsia="宋体" w:cs="宋体"/>
          <w:b/>
          <w:bCs w:val="0"/>
          <w:sz w:val="28"/>
          <w:szCs w:val="28"/>
          <w:highlight w:val="none"/>
          <w:lang w:val="en-US" w:eastAsia="zh-CN"/>
        </w:rPr>
      </w:pPr>
    </w:p>
    <w:p w14:paraId="20ABEFF8">
      <w:pPr>
        <w:pStyle w:val="7"/>
        <w:ind w:firstLine="0" w:firstLineChars="0"/>
        <w:rPr>
          <w:rFonts w:hint="eastAsia" w:ascii="宋体" w:hAnsi="宋体" w:eastAsia="宋体" w:cs="宋体"/>
          <w:b/>
          <w:bCs w:val="0"/>
          <w:sz w:val="28"/>
          <w:szCs w:val="28"/>
          <w:highlight w:val="none"/>
          <w:lang w:val="en-US" w:eastAsia="zh-CN"/>
        </w:rPr>
      </w:pPr>
    </w:p>
    <w:p w14:paraId="24445735">
      <w:pPr>
        <w:pStyle w:val="7"/>
        <w:ind w:firstLine="0" w:firstLineChars="0"/>
        <w:rPr>
          <w:rFonts w:hint="eastAsia" w:ascii="宋体" w:hAnsi="宋体" w:eastAsia="宋体" w:cs="宋体"/>
          <w:b/>
          <w:bCs w:val="0"/>
          <w:sz w:val="28"/>
          <w:szCs w:val="28"/>
          <w:highlight w:val="none"/>
          <w:lang w:val="en-US" w:eastAsia="zh-CN"/>
        </w:rPr>
      </w:pPr>
    </w:p>
    <w:p w14:paraId="6ED84043">
      <w:pPr>
        <w:pStyle w:val="7"/>
        <w:ind w:firstLine="0" w:firstLineChars="0"/>
        <w:rPr>
          <w:rFonts w:hint="eastAsia" w:ascii="宋体" w:hAnsi="宋体" w:eastAsia="宋体" w:cs="宋体"/>
          <w:b/>
          <w:bCs w:val="0"/>
          <w:sz w:val="28"/>
          <w:szCs w:val="28"/>
          <w:highlight w:val="none"/>
          <w:lang w:val="en-US" w:eastAsia="zh-CN"/>
        </w:rPr>
      </w:pPr>
    </w:p>
    <w:p w14:paraId="40404199">
      <w:pPr>
        <w:pStyle w:val="7"/>
        <w:ind w:firstLine="0" w:firstLineChars="0"/>
        <w:rPr>
          <w:rFonts w:hint="eastAsia" w:ascii="宋体" w:hAnsi="宋体" w:eastAsia="宋体" w:cs="宋体"/>
          <w:b/>
          <w:bCs w:val="0"/>
          <w:sz w:val="28"/>
          <w:szCs w:val="28"/>
          <w:highlight w:val="none"/>
          <w:lang w:val="en-US" w:eastAsia="zh-CN"/>
        </w:rPr>
      </w:pPr>
    </w:p>
    <w:p w14:paraId="6D252B85">
      <w:pPr>
        <w:pStyle w:val="7"/>
        <w:ind w:firstLine="0" w:firstLineChars="0"/>
        <w:rPr>
          <w:rFonts w:hint="eastAsia" w:ascii="宋体" w:hAnsi="宋体" w:eastAsia="宋体" w:cs="宋体"/>
          <w:b/>
          <w:bCs w:val="0"/>
          <w:sz w:val="28"/>
          <w:szCs w:val="28"/>
          <w:highlight w:val="none"/>
          <w:lang w:val="en-US" w:eastAsia="zh-CN"/>
        </w:rPr>
      </w:pPr>
    </w:p>
    <w:p w14:paraId="12F9028E">
      <w:pPr>
        <w:pStyle w:val="7"/>
        <w:ind w:firstLine="0" w:firstLineChars="0"/>
        <w:rPr>
          <w:rFonts w:hint="eastAsia" w:ascii="宋体" w:hAnsi="宋体" w:eastAsia="宋体" w:cs="宋体"/>
          <w:b/>
          <w:bCs w:val="0"/>
          <w:sz w:val="28"/>
          <w:szCs w:val="28"/>
          <w:highlight w:val="none"/>
          <w:lang w:val="en-US" w:eastAsia="zh-CN"/>
        </w:rPr>
      </w:pPr>
    </w:p>
    <w:p w14:paraId="46ECAB62">
      <w:pPr>
        <w:pStyle w:val="7"/>
        <w:ind w:firstLine="0" w:firstLineChars="0"/>
        <w:rPr>
          <w:rFonts w:hint="eastAsia" w:ascii="宋体" w:hAnsi="宋体" w:eastAsia="宋体" w:cs="宋体"/>
          <w:b/>
          <w:bCs w:val="0"/>
          <w:sz w:val="28"/>
          <w:szCs w:val="28"/>
          <w:highlight w:val="none"/>
          <w:lang w:val="en-US" w:eastAsia="zh-CN"/>
        </w:rPr>
      </w:pPr>
    </w:p>
    <w:p w14:paraId="2C485687">
      <w:pPr>
        <w:pStyle w:val="7"/>
        <w:ind w:firstLine="0" w:firstLineChars="0"/>
        <w:rPr>
          <w:rFonts w:hint="eastAsia" w:ascii="宋体" w:hAnsi="宋体" w:eastAsia="宋体" w:cs="宋体"/>
          <w:b/>
          <w:bCs w:val="0"/>
          <w:sz w:val="28"/>
          <w:szCs w:val="28"/>
          <w:highlight w:val="none"/>
          <w:lang w:val="en-US" w:eastAsia="zh-CN"/>
        </w:rPr>
      </w:pPr>
    </w:p>
    <w:p w14:paraId="590E9243">
      <w:pPr>
        <w:pStyle w:val="7"/>
        <w:ind w:firstLine="0" w:firstLineChars="0"/>
        <w:rPr>
          <w:rFonts w:hint="eastAsia" w:ascii="宋体" w:hAnsi="宋体" w:eastAsia="宋体" w:cs="宋体"/>
          <w:b/>
          <w:bCs w:val="0"/>
          <w:sz w:val="28"/>
          <w:szCs w:val="28"/>
          <w:highlight w:val="none"/>
          <w:lang w:val="en-US" w:eastAsia="zh-CN"/>
        </w:rPr>
      </w:pPr>
    </w:p>
    <w:p w14:paraId="06F5675C">
      <w:pPr>
        <w:pStyle w:val="7"/>
        <w:ind w:firstLine="0" w:firstLineChars="0"/>
        <w:rPr>
          <w:rFonts w:hint="eastAsia" w:ascii="宋体" w:hAnsi="宋体" w:eastAsia="宋体" w:cs="宋体"/>
          <w:b/>
          <w:bCs w:val="0"/>
          <w:sz w:val="28"/>
          <w:szCs w:val="28"/>
          <w:highlight w:val="none"/>
          <w:lang w:val="en-US" w:eastAsia="zh-CN"/>
        </w:rPr>
      </w:pPr>
    </w:p>
    <w:p w14:paraId="2E508856">
      <w:pPr>
        <w:pStyle w:val="7"/>
        <w:ind w:firstLine="0" w:firstLineChars="0"/>
        <w:rPr>
          <w:rFonts w:hint="eastAsia" w:ascii="宋体" w:hAnsi="宋体" w:eastAsia="宋体" w:cs="宋体"/>
          <w:b/>
          <w:bCs w:val="0"/>
          <w:sz w:val="28"/>
          <w:szCs w:val="28"/>
          <w:highlight w:val="none"/>
          <w:lang w:val="en-US" w:eastAsia="zh-CN"/>
        </w:rPr>
      </w:pPr>
    </w:p>
    <w:p w14:paraId="6A07A672">
      <w:pPr>
        <w:pStyle w:val="7"/>
        <w:ind w:firstLine="0" w:firstLineChars="0"/>
        <w:rPr>
          <w:rFonts w:hint="eastAsia" w:ascii="宋体" w:hAnsi="宋体" w:eastAsia="宋体" w:cs="宋体"/>
          <w:b/>
          <w:bCs w:val="0"/>
          <w:sz w:val="28"/>
          <w:szCs w:val="28"/>
          <w:highlight w:val="none"/>
          <w:lang w:val="en-US" w:eastAsia="zh-CN"/>
        </w:rPr>
      </w:pPr>
    </w:p>
    <w:p w14:paraId="11A64220">
      <w:pPr>
        <w:pStyle w:val="7"/>
        <w:ind w:firstLine="0" w:firstLineChars="0"/>
        <w:rPr>
          <w:rFonts w:hint="eastAsia" w:ascii="宋体" w:hAnsi="宋体" w:eastAsia="宋体" w:cs="宋体"/>
          <w:b/>
          <w:bCs w:val="0"/>
          <w:sz w:val="28"/>
          <w:szCs w:val="28"/>
          <w:highlight w:val="none"/>
          <w:lang w:val="en-US" w:eastAsia="zh-CN"/>
        </w:rPr>
      </w:pPr>
    </w:p>
    <w:p w14:paraId="1BCE3BA0">
      <w:pPr>
        <w:pStyle w:val="7"/>
        <w:ind w:firstLine="0" w:firstLineChars="0"/>
        <w:rPr>
          <w:rFonts w:hint="eastAsia" w:ascii="宋体" w:hAnsi="宋体" w:eastAsia="宋体" w:cs="宋体"/>
          <w:b/>
          <w:bCs w:val="0"/>
          <w:sz w:val="28"/>
          <w:szCs w:val="28"/>
          <w:highlight w:val="none"/>
          <w:lang w:val="en-US" w:eastAsia="zh-CN"/>
        </w:rPr>
      </w:pPr>
    </w:p>
    <w:p w14:paraId="22F53F22">
      <w:pPr>
        <w:pStyle w:val="7"/>
        <w:ind w:firstLine="0" w:firstLineChars="0"/>
        <w:rPr>
          <w:rFonts w:hint="eastAsia" w:ascii="宋体" w:hAnsi="宋体" w:eastAsia="宋体" w:cs="宋体"/>
          <w:b/>
          <w:bCs w:val="0"/>
          <w:sz w:val="28"/>
          <w:szCs w:val="28"/>
          <w:highlight w:val="none"/>
          <w:lang w:val="en-US" w:eastAsia="zh-CN"/>
        </w:rPr>
      </w:pPr>
    </w:p>
    <w:p w14:paraId="288C530B">
      <w:pPr>
        <w:pStyle w:val="7"/>
        <w:ind w:firstLine="0" w:firstLineChars="0"/>
        <w:rPr>
          <w:rFonts w:hint="eastAsia" w:ascii="宋体" w:hAnsi="宋体" w:eastAsia="宋体" w:cs="宋体"/>
          <w:b/>
          <w:bCs w:val="0"/>
          <w:sz w:val="28"/>
          <w:szCs w:val="28"/>
          <w:highlight w:val="none"/>
          <w:lang w:val="en-US" w:eastAsia="zh-CN"/>
        </w:rPr>
      </w:pPr>
    </w:p>
    <w:p w14:paraId="7D42B6CD">
      <w:pPr>
        <w:pStyle w:val="7"/>
        <w:ind w:firstLine="0" w:firstLineChars="0"/>
        <w:rPr>
          <w:rFonts w:hint="eastAsia" w:ascii="宋体" w:hAnsi="宋体" w:eastAsia="宋体" w:cs="宋体"/>
          <w:b/>
          <w:bCs w:val="0"/>
          <w:sz w:val="28"/>
          <w:szCs w:val="28"/>
          <w:highlight w:val="none"/>
          <w:lang w:val="en-US" w:eastAsia="zh-CN"/>
        </w:rPr>
      </w:pPr>
    </w:p>
    <w:p w14:paraId="5E523E3A">
      <w:pPr>
        <w:pStyle w:val="7"/>
        <w:ind w:firstLine="0" w:firstLineChars="0"/>
        <w:rPr>
          <w:rFonts w:hint="eastAsia" w:ascii="宋体" w:hAnsi="宋体" w:eastAsia="宋体" w:cs="宋体"/>
          <w:b/>
          <w:bCs w:val="0"/>
          <w:sz w:val="28"/>
          <w:szCs w:val="28"/>
          <w:highlight w:val="none"/>
          <w:lang w:val="en-US" w:eastAsia="zh-CN"/>
        </w:rPr>
      </w:pPr>
    </w:p>
    <w:p w14:paraId="47CC8B16">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附件4：服务方案内容（格式自拟）</w:t>
      </w:r>
      <w:r>
        <w:rPr>
          <w:rFonts w:hint="eastAsia" w:ascii="宋体" w:hAnsi="宋体" w:eastAsia="宋体" w:cs="宋体"/>
          <w:b/>
          <w:bCs w:val="0"/>
          <w:sz w:val="28"/>
          <w:szCs w:val="28"/>
          <w:highlight w:val="none"/>
          <w:lang w:val="en-US" w:eastAsia="zh-CN"/>
        </w:rPr>
        <w:br w:type="page"/>
      </w:r>
    </w:p>
    <w:p w14:paraId="3C9603B8">
      <w:pPr>
        <w:pStyle w:val="7"/>
        <w:ind w:firstLine="0" w:firstLineChars="0"/>
        <w:rPr>
          <w:rFonts w:hint="eastAsia" w:ascii="宋体" w:hAnsi="宋体" w:eastAsia="宋体" w:cs="宋体"/>
          <w:b/>
          <w:bCs/>
          <w:sz w:val="28"/>
          <w:szCs w:val="28"/>
          <w:highlight w:val="none"/>
          <w:lang w:val="en-US" w:eastAsia="zh-CN"/>
        </w:rPr>
      </w:pPr>
      <w:r>
        <w:rPr>
          <w:rFonts w:hint="eastAsia"/>
          <w:b/>
          <w:bCs/>
          <w:sz w:val="28"/>
          <w:szCs w:val="28"/>
          <w:highlight w:val="none"/>
          <w:lang w:val="en-US" w:eastAsia="zh-CN"/>
        </w:rPr>
        <w:t>附件5：企业</w:t>
      </w:r>
      <w:r>
        <w:rPr>
          <w:rFonts w:hint="eastAsia" w:ascii="宋体" w:hAnsi="宋体" w:eastAsia="宋体" w:cs="宋体"/>
          <w:b/>
          <w:bCs/>
          <w:sz w:val="28"/>
          <w:szCs w:val="28"/>
          <w:highlight w:val="none"/>
          <w:lang w:val="en-US" w:eastAsia="zh-CN"/>
        </w:rPr>
        <w:t>人员配置</w:t>
      </w:r>
    </w:p>
    <w:tbl>
      <w:tblPr>
        <w:tblStyle w:val="14"/>
        <w:tblW w:w="111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3"/>
        <w:gridCol w:w="1361"/>
        <w:gridCol w:w="1545"/>
        <w:gridCol w:w="1875"/>
        <w:gridCol w:w="1358"/>
        <w:gridCol w:w="1355"/>
        <w:gridCol w:w="1517"/>
        <w:gridCol w:w="1173"/>
      </w:tblGrid>
      <w:tr w14:paraId="11E65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Merge w:val="restart"/>
            <w:vAlign w:val="center"/>
          </w:tcPr>
          <w:p w14:paraId="65A36B3A">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361" w:type="dxa"/>
            <w:vMerge w:val="restart"/>
            <w:vAlign w:val="center"/>
          </w:tcPr>
          <w:p w14:paraId="3022D143">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545" w:type="dxa"/>
            <w:vMerge w:val="restart"/>
            <w:vAlign w:val="center"/>
          </w:tcPr>
          <w:p w14:paraId="6F3CA257">
            <w:pPr>
              <w:bidi w:val="0"/>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职称</w:t>
            </w:r>
          </w:p>
        </w:tc>
        <w:tc>
          <w:tcPr>
            <w:tcW w:w="6105" w:type="dxa"/>
            <w:gridSpan w:val="4"/>
            <w:vAlign w:val="center"/>
          </w:tcPr>
          <w:p w14:paraId="68F9F885">
            <w:pPr>
              <w:bidi w:val="0"/>
              <w:ind w:left="0" w:leftChars="0" w:firstLine="0" w:firstLineChars="0"/>
              <w:jc w:val="center"/>
              <w:rPr>
                <w:rFonts w:hint="eastAsia" w:ascii="宋体" w:hAnsi="宋体" w:eastAsia="宋体" w:cs="宋体"/>
                <w:sz w:val="28"/>
                <w:szCs w:val="28"/>
                <w:highlight w:val="none"/>
              </w:rPr>
            </w:pPr>
            <w:r>
              <w:rPr>
                <w:rFonts w:hint="eastAsia" w:cs="宋体"/>
                <w:sz w:val="28"/>
                <w:szCs w:val="28"/>
                <w:highlight w:val="none"/>
                <w:lang w:val="en-US" w:eastAsia="zh-CN"/>
              </w:rPr>
              <w:t>执业或职业资格证明</w:t>
            </w:r>
          </w:p>
        </w:tc>
        <w:tc>
          <w:tcPr>
            <w:tcW w:w="1173" w:type="dxa"/>
            <w:vMerge w:val="restart"/>
            <w:vAlign w:val="center"/>
          </w:tcPr>
          <w:p w14:paraId="195458E8">
            <w:pPr>
              <w:bidi w:val="0"/>
              <w:ind w:left="0"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val="en-US" w:eastAsia="zh-CN"/>
              </w:rPr>
              <w:t>备注</w:t>
            </w:r>
          </w:p>
        </w:tc>
      </w:tr>
      <w:tr w14:paraId="24DEC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983" w:type="dxa"/>
            <w:vMerge w:val="continue"/>
            <w:vAlign w:val="center"/>
          </w:tcPr>
          <w:p w14:paraId="2262C7E6">
            <w:pPr>
              <w:jc w:val="center"/>
              <w:rPr>
                <w:rFonts w:hint="eastAsia" w:ascii="宋体" w:hAnsi="宋体" w:eastAsia="宋体" w:cs="宋体"/>
                <w:sz w:val="28"/>
                <w:szCs w:val="28"/>
                <w:highlight w:val="none"/>
              </w:rPr>
            </w:pPr>
          </w:p>
        </w:tc>
        <w:tc>
          <w:tcPr>
            <w:tcW w:w="1361" w:type="dxa"/>
            <w:vMerge w:val="continue"/>
            <w:vAlign w:val="center"/>
          </w:tcPr>
          <w:p w14:paraId="04ABB337">
            <w:pPr>
              <w:jc w:val="center"/>
              <w:rPr>
                <w:rFonts w:hint="eastAsia" w:ascii="宋体" w:hAnsi="宋体" w:eastAsia="宋体" w:cs="宋体"/>
                <w:sz w:val="28"/>
                <w:szCs w:val="28"/>
                <w:highlight w:val="none"/>
              </w:rPr>
            </w:pPr>
          </w:p>
        </w:tc>
        <w:tc>
          <w:tcPr>
            <w:tcW w:w="1545" w:type="dxa"/>
            <w:vMerge w:val="continue"/>
            <w:vAlign w:val="center"/>
          </w:tcPr>
          <w:p w14:paraId="44376C19">
            <w:pPr>
              <w:jc w:val="center"/>
              <w:rPr>
                <w:rFonts w:hint="eastAsia" w:ascii="宋体" w:hAnsi="宋体" w:eastAsia="宋体" w:cs="宋体"/>
                <w:sz w:val="28"/>
                <w:szCs w:val="28"/>
                <w:highlight w:val="none"/>
              </w:rPr>
            </w:pPr>
          </w:p>
        </w:tc>
        <w:tc>
          <w:tcPr>
            <w:tcW w:w="1875" w:type="dxa"/>
            <w:vAlign w:val="center"/>
          </w:tcPr>
          <w:p w14:paraId="25FDF558">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证书名称</w:t>
            </w:r>
          </w:p>
        </w:tc>
        <w:tc>
          <w:tcPr>
            <w:tcW w:w="1358" w:type="dxa"/>
            <w:vAlign w:val="center"/>
          </w:tcPr>
          <w:p w14:paraId="1B6F1B2C">
            <w:pPr>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级别</w:t>
            </w:r>
          </w:p>
        </w:tc>
        <w:tc>
          <w:tcPr>
            <w:tcW w:w="1355" w:type="dxa"/>
            <w:vAlign w:val="center"/>
          </w:tcPr>
          <w:p w14:paraId="02D542AA">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证号</w:t>
            </w:r>
          </w:p>
        </w:tc>
        <w:tc>
          <w:tcPr>
            <w:tcW w:w="1517" w:type="dxa"/>
            <w:vAlign w:val="center"/>
          </w:tcPr>
          <w:p w14:paraId="11D68468">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专业</w:t>
            </w:r>
          </w:p>
        </w:tc>
        <w:tc>
          <w:tcPr>
            <w:tcW w:w="1173" w:type="dxa"/>
            <w:vMerge w:val="continue"/>
            <w:vAlign w:val="center"/>
          </w:tcPr>
          <w:p w14:paraId="199D9CAD">
            <w:pPr>
              <w:jc w:val="center"/>
              <w:rPr>
                <w:rFonts w:hint="eastAsia" w:ascii="宋体" w:hAnsi="宋体" w:eastAsia="宋体" w:cs="宋体"/>
                <w:sz w:val="28"/>
                <w:szCs w:val="28"/>
                <w:highlight w:val="none"/>
              </w:rPr>
            </w:pPr>
          </w:p>
        </w:tc>
      </w:tr>
      <w:tr w14:paraId="1AA8F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6FFF9BDF">
            <w:pPr>
              <w:jc w:val="center"/>
              <w:rPr>
                <w:rFonts w:hint="eastAsia" w:ascii="宋体" w:hAnsi="宋体" w:eastAsia="宋体" w:cs="宋体"/>
                <w:sz w:val="28"/>
                <w:szCs w:val="28"/>
                <w:highlight w:val="none"/>
              </w:rPr>
            </w:pPr>
          </w:p>
        </w:tc>
        <w:tc>
          <w:tcPr>
            <w:tcW w:w="1361" w:type="dxa"/>
            <w:vAlign w:val="center"/>
          </w:tcPr>
          <w:p w14:paraId="14ACA86D">
            <w:pPr>
              <w:jc w:val="center"/>
              <w:rPr>
                <w:rFonts w:hint="eastAsia" w:ascii="宋体" w:hAnsi="宋体" w:eastAsia="宋体" w:cs="宋体"/>
                <w:sz w:val="28"/>
                <w:szCs w:val="28"/>
                <w:highlight w:val="none"/>
              </w:rPr>
            </w:pPr>
          </w:p>
        </w:tc>
        <w:tc>
          <w:tcPr>
            <w:tcW w:w="1545" w:type="dxa"/>
            <w:vAlign w:val="center"/>
          </w:tcPr>
          <w:p w14:paraId="48FF5E96">
            <w:pPr>
              <w:jc w:val="center"/>
              <w:rPr>
                <w:rFonts w:hint="eastAsia" w:ascii="宋体" w:hAnsi="宋体" w:eastAsia="宋体" w:cs="宋体"/>
                <w:sz w:val="28"/>
                <w:szCs w:val="28"/>
                <w:highlight w:val="none"/>
              </w:rPr>
            </w:pPr>
          </w:p>
        </w:tc>
        <w:tc>
          <w:tcPr>
            <w:tcW w:w="1875" w:type="dxa"/>
            <w:vAlign w:val="center"/>
          </w:tcPr>
          <w:p w14:paraId="0E87F178">
            <w:pPr>
              <w:jc w:val="center"/>
              <w:rPr>
                <w:rFonts w:hint="eastAsia" w:ascii="宋体" w:hAnsi="宋体" w:eastAsia="宋体" w:cs="宋体"/>
                <w:sz w:val="28"/>
                <w:szCs w:val="28"/>
                <w:highlight w:val="none"/>
              </w:rPr>
            </w:pPr>
          </w:p>
        </w:tc>
        <w:tc>
          <w:tcPr>
            <w:tcW w:w="1358" w:type="dxa"/>
            <w:vAlign w:val="center"/>
          </w:tcPr>
          <w:p w14:paraId="21624D82">
            <w:pPr>
              <w:jc w:val="center"/>
              <w:rPr>
                <w:rFonts w:hint="eastAsia" w:ascii="宋体" w:hAnsi="宋体" w:eastAsia="宋体" w:cs="宋体"/>
                <w:sz w:val="28"/>
                <w:szCs w:val="28"/>
                <w:highlight w:val="none"/>
              </w:rPr>
            </w:pPr>
          </w:p>
        </w:tc>
        <w:tc>
          <w:tcPr>
            <w:tcW w:w="1355" w:type="dxa"/>
            <w:vAlign w:val="center"/>
          </w:tcPr>
          <w:p w14:paraId="7B5C3900">
            <w:pPr>
              <w:jc w:val="center"/>
              <w:rPr>
                <w:rFonts w:hint="eastAsia" w:ascii="宋体" w:hAnsi="宋体" w:eastAsia="宋体" w:cs="宋体"/>
                <w:sz w:val="28"/>
                <w:szCs w:val="28"/>
                <w:highlight w:val="none"/>
              </w:rPr>
            </w:pPr>
          </w:p>
        </w:tc>
        <w:tc>
          <w:tcPr>
            <w:tcW w:w="1517" w:type="dxa"/>
            <w:vAlign w:val="center"/>
          </w:tcPr>
          <w:p w14:paraId="6D038665">
            <w:pPr>
              <w:jc w:val="center"/>
              <w:rPr>
                <w:rFonts w:hint="eastAsia" w:ascii="宋体" w:hAnsi="宋体" w:eastAsia="宋体" w:cs="宋体"/>
                <w:sz w:val="28"/>
                <w:szCs w:val="28"/>
                <w:highlight w:val="none"/>
              </w:rPr>
            </w:pPr>
          </w:p>
        </w:tc>
        <w:tc>
          <w:tcPr>
            <w:tcW w:w="1173" w:type="dxa"/>
            <w:vAlign w:val="center"/>
          </w:tcPr>
          <w:p w14:paraId="3988A723">
            <w:pPr>
              <w:jc w:val="center"/>
              <w:rPr>
                <w:rFonts w:hint="eastAsia" w:ascii="宋体" w:hAnsi="宋体" w:eastAsia="宋体" w:cs="宋体"/>
                <w:sz w:val="28"/>
                <w:szCs w:val="28"/>
                <w:highlight w:val="none"/>
              </w:rPr>
            </w:pPr>
          </w:p>
        </w:tc>
      </w:tr>
      <w:tr w14:paraId="4BD97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53B0FABC">
            <w:pPr>
              <w:jc w:val="center"/>
              <w:rPr>
                <w:rFonts w:hint="eastAsia" w:ascii="宋体" w:hAnsi="宋体" w:eastAsia="宋体" w:cs="宋体"/>
                <w:sz w:val="28"/>
                <w:szCs w:val="28"/>
                <w:highlight w:val="none"/>
              </w:rPr>
            </w:pPr>
          </w:p>
        </w:tc>
        <w:tc>
          <w:tcPr>
            <w:tcW w:w="1361" w:type="dxa"/>
            <w:vAlign w:val="center"/>
          </w:tcPr>
          <w:p w14:paraId="2DBD9CDA">
            <w:pPr>
              <w:jc w:val="center"/>
              <w:rPr>
                <w:rFonts w:hint="eastAsia" w:ascii="宋体" w:hAnsi="宋体" w:eastAsia="宋体" w:cs="宋体"/>
                <w:sz w:val="28"/>
                <w:szCs w:val="28"/>
                <w:highlight w:val="none"/>
              </w:rPr>
            </w:pPr>
          </w:p>
        </w:tc>
        <w:tc>
          <w:tcPr>
            <w:tcW w:w="1545" w:type="dxa"/>
            <w:vAlign w:val="center"/>
          </w:tcPr>
          <w:p w14:paraId="3577E7D1">
            <w:pPr>
              <w:jc w:val="center"/>
              <w:rPr>
                <w:rFonts w:hint="eastAsia" w:ascii="宋体" w:hAnsi="宋体" w:eastAsia="宋体" w:cs="宋体"/>
                <w:sz w:val="28"/>
                <w:szCs w:val="28"/>
                <w:highlight w:val="none"/>
              </w:rPr>
            </w:pPr>
          </w:p>
        </w:tc>
        <w:tc>
          <w:tcPr>
            <w:tcW w:w="1875" w:type="dxa"/>
            <w:vAlign w:val="center"/>
          </w:tcPr>
          <w:p w14:paraId="34FF9EB3">
            <w:pPr>
              <w:jc w:val="center"/>
              <w:rPr>
                <w:rFonts w:hint="eastAsia" w:ascii="宋体" w:hAnsi="宋体" w:eastAsia="宋体" w:cs="宋体"/>
                <w:sz w:val="28"/>
                <w:szCs w:val="28"/>
                <w:highlight w:val="none"/>
              </w:rPr>
            </w:pPr>
          </w:p>
        </w:tc>
        <w:tc>
          <w:tcPr>
            <w:tcW w:w="1358" w:type="dxa"/>
            <w:vAlign w:val="center"/>
          </w:tcPr>
          <w:p w14:paraId="730287D9">
            <w:pPr>
              <w:jc w:val="center"/>
              <w:rPr>
                <w:rFonts w:hint="eastAsia" w:ascii="宋体" w:hAnsi="宋体" w:eastAsia="宋体" w:cs="宋体"/>
                <w:sz w:val="28"/>
                <w:szCs w:val="28"/>
                <w:highlight w:val="none"/>
              </w:rPr>
            </w:pPr>
          </w:p>
        </w:tc>
        <w:tc>
          <w:tcPr>
            <w:tcW w:w="1355" w:type="dxa"/>
            <w:vAlign w:val="center"/>
          </w:tcPr>
          <w:p w14:paraId="71DF91A4">
            <w:pPr>
              <w:jc w:val="center"/>
              <w:rPr>
                <w:rFonts w:hint="eastAsia" w:ascii="宋体" w:hAnsi="宋体" w:eastAsia="宋体" w:cs="宋体"/>
                <w:sz w:val="28"/>
                <w:szCs w:val="28"/>
                <w:highlight w:val="none"/>
              </w:rPr>
            </w:pPr>
          </w:p>
        </w:tc>
        <w:tc>
          <w:tcPr>
            <w:tcW w:w="1517" w:type="dxa"/>
            <w:vAlign w:val="center"/>
          </w:tcPr>
          <w:p w14:paraId="19165358">
            <w:pPr>
              <w:jc w:val="center"/>
              <w:rPr>
                <w:rFonts w:hint="eastAsia" w:ascii="宋体" w:hAnsi="宋体" w:eastAsia="宋体" w:cs="宋体"/>
                <w:sz w:val="28"/>
                <w:szCs w:val="28"/>
                <w:highlight w:val="none"/>
              </w:rPr>
            </w:pPr>
          </w:p>
        </w:tc>
        <w:tc>
          <w:tcPr>
            <w:tcW w:w="1173" w:type="dxa"/>
            <w:vAlign w:val="center"/>
          </w:tcPr>
          <w:p w14:paraId="70DC43B8">
            <w:pPr>
              <w:jc w:val="center"/>
              <w:rPr>
                <w:rFonts w:hint="eastAsia" w:ascii="宋体" w:hAnsi="宋体" w:eastAsia="宋体" w:cs="宋体"/>
                <w:sz w:val="28"/>
                <w:szCs w:val="28"/>
                <w:highlight w:val="none"/>
              </w:rPr>
            </w:pPr>
          </w:p>
        </w:tc>
      </w:tr>
      <w:tr w14:paraId="5371C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3D8BD531">
            <w:pPr>
              <w:jc w:val="center"/>
              <w:rPr>
                <w:rFonts w:hint="eastAsia" w:ascii="宋体" w:hAnsi="宋体" w:eastAsia="宋体" w:cs="宋体"/>
                <w:sz w:val="28"/>
                <w:szCs w:val="28"/>
                <w:highlight w:val="none"/>
              </w:rPr>
            </w:pPr>
          </w:p>
        </w:tc>
        <w:tc>
          <w:tcPr>
            <w:tcW w:w="1361" w:type="dxa"/>
            <w:vAlign w:val="center"/>
          </w:tcPr>
          <w:p w14:paraId="01D40DF8">
            <w:pPr>
              <w:jc w:val="center"/>
              <w:rPr>
                <w:rFonts w:hint="eastAsia" w:ascii="宋体" w:hAnsi="宋体" w:eastAsia="宋体" w:cs="宋体"/>
                <w:sz w:val="28"/>
                <w:szCs w:val="28"/>
                <w:highlight w:val="none"/>
              </w:rPr>
            </w:pPr>
          </w:p>
        </w:tc>
        <w:tc>
          <w:tcPr>
            <w:tcW w:w="1545" w:type="dxa"/>
            <w:vAlign w:val="center"/>
          </w:tcPr>
          <w:p w14:paraId="7B774B38">
            <w:pPr>
              <w:jc w:val="center"/>
              <w:rPr>
                <w:rFonts w:hint="eastAsia" w:ascii="宋体" w:hAnsi="宋体" w:eastAsia="宋体" w:cs="宋体"/>
                <w:sz w:val="28"/>
                <w:szCs w:val="28"/>
                <w:highlight w:val="none"/>
              </w:rPr>
            </w:pPr>
          </w:p>
        </w:tc>
        <w:tc>
          <w:tcPr>
            <w:tcW w:w="1875" w:type="dxa"/>
            <w:vAlign w:val="center"/>
          </w:tcPr>
          <w:p w14:paraId="55351D90">
            <w:pPr>
              <w:jc w:val="center"/>
              <w:rPr>
                <w:rFonts w:hint="eastAsia" w:ascii="宋体" w:hAnsi="宋体" w:eastAsia="宋体" w:cs="宋体"/>
                <w:sz w:val="28"/>
                <w:szCs w:val="28"/>
                <w:highlight w:val="none"/>
              </w:rPr>
            </w:pPr>
          </w:p>
        </w:tc>
        <w:tc>
          <w:tcPr>
            <w:tcW w:w="1358" w:type="dxa"/>
            <w:vAlign w:val="center"/>
          </w:tcPr>
          <w:p w14:paraId="6BEA1D3A">
            <w:pPr>
              <w:jc w:val="center"/>
              <w:rPr>
                <w:rFonts w:hint="eastAsia" w:ascii="宋体" w:hAnsi="宋体" w:eastAsia="宋体" w:cs="宋体"/>
                <w:sz w:val="28"/>
                <w:szCs w:val="28"/>
                <w:highlight w:val="none"/>
              </w:rPr>
            </w:pPr>
          </w:p>
        </w:tc>
        <w:tc>
          <w:tcPr>
            <w:tcW w:w="1355" w:type="dxa"/>
            <w:vAlign w:val="center"/>
          </w:tcPr>
          <w:p w14:paraId="45F0CE1C">
            <w:pPr>
              <w:jc w:val="center"/>
              <w:rPr>
                <w:rFonts w:hint="eastAsia" w:ascii="宋体" w:hAnsi="宋体" w:eastAsia="宋体" w:cs="宋体"/>
                <w:sz w:val="28"/>
                <w:szCs w:val="28"/>
                <w:highlight w:val="none"/>
              </w:rPr>
            </w:pPr>
          </w:p>
        </w:tc>
        <w:tc>
          <w:tcPr>
            <w:tcW w:w="1517" w:type="dxa"/>
            <w:vAlign w:val="center"/>
          </w:tcPr>
          <w:p w14:paraId="0DEC03E0">
            <w:pPr>
              <w:jc w:val="center"/>
              <w:rPr>
                <w:rFonts w:hint="eastAsia" w:ascii="宋体" w:hAnsi="宋体" w:eastAsia="宋体" w:cs="宋体"/>
                <w:sz w:val="28"/>
                <w:szCs w:val="28"/>
                <w:highlight w:val="none"/>
              </w:rPr>
            </w:pPr>
          </w:p>
        </w:tc>
        <w:tc>
          <w:tcPr>
            <w:tcW w:w="1173" w:type="dxa"/>
            <w:vAlign w:val="center"/>
          </w:tcPr>
          <w:p w14:paraId="137F255F">
            <w:pPr>
              <w:jc w:val="center"/>
              <w:rPr>
                <w:rFonts w:hint="eastAsia" w:ascii="宋体" w:hAnsi="宋体" w:eastAsia="宋体" w:cs="宋体"/>
                <w:sz w:val="28"/>
                <w:szCs w:val="28"/>
                <w:highlight w:val="none"/>
              </w:rPr>
            </w:pPr>
          </w:p>
        </w:tc>
      </w:tr>
      <w:tr w14:paraId="51451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3F602C52">
            <w:pPr>
              <w:jc w:val="center"/>
              <w:rPr>
                <w:rFonts w:hint="eastAsia" w:ascii="宋体" w:hAnsi="宋体" w:eastAsia="宋体" w:cs="宋体"/>
                <w:sz w:val="28"/>
                <w:szCs w:val="28"/>
                <w:highlight w:val="none"/>
              </w:rPr>
            </w:pPr>
          </w:p>
        </w:tc>
        <w:tc>
          <w:tcPr>
            <w:tcW w:w="1361" w:type="dxa"/>
            <w:vAlign w:val="center"/>
          </w:tcPr>
          <w:p w14:paraId="5A0BAF5C">
            <w:pPr>
              <w:jc w:val="center"/>
              <w:rPr>
                <w:rFonts w:hint="eastAsia" w:ascii="宋体" w:hAnsi="宋体" w:eastAsia="宋体" w:cs="宋体"/>
                <w:sz w:val="28"/>
                <w:szCs w:val="28"/>
                <w:highlight w:val="none"/>
              </w:rPr>
            </w:pPr>
          </w:p>
        </w:tc>
        <w:tc>
          <w:tcPr>
            <w:tcW w:w="1545" w:type="dxa"/>
            <w:vAlign w:val="center"/>
          </w:tcPr>
          <w:p w14:paraId="4DFA5F1B">
            <w:pPr>
              <w:jc w:val="center"/>
              <w:rPr>
                <w:rFonts w:hint="eastAsia" w:ascii="宋体" w:hAnsi="宋体" w:eastAsia="宋体" w:cs="宋体"/>
                <w:sz w:val="28"/>
                <w:szCs w:val="28"/>
                <w:highlight w:val="none"/>
              </w:rPr>
            </w:pPr>
          </w:p>
        </w:tc>
        <w:tc>
          <w:tcPr>
            <w:tcW w:w="1875" w:type="dxa"/>
            <w:vAlign w:val="center"/>
          </w:tcPr>
          <w:p w14:paraId="546EC771">
            <w:pPr>
              <w:jc w:val="center"/>
              <w:rPr>
                <w:rFonts w:hint="eastAsia" w:ascii="宋体" w:hAnsi="宋体" w:eastAsia="宋体" w:cs="宋体"/>
                <w:sz w:val="28"/>
                <w:szCs w:val="28"/>
                <w:highlight w:val="none"/>
              </w:rPr>
            </w:pPr>
          </w:p>
        </w:tc>
        <w:tc>
          <w:tcPr>
            <w:tcW w:w="1358" w:type="dxa"/>
            <w:vAlign w:val="center"/>
          </w:tcPr>
          <w:p w14:paraId="24C33C4C">
            <w:pPr>
              <w:jc w:val="center"/>
              <w:rPr>
                <w:rFonts w:hint="eastAsia" w:ascii="宋体" w:hAnsi="宋体" w:eastAsia="宋体" w:cs="宋体"/>
                <w:sz w:val="28"/>
                <w:szCs w:val="28"/>
                <w:highlight w:val="none"/>
              </w:rPr>
            </w:pPr>
          </w:p>
        </w:tc>
        <w:tc>
          <w:tcPr>
            <w:tcW w:w="1355" w:type="dxa"/>
            <w:vAlign w:val="center"/>
          </w:tcPr>
          <w:p w14:paraId="64C05622">
            <w:pPr>
              <w:jc w:val="center"/>
              <w:rPr>
                <w:rFonts w:hint="eastAsia" w:ascii="宋体" w:hAnsi="宋体" w:eastAsia="宋体" w:cs="宋体"/>
                <w:sz w:val="28"/>
                <w:szCs w:val="28"/>
                <w:highlight w:val="none"/>
              </w:rPr>
            </w:pPr>
          </w:p>
        </w:tc>
        <w:tc>
          <w:tcPr>
            <w:tcW w:w="1517" w:type="dxa"/>
            <w:vAlign w:val="center"/>
          </w:tcPr>
          <w:p w14:paraId="6D4E7A42">
            <w:pPr>
              <w:jc w:val="center"/>
              <w:rPr>
                <w:rFonts w:hint="eastAsia" w:ascii="宋体" w:hAnsi="宋体" w:eastAsia="宋体" w:cs="宋体"/>
                <w:sz w:val="28"/>
                <w:szCs w:val="28"/>
                <w:highlight w:val="none"/>
              </w:rPr>
            </w:pPr>
          </w:p>
        </w:tc>
        <w:tc>
          <w:tcPr>
            <w:tcW w:w="1173" w:type="dxa"/>
            <w:vAlign w:val="center"/>
          </w:tcPr>
          <w:p w14:paraId="40FB2F2E">
            <w:pPr>
              <w:jc w:val="center"/>
              <w:rPr>
                <w:rFonts w:hint="eastAsia" w:ascii="宋体" w:hAnsi="宋体" w:eastAsia="宋体" w:cs="宋体"/>
                <w:sz w:val="28"/>
                <w:szCs w:val="28"/>
                <w:highlight w:val="none"/>
              </w:rPr>
            </w:pPr>
          </w:p>
        </w:tc>
      </w:tr>
    </w:tbl>
    <w:p w14:paraId="5FA3F26B">
      <w:pPr>
        <w:ind w:left="0" w:leftChars="0" w:firstLine="0" w:firstLineChars="0"/>
        <w:rPr>
          <w:rFonts w:hint="eastAsia"/>
          <w:sz w:val="28"/>
          <w:szCs w:val="28"/>
          <w:highlight w:val="none"/>
          <w:lang w:val="en-US" w:eastAsia="zh-CN"/>
        </w:rPr>
      </w:pPr>
    </w:p>
    <w:p w14:paraId="32462629">
      <w:pPr>
        <w:ind w:left="0" w:leftChars="0" w:firstLine="0" w:firstLineChars="0"/>
        <w:rPr>
          <w:rFonts w:hint="default"/>
          <w:sz w:val="28"/>
          <w:szCs w:val="28"/>
          <w:highlight w:val="none"/>
          <w:lang w:val="en-US" w:eastAsia="zh-CN"/>
        </w:rPr>
      </w:pPr>
      <w:r>
        <w:rPr>
          <w:rFonts w:hint="eastAsia"/>
          <w:sz w:val="28"/>
          <w:szCs w:val="28"/>
          <w:highlight w:val="none"/>
          <w:lang w:val="en-US" w:eastAsia="zh-CN"/>
        </w:rPr>
        <w:t>注：表后需附上述人员相关</w:t>
      </w:r>
      <w:r>
        <w:rPr>
          <w:rFonts w:hint="eastAsia" w:cs="宋体"/>
          <w:sz w:val="28"/>
          <w:szCs w:val="28"/>
          <w:highlight w:val="none"/>
          <w:lang w:val="en-US" w:eastAsia="zh-CN"/>
        </w:rPr>
        <w:t>执业或职业资格证明文件复印件加盖公章，并提供</w:t>
      </w:r>
      <w:r>
        <w:rPr>
          <w:rFonts w:hint="eastAsia"/>
          <w:sz w:val="28"/>
          <w:szCs w:val="28"/>
          <w:highlight w:val="none"/>
          <w:lang w:val="en-US" w:eastAsia="zh-CN"/>
        </w:rPr>
        <w:t>上述</w:t>
      </w:r>
      <w:r>
        <w:rPr>
          <w:rFonts w:hint="eastAsia" w:cs="宋体"/>
          <w:sz w:val="28"/>
          <w:szCs w:val="28"/>
          <w:highlight w:val="none"/>
          <w:lang w:val="en-US" w:eastAsia="zh-CN"/>
        </w:rPr>
        <w:t>人员近6个月内任意1个月的社会保险参保证明复印件加盖公章。</w:t>
      </w:r>
    </w:p>
    <w:p w14:paraId="425EF375">
      <w:pPr>
        <w:rPr>
          <w:rFonts w:hint="default"/>
          <w:sz w:val="28"/>
          <w:szCs w:val="28"/>
          <w:highlight w:val="none"/>
          <w:lang w:val="en-US" w:eastAsia="zh-CN"/>
        </w:rPr>
      </w:pPr>
      <w:r>
        <w:rPr>
          <w:rFonts w:hint="default"/>
          <w:sz w:val="28"/>
          <w:szCs w:val="28"/>
          <w:highlight w:val="none"/>
          <w:lang w:val="en-US" w:eastAsia="zh-CN"/>
        </w:rPr>
        <w:br w:type="page"/>
      </w:r>
    </w:p>
    <w:p w14:paraId="3895C58A">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附件5-1：项目负责人</w:t>
      </w:r>
    </w:p>
    <w:p w14:paraId="1D3A3A6C">
      <w:pPr>
        <w:pStyle w:val="7"/>
        <w:ind w:firstLine="0" w:firstLineChars="0"/>
        <w:rPr>
          <w:rFonts w:hint="eastAsia" w:ascii="宋体" w:hAnsi="宋体" w:eastAsia="宋体" w:cs="宋体"/>
          <w:b/>
          <w:bCs w:val="0"/>
          <w:sz w:val="28"/>
          <w:szCs w:val="28"/>
          <w:highlight w:val="none"/>
          <w:lang w:val="en-US" w:eastAsia="zh-CN"/>
        </w:rPr>
      </w:pPr>
    </w:p>
    <w:p w14:paraId="7179EFEE">
      <w:pPr>
        <w:rPr>
          <w:rFonts w:hint="eastAsia" w:ascii="宋体" w:hAnsi="宋体" w:eastAsia="宋体" w:cs="宋体"/>
          <w:b/>
          <w:bCs w:val="0"/>
          <w:sz w:val="28"/>
          <w:szCs w:val="28"/>
          <w:highlight w:val="none"/>
          <w:lang w:val="en-US" w:eastAsia="zh-CN"/>
        </w:rPr>
      </w:pPr>
    </w:p>
    <w:p w14:paraId="7E80B61F">
      <w:pPr>
        <w:rPr>
          <w:rFonts w:hint="eastAsia" w:ascii="宋体" w:hAnsi="宋体" w:eastAsia="宋体" w:cs="宋体"/>
          <w:b/>
          <w:bCs w:val="0"/>
          <w:sz w:val="28"/>
          <w:szCs w:val="28"/>
          <w:highlight w:val="none"/>
          <w:lang w:val="en-US" w:eastAsia="zh-CN"/>
        </w:rPr>
      </w:pPr>
    </w:p>
    <w:p w14:paraId="16EE7D14">
      <w:pPr>
        <w:rPr>
          <w:rFonts w:hint="eastAsia" w:ascii="宋体" w:hAnsi="宋体" w:eastAsia="宋体" w:cs="宋体"/>
          <w:b/>
          <w:bCs w:val="0"/>
          <w:sz w:val="28"/>
          <w:szCs w:val="28"/>
          <w:highlight w:val="none"/>
          <w:lang w:val="en-US" w:eastAsia="zh-CN"/>
        </w:rPr>
      </w:pPr>
    </w:p>
    <w:p w14:paraId="34C57F4A">
      <w:pPr>
        <w:rPr>
          <w:rFonts w:hint="eastAsia" w:ascii="宋体" w:hAnsi="宋体" w:eastAsia="宋体" w:cs="宋体"/>
          <w:b/>
          <w:bCs w:val="0"/>
          <w:sz w:val="28"/>
          <w:szCs w:val="28"/>
          <w:highlight w:val="none"/>
          <w:lang w:val="en-US" w:eastAsia="zh-CN"/>
        </w:rPr>
      </w:pPr>
    </w:p>
    <w:p w14:paraId="3F20BCE7">
      <w:pPr>
        <w:rPr>
          <w:rFonts w:hint="eastAsia" w:ascii="宋体" w:hAnsi="宋体" w:eastAsia="宋体" w:cs="宋体"/>
          <w:b/>
          <w:bCs w:val="0"/>
          <w:sz w:val="28"/>
          <w:szCs w:val="28"/>
          <w:highlight w:val="none"/>
          <w:lang w:val="en-US" w:eastAsia="zh-CN"/>
        </w:rPr>
      </w:pPr>
    </w:p>
    <w:p w14:paraId="2306A7D3">
      <w:pPr>
        <w:rPr>
          <w:rFonts w:hint="eastAsia" w:ascii="宋体" w:hAnsi="宋体" w:eastAsia="宋体" w:cs="宋体"/>
          <w:b/>
          <w:bCs w:val="0"/>
          <w:sz w:val="28"/>
          <w:szCs w:val="28"/>
          <w:highlight w:val="none"/>
          <w:lang w:val="en-US" w:eastAsia="zh-CN"/>
        </w:rPr>
      </w:pPr>
    </w:p>
    <w:p w14:paraId="0A767092">
      <w:pPr>
        <w:rPr>
          <w:rFonts w:hint="eastAsia" w:ascii="宋体" w:hAnsi="宋体" w:eastAsia="宋体" w:cs="宋体"/>
          <w:b/>
          <w:bCs w:val="0"/>
          <w:sz w:val="28"/>
          <w:szCs w:val="28"/>
          <w:highlight w:val="none"/>
          <w:lang w:val="en-US" w:eastAsia="zh-CN"/>
        </w:rPr>
      </w:pPr>
    </w:p>
    <w:p w14:paraId="105125B8">
      <w:pPr>
        <w:rPr>
          <w:rFonts w:hint="eastAsia" w:ascii="宋体" w:hAnsi="宋体" w:eastAsia="宋体" w:cs="宋体"/>
          <w:b/>
          <w:bCs w:val="0"/>
          <w:sz w:val="28"/>
          <w:szCs w:val="28"/>
          <w:highlight w:val="none"/>
          <w:lang w:val="en-US" w:eastAsia="zh-CN"/>
        </w:rPr>
      </w:pPr>
    </w:p>
    <w:p w14:paraId="2389888D">
      <w:pPr>
        <w:rPr>
          <w:rFonts w:hint="eastAsia" w:ascii="宋体" w:hAnsi="宋体" w:eastAsia="宋体" w:cs="宋体"/>
          <w:b/>
          <w:bCs w:val="0"/>
          <w:sz w:val="28"/>
          <w:szCs w:val="28"/>
          <w:highlight w:val="none"/>
          <w:lang w:val="en-US" w:eastAsia="zh-CN"/>
        </w:rPr>
      </w:pPr>
    </w:p>
    <w:p w14:paraId="61A83CDD">
      <w:pPr>
        <w:rPr>
          <w:rFonts w:hint="eastAsia" w:ascii="宋体" w:hAnsi="宋体" w:eastAsia="宋体" w:cs="宋体"/>
          <w:b/>
          <w:bCs w:val="0"/>
          <w:sz w:val="28"/>
          <w:szCs w:val="28"/>
          <w:highlight w:val="none"/>
          <w:lang w:val="en-US" w:eastAsia="zh-CN"/>
        </w:rPr>
      </w:pPr>
    </w:p>
    <w:p w14:paraId="6998ADCB">
      <w:pPr>
        <w:rPr>
          <w:rFonts w:hint="eastAsia" w:ascii="宋体" w:hAnsi="宋体" w:eastAsia="宋体" w:cs="宋体"/>
          <w:b/>
          <w:bCs w:val="0"/>
          <w:sz w:val="28"/>
          <w:szCs w:val="28"/>
          <w:highlight w:val="none"/>
          <w:lang w:val="en-US" w:eastAsia="zh-CN"/>
        </w:rPr>
      </w:pPr>
    </w:p>
    <w:p w14:paraId="38BA0EB0">
      <w:pPr>
        <w:rPr>
          <w:rFonts w:hint="eastAsia" w:ascii="宋体" w:hAnsi="宋体" w:eastAsia="宋体" w:cs="宋体"/>
          <w:b/>
          <w:bCs w:val="0"/>
          <w:sz w:val="28"/>
          <w:szCs w:val="28"/>
          <w:highlight w:val="none"/>
          <w:lang w:val="en-US" w:eastAsia="zh-CN"/>
        </w:rPr>
      </w:pPr>
    </w:p>
    <w:p w14:paraId="47F29229">
      <w:pPr>
        <w:rPr>
          <w:rFonts w:hint="eastAsia" w:ascii="宋体" w:hAnsi="宋体" w:eastAsia="宋体" w:cs="宋体"/>
          <w:b/>
          <w:bCs w:val="0"/>
          <w:sz w:val="28"/>
          <w:szCs w:val="28"/>
          <w:highlight w:val="none"/>
          <w:lang w:val="en-US" w:eastAsia="zh-CN"/>
        </w:rPr>
      </w:pPr>
    </w:p>
    <w:p w14:paraId="0BCDA07A">
      <w:pPr>
        <w:rPr>
          <w:rFonts w:hint="eastAsia" w:ascii="宋体" w:hAnsi="宋体" w:eastAsia="宋体" w:cs="宋体"/>
          <w:b/>
          <w:bCs w:val="0"/>
          <w:sz w:val="28"/>
          <w:szCs w:val="28"/>
          <w:highlight w:val="none"/>
          <w:lang w:val="en-US" w:eastAsia="zh-CN"/>
        </w:rPr>
      </w:pPr>
    </w:p>
    <w:p w14:paraId="3DC61167">
      <w:pPr>
        <w:rPr>
          <w:rFonts w:hint="eastAsia" w:ascii="宋体" w:hAnsi="宋体" w:eastAsia="宋体" w:cs="宋体"/>
          <w:b/>
          <w:bCs w:val="0"/>
          <w:sz w:val="28"/>
          <w:szCs w:val="28"/>
          <w:highlight w:val="none"/>
          <w:lang w:val="en-US" w:eastAsia="zh-CN"/>
        </w:rPr>
      </w:pPr>
    </w:p>
    <w:p w14:paraId="172C16A3">
      <w:pPr>
        <w:rPr>
          <w:rFonts w:hint="eastAsia" w:ascii="宋体" w:hAnsi="宋体" w:eastAsia="宋体" w:cs="宋体"/>
          <w:b/>
          <w:bCs w:val="0"/>
          <w:sz w:val="28"/>
          <w:szCs w:val="28"/>
          <w:highlight w:val="none"/>
          <w:lang w:val="en-US" w:eastAsia="zh-CN"/>
        </w:rPr>
      </w:pPr>
    </w:p>
    <w:p w14:paraId="6DAC3726">
      <w:pPr>
        <w:rPr>
          <w:rFonts w:hint="eastAsia" w:ascii="宋体" w:hAnsi="宋体" w:eastAsia="宋体" w:cs="宋体"/>
          <w:b/>
          <w:bCs w:val="0"/>
          <w:sz w:val="28"/>
          <w:szCs w:val="28"/>
          <w:highlight w:val="none"/>
          <w:lang w:val="en-US" w:eastAsia="zh-CN"/>
        </w:rPr>
      </w:pPr>
    </w:p>
    <w:p w14:paraId="5BDA4DC2">
      <w:pPr>
        <w:rPr>
          <w:rFonts w:hint="eastAsia" w:ascii="宋体" w:hAnsi="宋体" w:eastAsia="宋体" w:cs="宋体"/>
          <w:b/>
          <w:bCs w:val="0"/>
          <w:sz w:val="28"/>
          <w:szCs w:val="28"/>
          <w:highlight w:val="none"/>
          <w:lang w:val="en-US" w:eastAsia="zh-CN"/>
        </w:rPr>
      </w:pPr>
    </w:p>
    <w:p w14:paraId="5770FC23">
      <w:pPr>
        <w:rPr>
          <w:rFonts w:hint="eastAsia" w:ascii="宋体" w:hAnsi="宋体" w:eastAsia="宋体" w:cs="宋体"/>
          <w:b/>
          <w:bCs w:val="0"/>
          <w:sz w:val="28"/>
          <w:szCs w:val="28"/>
          <w:highlight w:val="none"/>
          <w:lang w:val="en-US" w:eastAsia="zh-CN"/>
        </w:rPr>
      </w:pPr>
    </w:p>
    <w:p w14:paraId="0E52C32E">
      <w:pPr>
        <w:rPr>
          <w:rFonts w:hint="eastAsia" w:ascii="宋体" w:hAnsi="宋体" w:eastAsia="宋体" w:cs="宋体"/>
          <w:b/>
          <w:bCs w:val="0"/>
          <w:sz w:val="28"/>
          <w:szCs w:val="28"/>
          <w:highlight w:val="none"/>
          <w:lang w:val="en-US" w:eastAsia="zh-CN"/>
        </w:rPr>
      </w:pPr>
    </w:p>
    <w:p w14:paraId="5C4DCC07">
      <w:pPr>
        <w:rPr>
          <w:rFonts w:hint="eastAsia" w:ascii="宋体" w:hAnsi="宋体" w:eastAsia="宋体" w:cs="宋体"/>
          <w:b/>
          <w:bCs w:val="0"/>
          <w:sz w:val="28"/>
          <w:szCs w:val="28"/>
          <w:highlight w:val="none"/>
          <w:lang w:val="en-US" w:eastAsia="zh-CN"/>
        </w:rPr>
      </w:pPr>
    </w:p>
    <w:p w14:paraId="344B7495">
      <w:pPr>
        <w:rPr>
          <w:rFonts w:hint="eastAsia" w:ascii="宋体" w:hAnsi="宋体" w:eastAsia="宋体" w:cs="宋体"/>
          <w:b/>
          <w:bCs w:val="0"/>
          <w:sz w:val="28"/>
          <w:szCs w:val="28"/>
          <w:highlight w:val="none"/>
          <w:lang w:val="en-US" w:eastAsia="zh-CN"/>
        </w:rPr>
      </w:pPr>
    </w:p>
    <w:p w14:paraId="5137ECC8">
      <w:pPr>
        <w:rPr>
          <w:rFonts w:hint="eastAsia" w:ascii="宋体" w:hAnsi="宋体" w:eastAsia="宋体" w:cs="宋体"/>
          <w:b/>
          <w:bCs w:val="0"/>
          <w:sz w:val="28"/>
          <w:szCs w:val="28"/>
          <w:highlight w:val="none"/>
          <w:lang w:val="en-US" w:eastAsia="zh-CN"/>
        </w:rPr>
      </w:pPr>
    </w:p>
    <w:p w14:paraId="43FB79BE">
      <w:pPr>
        <w:rPr>
          <w:rFonts w:hint="eastAsia" w:ascii="宋体" w:hAnsi="宋体" w:eastAsia="宋体" w:cs="宋体"/>
          <w:b/>
          <w:bCs w:val="0"/>
          <w:sz w:val="28"/>
          <w:szCs w:val="28"/>
          <w:highlight w:val="none"/>
          <w:lang w:val="en-US" w:eastAsia="zh-CN"/>
        </w:rPr>
      </w:pPr>
    </w:p>
    <w:p w14:paraId="369D454D">
      <w:pPr>
        <w:rPr>
          <w:rFonts w:hint="eastAsia" w:ascii="宋体" w:hAnsi="宋体" w:eastAsia="宋体" w:cs="宋体"/>
          <w:b/>
          <w:bCs w:val="0"/>
          <w:sz w:val="28"/>
          <w:szCs w:val="28"/>
          <w:highlight w:val="none"/>
          <w:lang w:val="en-US" w:eastAsia="zh-CN"/>
        </w:rPr>
      </w:pPr>
    </w:p>
    <w:p w14:paraId="120A0F69">
      <w:pPr>
        <w:rPr>
          <w:rFonts w:hint="eastAsia" w:ascii="宋体" w:hAnsi="宋体" w:eastAsia="宋体" w:cs="宋体"/>
          <w:b/>
          <w:bCs w:val="0"/>
          <w:sz w:val="28"/>
          <w:szCs w:val="28"/>
          <w:highlight w:val="none"/>
          <w:lang w:val="en-US" w:eastAsia="zh-CN"/>
        </w:rPr>
      </w:pPr>
    </w:p>
    <w:p w14:paraId="4D9EE390">
      <w:pPr>
        <w:rPr>
          <w:rFonts w:hint="eastAsia" w:ascii="宋体" w:hAnsi="宋体" w:eastAsia="宋体" w:cs="宋体"/>
          <w:b/>
          <w:bCs w:val="0"/>
          <w:sz w:val="28"/>
          <w:szCs w:val="28"/>
          <w:highlight w:val="none"/>
          <w:lang w:val="en-US" w:eastAsia="zh-CN"/>
        </w:rPr>
      </w:pPr>
    </w:p>
    <w:p w14:paraId="164182E9">
      <w:pPr>
        <w:rPr>
          <w:rFonts w:hint="eastAsia" w:ascii="宋体" w:hAnsi="宋体" w:eastAsia="宋体" w:cs="宋体"/>
          <w:b/>
          <w:bCs w:val="0"/>
          <w:sz w:val="28"/>
          <w:szCs w:val="28"/>
          <w:highlight w:val="none"/>
          <w:lang w:val="en-US" w:eastAsia="zh-CN"/>
        </w:rPr>
      </w:pPr>
    </w:p>
    <w:p w14:paraId="0C06E1FD">
      <w:pPr>
        <w:rPr>
          <w:rFonts w:hint="eastAsia" w:ascii="宋体" w:hAnsi="宋体" w:eastAsia="宋体" w:cs="宋体"/>
          <w:b/>
          <w:bCs w:val="0"/>
          <w:sz w:val="28"/>
          <w:szCs w:val="28"/>
          <w:highlight w:val="none"/>
          <w:lang w:val="en-US" w:eastAsia="zh-CN"/>
        </w:rPr>
      </w:pPr>
    </w:p>
    <w:p w14:paraId="41369030">
      <w:pPr>
        <w:rPr>
          <w:rFonts w:hint="eastAsia" w:ascii="宋体" w:hAnsi="宋体" w:eastAsia="宋体" w:cs="宋体"/>
          <w:b/>
          <w:bCs w:val="0"/>
          <w:sz w:val="28"/>
          <w:szCs w:val="28"/>
          <w:highlight w:val="none"/>
          <w:lang w:val="en-US" w:eastAsia="zh-CN"/>
        </w:rPr>
      </w:pPr>
    </w:p>
    <w:p w14:paraId="7CC3AAED">
      <w:pPr>
        <w:rPr>
          <w:rFonts w:hint="eastAsia" w:ascii="宋体" w:hAnsi="宋体" w:eastAsia="宋体" w:cs="宋体"/>
          <w:b/>
          <w:bCs w:val="0"/>
          <w:sz w:val="28"/>
          <w:szCs w:val="28"/>
          <w:highlight w:val="none"/>
          <w:lang w:val="en-US" w:eastAsia="zh-CN"/>
        </w:rPr>
      </w:pPr>
    </w:p>
    <w:p w14:paraId="5042E0C6">
      <w:pPr>
        <w:rPr>
          <w:rFonts w:hint="eastAsia" w:ascii="宋体" w:hAnsi="宋体" w:eastAsia="宋体" w:cs="宋体"/>
          <w:b/>
          <w:bCs w:val="0"/>
          <w:sz w:val="28"/>
          <w:szCs w:val="28"/>
          <w:highlight w:val="none"/>
          <w:lang w:val="en-US" w:eastAsia="zh-CN"/>
        </w:rPr>
      </w:pPr>
    </w:p>
    <w:p w14:paraId="4E99A8D9">
      <w:pPr>
        <w:rPr>
          <w:rFonts w:hint="eastAsia" w:ascii="宋体" w:hAnsi="宋体" w:eastAsia="宋体" w:cs="宋体"/>
          <w:b/>
          <w:bCs w:val="0"/>
          <w:sz w:val="28"/>
          <w:szCs w:val="28"/>
          <w:highlight w:val="none"/>
          <w:lang w:val="en-US" w:eastAsia="zh-CN"/>
        </w:rPr>
      </w:pPr>
    </w:p>
    <w:p w14:paraId="0998A50D">
      <w:pPr>
        <w:rPr>
          <w:rFonts w:hint="eastAsia" w:ascii="宋体" w:hAnsi="宋体" w:eastAsia="宋体" w:cs="宋体"/>
          <w:b/>
          <w:bCs w:val="0"/>
          <w:sz w:val="28"/>
          <w:szCs w:val="28"/>
          <w:highlight w:val="none"/>
          <w:lang w:val="en-US" w:eastAsia="zh-CN"/>
        </w:rPr>
      </w:pPr>
    </w:p>
    <w:p w14:paraId="3A2AE491">
      <w:pPr>
        <w:rPr>
          <w:rFonts w:hint="eastAsia" w:ascii="宋体" w:hAnsi="宋体" w:eastAsia="宋体" w:cs="宋体"/>
          <w:b/>
          <w:bCs w:val="0"/>
          <w:sz w:val="28"/>
          <w:szCs w:val="28"/>
          <w:highlight w:val="none"/>
          <w:lang w:val="en-US" w:eastAsia="zh-CN"/>
        </w:rPr>
      </w:pPr>
    </w:p>
    <w:p w14:paraId="7926761B">
      <w:pPr>
        <w:rPr>
          <w:rFonts w:hint="eastAsia" w:ascii="宋体" w:hAnsi="宋体" w:eastAsia="宋体" w:cs="宋体"/>
          <w:b/>
          <w:bCs w:val="0"/>
          <w:sz w:val="28"/>
          <w:szCs w:val="28"/>
          <w:highlight w:val="none"/>
          <w:lang w:val="en-US" w:eastAsia="zh-CN"/>
        </w:rPr>
      </w:pPr>
    </w:p>
    <w:p w14:paraId="42798204">
      <w:pPr>
        <w:rPr>
          <w:rFonts w:hint="eastAsia" w:ascii="宋体" w:hAnsi="宋体" w:eastAsia="宋体" w:cs="宋体"/>
          <w:b/>
          <w:bCs w:val="0"/>
          <w:sz w:val="28"/>
          <w:szCs w:val="28"/>
          <w:highlight w:val="none"/>
          <w:lang w:val="en-US" w:eastAsia="zh-CN"/>
        </w:rPr>
      </w:pPr>
    </w:p>
    <w:p w14:paraId="71E9C10B">
      <w:pPr>
        <w:pStyle w:val="5"/>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附件5-2：投入本项目人员情况（项目负责人除外）</w:t>
      </w:r>
    </w:p>
    <w:p w14:paraId="1933CEAA">
      <w:pPr>
        <w:rPr>
          <w:rFonts w:hint="eastAsia" w:ascii="宋体" w:hAnsi="宋体" w:eastAsia="宋体" w:cs="宋体"/>
          <w:b/>
          <w:bCs w:val="0"/>
          <w:sz w:val="28"/>
          <w:szCs w:val="28"/>
          <w:highlight w:val="none"/>
          <w:lang w:val="en-US" w:eastAsia="zh-CN"/>
        </w:rPr>
      </w:pPr>
    </w:p>
    <w:p w14:paraId="128B5564">
      <w:pPr>
        <w:rPr>
          <w:rFonts w:hint="eastAsia" w:ascii="宋体" w:hAnsi="宋体" w:eastAsia="宋体" w:cs="宋体"/>
          <w:b/>
          <w:bCs w:val="0"/>
          <w:sz w:val="28"/>
          <w:szCs w:val="28"/>
          <w:highlight w:val="none"/>
          <w:lang w:val="en-US" w:eastAsia="zh-CN"/>
        </w:rPr>
      </w:pPr>
    </w:p>
    <w:p w14:paraId="4E65D4D0">
      <w:pPr>
        <w:rPr>
          <w:rFonts w:hint="eastAsia" w:ascii="宋体" w:hAnsi="宋体" w:eastAsia="宋体" w:cs="宋体"/>
          <w:b/>
          <w:bCs w:val="0"/>
          <w:sz w:val="28"/>
          <w:szCs w:val="28"/>
          <w:highlight w:val="none"/>
          <w:lang w:val="en-US" w:eastAsia="zh-CN"/>
        </w:rPr>
      </w:pPr>
    </w:p>
    <w:p w14:paraId="46E50DBA">
      <w:pPr>
        <w:rPr>
          <w:rFonts w:hint="eastAsia" w:ascii="宋体" w:hAnsi="宋体" w:eastAsia="宋体" w:cs="宋体"/>
          <w:b/>
          <w:bCs w:val="0"/>
          <w:sz w:val="28"/>
          <w:szCs w:val="28"/>
          <w:highlight w:val="none"/>
          <w:lang w:val="en-US" w:eastAsia="zh-CN"/>
        </w:rPr>
      </w:pPr>
    </w:p>
    <w:p w14:paraId="1316A18D">
      <w:pPr>
        <w:rPr>
          <w:rFonts w:hint="eastAsia" w:ascii="宋体" w:hAnsi="宋体" w:eastAsia="宋体" w:cs="宋体"/>
          <w:b/>
          <w:bCs w:val="0"/>
          <w:sz w:val="28"/>
          <w:szCs w:val="28"/>
          <w:highlight w:val="none"/>
          <w:lang w:val="en-US" w:eastAsia="zh-CN"/>
        </w:rPr>
      </w:pPr>
    </w:p>
    <w:p w14:paraId="3266B6E4">
      <w:pPr>
        <w:rPr>
          <w:rFonts w:hint="eastAsia" w:ascii="宋体" w:hAnsi="宋体" w:eastAsia="宋体" w:cs="宋体"/>
          <w:b/>
          <w:bCs w:val="0"/>
          <w:sz w:val="28"/>
          <w:szCs w:val="28"/>
          <w:highlight w:val="none"/>
          <w:lang w:val="en-US" w:eastAsia="zh-CN"/>
        </w:rPr>
      </w:pPr>
    </w:p>
    <w:p w14:paraId="7D83BFA6">
      <w:pPr>
        <w:rPr>
          <w:rFonts w:hint="eastAsia" w:ascii="宋体" w:hAnsi="宋体" w:eastAsia="宋体" w:cs="宋体"/>
          <w:b/>
          <w:bCs w:val="0"/>
          <w:sz w:val="28"/>
          <w:szCs w:val="28"/>
          <w:highlight w:val="none"/>
          <w:lang w:val="en-US" w:eastAsia="zh-CN"/>
        </w:rPr>
      </w:pPr>
    </w:p>
    <w:p w14:paraId="3B55547D">
      <w:pPr>
        <w:rPr>
          <w:rFonts w:hint="eastAsia" w:ascii="宋体" w:hAnsi="宋体" w:eastAsia="宋体" w:cs="宋体"/>
          <w:b/>
          <w:bCs w:val="0"/>
          <w:sz w:val="28"/>
          <w:szCs w:val="28"/>
          <w:highlight w:val="none"/>
          <w:lang w:val="en-US" w:eastAsia="zh-CN"/>
        </w:rPr>
      </w:pPr>
    </w:p>
    <w:p w14:paraId="6B2A0A88">
      <w:pPr>
        <w:rPr>
          <w:rFonts w:hint="eastAsia" w:ascii="宋体" w:hAnsi="宋体" w:eastAsia="宋体" w:cs="宋体"/>
          <w:b/>
          <w:bCs w:val="0"/>
          <w:sz w:val="28"/>
          <w:szCs w:val="28"/>
          <w:highlight w:val="none"/>
          <w:lang w:val="en-US" w:eastAsia="zh-CN"/>
        </w:rPr>
      </w:pPr>
    </w:p>
    <w:p w14:paraId="5D0251C6">
      <w:pPr>
        <w:rPr>
          <w:rFonts w:hint="eastAsia" w:ascii="宋体" w:hAnsi="宋体" w:eastAsia="宋体" w:cs="宋体"/>
          <w:b/>
          <w:bCs w:val="0"/>
          <w:sz w:val="28"/>
          <w:szCs w:val="28"/>
          <w:highlight w:val="none"/>
          <w:lang w:val="en-US" w:eastAsia="zh-CN"/>
        </w:rPr>
      </w:pPr>
    </w:p>
    <w:p w14:paraId="653D3DE6">
      <w:pPr>
        <w:rPr>
          <w:rFonts w:hint="eastAsia" w:ascii="宋体" w:hAnsi="宋体" w:eastAsia="宋体" w:cs="宋体"/>
          <w:b/>
          <w:bCs w:val="0"/>
          <w:sz w:val="28"/>
          <w:szCs w:val="28"/>
          <w:highlight w:val="none"/>
          <w:lang w:val="en-US" w:eastAsia="zh-CN"/>
        </w:rPr>
      </w:pPr>
    </w:p>
    <w:p w14:paraId="44E43837">
      <w:pPr>
        <w:rPr>
          <w:rFonts w:hint="eastAsia" w:ascii="宋体" w:hAnsi="宋体" w:eastAsia="宋体" w:cs="宋体"/>
          <w:b/>
          <w:bCs w:val="0"/>
          <w:sz w:val="28"/>
          <w:szCs w:val="28"/>
          <w:highlight w:val="none"/>
          <w:lang w:val="en-US" w:eastAsia="zh-CN"/>
        </w:rPr>
      </w:pPr>
    </w:p>
    <w:p w14:paraId="30ACEF4C">
      <w:pPr>
        <w:rPr>
          <w:rFonts w:hint="eastAsia" w:ascii="宋体" w:hAnsi="宋体" w:eastAsia="宋体" w:cs="宋体"/>
          <w:b/>
          <w:bCs w:val="0"/>
          <w:sz w:val="28"/>
          <w:szCs w:val="28"/>
          <w:highlight w:val="none"/>
          <w:lang w:val="en-US" w:eastAsia="zh-CN"/>
        </w:rPr>
      </w:pPr>
    </w:p>
    <w:p w14:paraId="20D28F9C">
      <w:pPr>
        <w:rPr>
          <w:rFonts w:hint="eastAsia" w:ascii="宋体" w:hAnsi="宋体" w:eastAsia="宋体" w:cs="宋体"/>
          <w:b/>
          <w:bCs w:val="0"/>
          <w:sz w:val="28"/>
          <w:szCs w:val="28"/>
          <w:highlight w:val="none"/>
          <w:lang w:val="en-US" w:eastAsia="zh-CN"/>
        </w:rPr>
      </w:pPr>
    </w:p>
    <w:p w14:paraId="2F044C9C">
      <w:pPr>
        <w:rPr>
          <w:rFonts w:hint="eastAsia" w:ascii="宋体" w:hAnsi="宋体" w:eastAsia="宋体" w:cs="宋体"/>
          <w:b/>
          <w:bCs w:val="0"/>
          <w:sz w:val="28"/>
          <w:szCs w:val="28"/>
          <w:highlight w:val="none"/>
          <w:lang w:val="en-US" w:eastAsia="zh-CN"/>
        </w:rPr>
      </w:pPr>
    </w:p>
    <w:p w14:paraId="06C2776A">
      <w:pPr>
        <w:rPr>
          <w:rFonts w:hint="eastAsia" w:ascii="宋体" w:hAnsi="宋体" w:eastAsia="宋体" w:cs="宋体"/>
          <w:b/>
          <w:bCs w:val="0"/>
          <w:sz w:val="28"/>
          <w:szCs w:val="28"/>
          <w:highlight w:val="none"/>
          <w:lang w:val="en-US" w:eastAsia="zh-CN"/>
        </w:rPr>
      </w:pPr>
    </w:p>
    <w:p w14:paraId="53873F06">
      <w:pPr>
        <w:rPr>
          <w:rFonts w:hint="eastAsia" w:ascii="宋体" w:hAnsi="宋体" w:eastAsia="宋体" w:cs="宋体"/>
          <w:b/>
          <w:bCs w:val="0"/>
          <w:sz w:val="28"/>
          <w:szCs w:val="28"/>
          <w:highlight w:val="none"/>
          <w:lang w:val="en-US" w:eastAsia="zh-CN"/>
        </w:rPr>
      </w:pPr>
    </w:p>
    <w:p w14:paraId="09E36E8B">
      <w:pPr>
        <w:rPr>
          <w:rFonts w:hint="eastAsia" w:ascii="宋体" w:hAnsi="宋体" w:eastAsia="宋体" w:cs="宋体"/>
          <w:b/>
          <w:bCs w:val="0"/>
          <w:sz w:val="28"/>
          <w:szCs w:val="28"/>
          <w:highlight w:val="none"/>
          <w:lang w:val="en-US" w:eastAsia="zh-CN"/>
        </w:rPr>
      </w:pPr>
    </w:p>
    <w:p w14:paraId="0003BCD1">
      <w:pPr>
        <w:rPr>
          <w:rFonts w:hint="eastAsia" w:ascii="宋体" w:hAnsi="宋体" w:eastAsia="宋体" w:cs="宋体"/>
          <w:b/>
          <w:bCs w:val="0"/>
          <w:sz w:val="28"/>
          <w:szCs w:val="28"/>
          <w:highlight w:val="none"/>
          <w:lang w:val="en-US" w:eastAsia="zh-CN"/>
        </w:rPr>
      </w:pPr>
    </w:p>
    <w:p w14:paraId="6F8C55F0">
      <w:pPr>
        <w:rPr>
          <w:rFonts w:hint="eastAsia" w:ascii="宋体" w:hAnsi="宋体" w:eastAsia="宋体" w:cs="宋体"/>
          <w:b/>
          <w:bCs w:val="0"/>
          <w:sz w:val="28"/>
          <w:szCs w:val="28"/>
          <w:highlight w:val="none"/>
          <w:lang w:val="en-US" w:eastAsia="zh-CN"/>
        </w:rPr>
      </w:pPr>
    </w:p>
    <w:p w14:paraId="64D64DFE">
      <w:pPr>
        <w:rPr>
          <w:rFonts w:hint="eastAsia" w:ascii="宋体" w:hAnsi="宋体" w:eastAsia="宋体" w:cs="宋体"/>
          <w:b/>
          <w:bCs w:val="0"/>
          <w:sz w:val="28"/>
          <w:szCs w:val="28"/>
          <w:highlight w:val="none"/>
          <w:lang w:val="en-US" w:eastAsia="zh-CN"/>
        </w:rPr>
      </w:pPr>
    </w:p>
    <w:p w14:paraId="5346E660">
      <w:pPr>
        <w:rPr>
          <w:rFonts w:hint="eastAsia" w:ascii="宋体" w:hAnsi="宋体" w:eastAsia="宋体" w:cs="宋体"/>
          <w:b/>
          <w:bCs w:val="0"/>
          <w:sz w:val="28"/>
          <w:szCs w:val="28"/>
          <w:highlight w:val="none"/>
          <w:lang w:val="en-US" w:eastAsia="zh-CN"/>
        </w:rPr>
      </w:pPr>
    </w:p>
    <w:p w14:paraId="5B74A416">
      <w:pPr>
        <w:rPr>
          <w:rFonts w:hint="eastAsia" w:ascii="宋体" w:hAnsi="宋体" w:eastAsia="宋体" w:cs="宋体"/>
          <w:b/>
          <w:bCs w:val="0"/>
          <w:sz w:val="28"/>
          <w:szCs w:val="28"/>
          <w:highlight w:val="none"/>
          <w:lang w:val="en-US" w:eastAsia="zh-CN"/>
        </w:rPr>
      </w:pPr>
    </w:p>
    <w:p w14:paraId="3719E585">
      <w:pPr>
        <w:rPr>
          <w:rFonts w:hint="eastAsia" w:ascii="宋体" w:hAnsi="宋体" w:eastAsia="宋体" w:cs="宋体"/>
          <w:b/>
          <w:bCs w:val="0"/>
          <w:sz w:val="28"/>
          <w:szCs w:val="28"/>
          <w:highlight w:val="none"/>
          <w:lang w:val="en-US" w:eastAsia="zh-CN"/>
        </w:rPr>
      </w:pPr>
    </w:p>
    <w:p w14:paraId="750520EA">
      <w:pPr>
        <w:rPr>
          <w:rFonts w:hint="eastAsia" w:ascii="宋体" w:hAnsi="宋体" w:eastAsia="宋体" w:cs="宋体"/>
          <w:b/>
          <w:bCs w:val="0"/>
          <w:sz w:val="28"/>
          <w:szCs w:val="28"/>
          <w:highlight w:val="none"/>
          <w:lang w:val="en-US" w:eastAsia="zh-CN"/>
        </w:rPr>
      </w:pPr>
    </w:p>
    <w:p w14:paraId="1150BF1E">
      <w:pPr>
        <w:rPr>
          <w:rFonts w:hint="eastAsia" w:ascii="宋体" w:hAnsi="宋体" w:eastAsia="宋体" w:cs="宋体"/>
          <w:b/>
          <w:bCs w:val="0"/>
          <w:sz w:val="28"/>
          <w:szCs w:val="28"/>
          <w:highlight w:val="none"/>
          <w:lang w:val="en-US" w:eastAsia="zh-CN"/>
        </w:rPr>
      </w:pPr>
    </w:p>
    <w:p w14:paraId="12BA97DB">
      <w:pPr>
        <w:rPr>
          <w:rFonts w:hint="eastAsia" w:ascii="宋体" w:hAnsi="宋体" w:eastAsia="宋体" w:cs="宋体"/>
          <w:b/>
          <w:bCs w:val="0"/>
          <w:sz w:val="28"/>
          <w:szCs w:val="28"/>
          <w:highlight w:val="none"/>
          <w:lang w:val="en-US" w:eastAsia="zh-CN"/>
        </w:rPr>
      </w:pPr>
    </w:p>
    <w:p w14:paraId="2DB62954">
      <w:pPr>
        <w:rPr>
          <w:rFonts w:hint="eastAsia" w:ascii="宋体" w:hAnsi="宋体" w:eastAsia="宋体" w:cs="宋体"/>
          <w:b/>
          <w:bCs w:val="0"/>
          <w:sz w:val="28"/>
          <w:szCs w:val="28"/>
          <w:highlight w:val="none"/>
          <w:lang w:val="en-US" w:eastAsia="zh-CN"/>
        </w:rPr>
      </w:pPr>
    </w:p>
    <w:p w14:paraId="70478977">
      <w:pPr>
        <w:rPr>
          <w:rFonts w:hint="eastAsia" w:ascii="宋体" w:hAnsi="宋体" w:eastAsia="宋体" w:cs="宋体"/>
          <w:b/>
          <w:bCs w:val="0"/>
          <w:sz w:val="28"/>
          <w:szCs w:val="28"/>
          <w:highlight w:val="none"/>
          <w:lang w:val="en-US" w:eastAsia="zh-CN"/>
        </w:rPr>
      </w:pPr>
    </w:p>
    <w:p w14:paraId="42FC701F">
      <w:pPr>
        <w:rPr>
          <w:rFonts w:hint="eastAsia" w:ascii="宋体" w:hAnsi="宋体" w:eastAsia="宋体" w:cs="宋体"/>
          <w:b/>
          <w:bCs w:val="0"/>
          <w:sz w:val="28"/>
          <w:szCs w:val="28"/>
          <w:highlight w:val="none"/>
          <w:lang w:val="en-US" w:eastAsia="zh-CN"/>
        </w:rPr>
      </w:pPr>
    </w:p>
    <w:p w14:paraId="53B22D02">
      <w:pPr>
        <w:rPr>
          <w:rFonts w:hint="eastAsia" w:ascii="宋体" w:hAnsi="宋体" w:eastAsia="宋体" w:cs="宋体"/>
          <w:b/>
          <w:bCs w:val="0"/>
          <w:sz w:val="28"/>
          <w:szCs w:val="28"/>
          <w:highlight w:val="none"/>
          <w:lang w:val="en-US" w:eastAsia="zh-CN"/>
        </w:rPr>
      </w:pPr>
    </w:p>
    <w:p w14:paraId="13FC8D6B">
      <w:pPr>
        <w:rPr>
          <w:rFonts w:hint="eastAsia" w:ascii="宋体" w:hAnsi="宋体" w:eastAsia="宋体" w:cs="宋体"/>
          <w:b/>
          <w:bCs w:val="0"/>
          <w:sz w:val="28"/>
          <w:szCs w:val="28"/>
          <w:highlight w:val="none"/>
          <w:lang w:val="en-US" w:eastAsia="zh-CN"/>
        </w:rPr>
      </w:pPr>
    </w:p>
    <w:p w14:paraId="1C4D5B21">
      <w:pPr>
        <w:rPr>
          <w:rFonts w:hint="eastAsia" w:ascii="宋体" w:hAnsi="宋体" w:eastAsia="宋体" w:cs="宋体"/>
          <w:b/>
          <w:bCs w:val="0"/>
          <w:sz w:val="28"/>
          <w:szCs w:val="28"/>
          <w:highlight w:val="none"/>
          <w:lang w:val="en-US" w:eastAsia="zh-CN"/>
        </w:rPr>
      </w:pPr>
    </w:p>
    <w:p w14:paraId="08D6A924">
      <w:pPr>
        <w:rPr>
          <w:rFonts w:hint="eastAsia" w:ascii="宋体" w:hAnsi="宋体" w:eastAsia="宋体" w:cs="宋体"/>
          <w:b/>
          <w:bCs w:val="0"/>
          <w:sz w:val="28"/>
          <w:szCs w:val="28"/>
          <w:highlight w:val="none"/>
          <w:lang w:val="en-US" w:eastAsia="zh-CN"/>
        </w:rPr>
      </w:pPr>
    </w:p>
    <w:p w14:paraId="22824403">
      <w:pPr>
        <w:rPr>
          <w:rFonts w:hint="eastAsia" w:ascii="宋体" w:hAnsi="宋体" w:eastAsia="宋体" w:cs="宋体"/>
          <w:b/>
          <w:bCs w:val="0"/>
          <w:sz w:val="28"/>
          <w:szCs w:val="28"/>
          <w:highlight w:val="none"/>
          <w:lang w:val="en-US" w:eastAsia="zh-CN"/>
        </w:rPr>
      </w:pPr>
    </w:p>
    <w:p w14:paraId="179B1C5A">
      <w:pPr>
        <w:rPr>
          <w:rFonts w:hint="eastAsia" w:ascii="宋体" w:hAnsi="宋体" w:eastAsia="宋体" w:cs="宋体"/>
          <w:b/>
          <w:bCs w:val="0"/>
          <w:sz w:val="28"/>
          <w:szCs w:val="28"/>
          <w:highlight w:val="none"/>
          <w:lang w:val="en-US" w:eastAsia="zh-CN"/>
        </w:rPr>
      </w:pPr>
    </w:p>
    <w:p w14:paraId="102521DC">
      <w:pPr>
        <w:rPr>
          <w:rFonts w:hint="eastAsia" w:ascii="宋体" w:hAnsi="宋体" w:eastAsia="宋体" w:cs="宋体"/>
          <w:b/>
          <w:bCs w:val="0"/>
          <w:sz w:val="28"/>
          <w:szCs w:val="28"/>
          <w:highlight w:val="none"/>
          <w:lang w:val="en-US" w:eastAsia="zh-CN"/>
        </w:rPr>
      </w:pPr>
    </w:p>
    <w:p w14:paraId="792EB07B">
      <w:pPr>
        <w:rPr>
          <w:rFonts w:hint="eastAsia" w:ascii="宋体" w:hAnsi="宋体" w:eastAsia="宋体" w:cs="宋体"/>
          <w:b/>
          <w:bCs w:val="0"/>
          <w:sz w:val="28"/>
          <w:szCs w:val="28"/>
          <w:highlight w:val="none"/>
          <w:lang w:val="en-US" w:eastAsia="zh-CN"/>
        </w:rPr>
      </w:pPr>
    </w:p>
    <w:p w14:paraId="5C374D5A">
      <w:pPr>
        <w:rPr>
          <w:rFonts w:hint="eastAsia" w:ascii="宋体" w:hAnsi="宋体" w:eastAsia="宋体" w:cs="宋体"/>
          <w:b/>
          <w:bCs w:val="0"/>
          <w:sz w:val="28"/>
          <w:szCs w:val="28"/>
          <w:highlight w:val="none"/>
          <w:lang w:val="en-US" w:eastAsia="zh-CN"/>
        </w:rPr>
      </w:pPr>
    </w:p>
    <w:p w14:paraId="3064F5A7">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附件6：业绩情况</w:t>
      </w:r>
    </w:p>
    <w:tbl>
      <w:tblPr>
        <w:tblStyle w:val="14"/>
        <w:tblW w:w="935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1"/>
        <w:gridCol w:w="2145"/>
        <w:gridCol w:w="2775"/>
        <w:gridCol w:w="2025"/>
        <w:gridCol w:w="1478"/>
      </w:tblGrid>
      <w:tr w14:paraId="33437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D7F8BEB">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145" w:type="dxa"/>
            <w:vAlign w:val="center"/>
          </w:tcPr>
          <w:p w14:paraId="352C5A7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2775" w:type="dxa"/>
            <w:vAlign w:val="center"/>
          </w:tcPr>
          <w:p w14:paraId="25FB5ADC">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项目名称及合同金额（万元）</w:t>
            </w:r>
          </w:p>
        </w:tc>
        <w:tc>
          <w:tcPr>
            <w:tcW w:w="2025" w:type="dxa"/>
            <w:vAlign w:val="center"/>
          </w:tcPr>
          <w:p w14:paraId="0F57301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签订</w:t>
            </w:r>
            <w:r>
              <w:rPr>
                <w:rFonts w:hint="eastAsia" w:cs="宋体"/>
                <w:sz w:val="28"/>
                <w:szCs w:val="28"/>
                <w:highlight w:val="none"/>
                <w:lang w:val="en-US" w:eastAsia="zh-CN"/>
              </w:rPr>
              <w:t>政府采购代理</w:t>
            </w:r>
            <w:r>
              <w:rPr>
                <w:rFonts w:hint="eastAsia" w:ascii="宋体" w:hAnsi="宋体" w:eastAsia="宋体" w:cs="宋体"/>
                <w:sz w:val="28"/>
                <w:szCs w:val="28"/>
                <w:highlight w:val="none"/>
              </w:rPr>
              <w:t>合同时间</w:t>
            </w:r>
          </w:p>
        </w:tc>
        <w:tc>
          <w:tcPr>
            <w:tcW w:w="1478" w:type="dxa"/>
            <w:vAlign w:val="center"/>
          </w:tcPr>
          <w:p w14:paraId="3BEEAA8D">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联系人及</w:t>
            </w:r>
          </w:p>
          <w:p w14:paraId="588F9591">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r>
      <w:tr w14:paraId="019AE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9A719D9">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145" w:type="dxa"/>
            <w:vAlign w:val="center"/>
          </w:tcPr>
          <w:p w14:paraId="682B731C">
            <w:pPr>
              <w:jc w:val="center"/>
              <w:rPr>
                <w:rFonts w:hint="eastAsia" w:ascii="宋体" w:hAnsi="宋体" w:eastAsia="宋体" w:cs="宋体"/>
                <w:sz w:val="28"/>
                <w:szCs w:val="28"/>
                <w:highlight w:val="none"/>
              </w:rPr>
            </w:pPr>
          </w:p>
        </w:tc>
        <w:tc>
          <w:tcPr>
            <w:tcW w:w="2775" w:type="dxa"/>
            <w:vAlign w:val="center"/>
          </w:tcPr>
          <w:p w14:paraId="132A9AFF">
            <w:pPr>
              <w:jc w:val="center"/>
              <w:rPr>
                <w:rFonts w:hint="eastAsia" w:ascii="宋体" w:hAnsi="宋体" w:eastAsia="宋体" w:cs="宋体"/>
                <w:sz w:val="28"/>
                <w:szCs w:val="28"/>
                <w:highlight w:val="none"/>
              </w:rPr>
            </w:pPr>
          </w:p>
        </w:tc>
        <w:tc>
          <w:tcPr>
            <w:tcW w:w="2025" w:type="dxa"/>
            <w:vAlign w:val="center"/>
          </w:tcPr>
          <w:p w14:paraId="4DC16A57">
            <w:pPr>
              <w:jc w:val="center"/>
              <w:rPr>
                <w:rFonts w:hint="default" w:ascii="宋体" w:hAnsi="宋体" w:eastAsia="宋体" w:cs="宋体"/>
                <w:sz w:val="28"/>
                <w:szCs w:val="28"/>
                <w:highlight w:val="none"/>
                <w:lang w:val="en-US" w:eastAsia="zh-CN"/>
              </w:rPr>
            </w:pPr>
          </w:p>
        </w:tc>
        <w:tc>
          <w:tcPr>
            <w:tcW w:w="1478" w:type="dxa"/>
            <w:vAlign w:val="center"/>
          </w:tcPr>
          <w:p w14:paraId="3B5015C8">
            <w:pPr>
              <w:jc w:val="center"/>
              <w:rPr>
                <w:rFonts w:hint="eastAsia" w:ascii="宋体" w:hAnsi="宋体" w:eastAsia="宋体" w:cs="宋体"/>
                <w:sz w:val="28"/>
                <w:szCs w:val="28"/>
                <w:highlight w:val="none"/>
              </w:rPr>
            </w:pPr>
          </w:p>
        </w:tc>
      </w:tr>
      <w:tr w14:paraId="01FFF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1D7FB43">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145" w:type="dxa"/>
            <w:vAlign w:val="center"/>
          </w:tcPr>
          <w:p w14:paraId="34273244">
            <w:pPr>
              <w:jc w:val="center"/>
              <w:rPr>
                <w:rFonts w:hint="eastAsia" w:ascii="宋体" w:hAnsi="宋体" w:eastAsia="宋体" w:cs="宋体"/>
                <w:sz w:val="28"/>
                <w:szCs w:val="28"/>
                <w:highlight w:val="none"/>
              </w:rPr>
            </w:pPr>
          </w:p>
        </w:tc>
        <w:tc>
          <w:tcPr>
            <w:tcW w:w="2775" w:type="dxa"/>
            <w:vAlign w:val="center"/>
          </w:tcPr>
          <w:p w14:paraId="4F861D02">
            <w:pPr>
              <w:jc w:val="center"/>
              <w:rPr>
                <w:rFonts w:hint="eastAsia" w:ascii="宋体" w:hAnsi="宋体" w:eastAsia="宋体" w:cs="宋体"/>
                <w:sz w:val="28"/>
                <w:szCs w:val="28"/>
                <w:highlight w:val="none"/>
              </w:rPr>
            </w:pPr>
          </w:p>
        </w:tc>
        <w:tc>
          <w:tcPr>
            <w:tcW w:w="2025" w:type="dxa"/>
            <w:vAlign w:val="center"/>
          </w:tcPr>
          <w:p w14:paraId="054609F2">
            <w:pPr>
              <w:jc w:val="center"/>
              <w:rPr>
                <w:rFonts w:hint="eastAsia" w:ascii="宋体" w:hAnsi="宋体" w:eastAsia="宋体" w:cs="宋体"/>
                <w:sz w:val="28"/>
                <w:szCs w:val="28"/>
                <w:highlight w:val="none"/>
              </w:rPr>
            </w:pPr>
          </w:p>
        </w:tc>
        <w:tc>
          <w:tcPr>
            <w:tcW w:w="1478" w:type="dxa"/>
            <w:vAlign w:val="center"/>
          </w:tcPr>
          <w:p w14:paraId="4204E98F">
            <w:pPr>
              <w:jc w:val="center"/>
              <w:rPr>
                <w:rFonts w:hint="eastAsia" w:ascii="宋体" w:hAnsi="宋体" w:eastAsia="宋体" w:cs="宋体"/>
                <w:sz w:val="28"/>
                <w:szCs w:val="28"/>
                <w:highlight w:val="none"/>
              </w:rPr>
            </w:pPr>
          </w:p>
        </w:tc>
      </w:tr>
      <w:tr w14:paraId="14243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31909C2">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145" w:type="dxa"/>
            <w:vAlign w:val="center"/>
          </w:tcPr>
          <w:p w14:paraId="63A9C6E3">
            <w:pPr>
              <w:jc w:val="center"/>
              <w:rPr>
                <w:rFonts w:hint="eastAsia" w:ascii="宋体" w:hAnsi="宋体" w:eastAsia="宋体" w:cs="宋体"/>
                <w:sz w:val="28"/>
                <w:szCs w:val="28"/>
                <w:highlight w:val="none"/>
              </w:rPr>
            </w:pPr>
          </w:p>
        </w:tc>
        <w:tc>
          <w:tcPr>
            <w:tcW w:w="2775" w:type="dxa"/>
            <w:vAlign w:val="center"/>
          </w:tcPr>
          <w:p w14:paraId="3E98662C">
            <w:pPr>
              <w:jc w:val="center"/>
              <w:rPr>
                <w:rFonts w:hint="eastAsia" w:ascii="宋体" w:hAnsi="宋体" w:eastAsia="宋体" w:cs="宋体"/>
                <w:sz w:val="28"/>
                <w:szCs w:val="28"/>
                <w:highlight w:val="none"/>
              </w:rPr>
            </w:pPr>
          </w:p>
        </w:tc>
        <w:tc>
          <w:tcPr>
            <w:tcW w:w="2025" w:type="dxa"/>
            <w:vAlign w:val="center"/>
          </w:tcPr>
          <w:p w14:paraId="1687DA85">
            <w:pPr>
              <w:jc w:val="center"/>
              <w:rPr>
                <w:rFonts w:hint="eastAsia" w:ascii="宋体" w:hAnsi="宋体" w:eastAsia="宋体" w:cs="宋体"/>
                <w:sz w:val="28"/>
                <w:szCs w:val="28"/>
                <w:highlight w:val="none"/>
              </w:rPr>
            </w:pPr>
          </w:p>
        </w:tc>
        <w:tc>
          <w:tcPr>
            <w:tcW w:w="1478" w:type="dxa"/>
            <w:vAlign w:val="center"/>
          </w:tcPr>
          <w:p w14:paraId="79525F57">
            <w:pPr>
              <w:jc w:val="center"/>
              <w:rPr>
                <w:rFonts w:hint="eastAsia" w:ascii="宋体" w:hAnsi="宋体" w:eastAsia="宋体" w:cs="宋体"/>
                <w:sz w:val="28"/>
                <w:szCs w:val="28"/>
                <w:highlight w:val="none"/>
              </w:rPr>
            </w:pPr>
          </w:p>
        </w:tc>
      </w:tr>
      <w:tr w14:paraId="14A2C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14D93857">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145" w:type="dxa"/>
            <w:vAlign w:val="center"/>
          </w:tcPr>
          <w:p w14:paraId="2AC5505E">
            <w:pPr>
              <w:jc w:val="center"/>
              <w:rPr>
                <w:rFonts w:hint="eastAsia" w:ascii="宋体" w:hAnsi="宋体" w:eastAsia="宋体" w:cs="宋体"/>
                <w:sz w:val="28"/>
                <w:szCs w:val="28"/>
                <w:highlight w:val="none"/>
              </w:rPr>
            </w:pPr>
          </w:p>
        </w:tc>
        <w:tc>
          <w:tcPr>
            <w:tcW w:w="2775" w:type="dxa"/>
            <w:vAlign w:val="center"/>
          </w:tcPr>
          <w:p w14:paraId="1016B2CF">
            <w:pPr>
              <w:jc w:val="center"/>
              <w:rPr>
                <w:rFonts w:hint="eastAsia" w:ascii="宋体" w:hAnsi="宋体" w:eastAsia="宋体" w:cs="宋体"/>
                <w:sz w:val="28"/>
                <w:szCs w:val="28"/>
                <w:highlight w:val="none"/>
              </w:rPr>
            </w:pPr>
          </w:p>
        </w:tc>
        <w:tc>
          <w:tcPr>
            <w:tcW w:w="2025" w:type="dxa"/>
            <w:vAlign w:val="center"/>
          </w:tcPr>
          <w:p w14:paraId="5A549498">
            <w:pPr>
              <w:jc w:val="center"/>
              <w:rPr>
                <w:rFonts w:hint="eastAsia" w:ascii="宋体" w:hAnsi="宋体" w:eastAsia="宋体" w:cs="宋体"/>
                <w:sz w:val="28"/>
                <w:szCs w:val="28"/>
                <w:highlight w:val="none"/>
              </w:rPr>
            </w:pPr>
          </w:p>
        </w:tc>
        <w:tc>
          <w:tcPr>
            <w:tcW w:w="1478" w:type="dxa"/>
            <w:vAlign w:val="center"/>
          </w:tcPr>
          <w:p w14:paraId="6E9313AA">
            <w:pPr>
              <w:jc w:val="center"/>
              <w:rPr>
                <w:rFonts w:hint="eastAsia" w:ascii="宋体" w:hAnsi="宋体" w:eastAsia="宋体" w:cs="宋体"/>
                <w:sz w:val="28"/>
                <w:szCs w:val="28"/>
                <w:highlight w:val="none"/>
              </w:rPr>
            </w:pPr>
          </w:p>
        </w:tc>
      </w:tr>
      <w:tr w14:paraId="6867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212FF95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145" w:type="dxa"/>
            <w:vAlign w:val="center"/>
          </w:tcPr>
          <w:p w14:paraId="67342433">
            <w:pPr>
              <w:jc w:val="center"/>
              <w:rPr>
                <w:rFonts w:hint="eastAsia" w:ascii="宋体" w:hAnsi="宋体" w:eastAsia="宋体" w:cs="宋体"/>
                <w:sz w:val="28"/>
                <w:szCs w:val="28"/>
                <w:highlight w:val="none"/>
              </w:rPr>
            </w:pPr>
          </w:p>
        </w:tc>
        <w:tc>
          <w:tcPr>
            <w:tcW w:w="2775" w:type="dxa"/>
            <w:vAlign w:val="center"/>
          </w:tcPr>
          <w:p w14:paraId="5CADDDA8">
            <w:pPr>
              <w:jc w:val="center"/>
              <w:rPr>
                <w:rFonts w:hint="eastAsia" w:ascii="宋体" w:hAnsi="宋体" w:eastAsia="宋体" w:cs="宋体"/>
                <w:sz w:val="28"/>
                <w:szCs w:val="28"/>
                <w:highlight w:val="none"/>
              </w:rPr>
            </w:pPr>
          </w:p>
        </w:tc>
        <w:tc>
          <w:tcPr>
            <w:tcW w:w="2025" w:type="dxa"/>
            <w:vAlign w:val="center"/>
          </w:tcPr>
          <w:p w14:paraId="097304FE">
            <w:pPr>
              <w:jc w:val="center"/>
              <w:rPr>
                <w:rFonts w:hint="eastAsia" w:ascii="宋体" w:hAnsi="宋体" w:eastAsia="宋体" w:cs="宋体"/>
                <w:sz w:val="28"/>
                <w:szCs w:val="28"/>
                <w:highlight w:val="none"/>
              </w:rPr>
            </w:pPr>
          </w:p>
        </w:tc>
        <w:tc>
          <w:tcPr>
            <w:tcW w:w="1478" w:type="dxa"/>
            <w:vAlign w:val="center"/>
          </w:tcPr>
          <w:p w14:paraId="3D99B635">
            <w:pPr>
              <w:jc w:val="center"/>
              <w:rPr>
                <w:rFonts w:hint="eastAsia" w:ascii="宋体" w:hAnsi="宋体" w:eastAsia="宋体" w:cs="宋体"/>
                <w:sz w:val="28"/>
                <w:szCs w:val="28"/>
                <w:highlight w:val="none"/>
              </w:rPr>
            </w:pPr>
          </w:p>
        </w:tc>
      </w:tr>
    </w:tbl>
    <w:p w14:paraId="6D4BF40B">
      <w:pPr>
        <w:ind w:left="0" w:leftChars="0" w:firstLine="0" w:firstLineChars="0"/>
        <w:rPr>
          <w:rFonts w:hint="eastAsia" w:cs="宋体"/>
          <w:sz w:val="28"/>
          <w:szCs w:val="28"/>
          <w:highlight w:val="none"/>
          <w:lang w:val="en-US" w:eastAsia="zh-CN"/>
        </w:rPr>
      </w:pPr>
    </w:p>
    <w:p w14:paraId="74034ABE">
      <w:pPr>
        <w:ind w:left="0" w:leftChars="0" w:firstLine="0" w:firstLineChars="0"/>
        <w:rPr>
          <w:rFonts w:hint="default"/>
          <w:sz w:val="28"/>
          <w:szCs w:val="28"/>
          <w:highlight w:val="none"/>
          <w:lang w:val="en-US" w:eastAsia="zh-CN"/>
        </w:rPr>
      </w:pPr>
      <w:r>
        <w:rPr>
          <w:rFonts w:hint="eastAsia" w:cs="宋体"/>
          <w:sz w:val="28"/>
          <w:szCs w:val="28"/>
          <w:highlight w:val="none"/>
          <w:lang w:val="en-US" w:eastAsia="zh-CN"/>
        </w:rPr>
        <w:t>注：</w:t>
      </w:r>
      <w:r>
        <w:rPr>
          <w:rFonts w:hint="eastAsia"/>
          <w:sz w:val="28"/>
          <w:szCs w:val="28"/>
          <w:highlight w:val="none"/>
          <w:lang w:val="en-US" w:eastAsia="zh-CN"/>
        </w:rPr>
        <w:t>表后需附上述业绩的</w:t>
      </w:r>
      <w:r>
        <w:rPr>
          <w:rFonts w:hint="eastAsia" w:ascii="宋体" w:hAnsi="宋体" w:eastAsia="宋体" w:cs="宋体"/>
          <w:sz w:val="28"/>
          <w:szCs w:val="28"/>
          <w:highlight w:val="none"/>
          <w:lang w:val="en-US" w:eastAsia="zh-Hans"/>
        </w:rPr>
        <w:t>项目</w:t>
      </w:r>
      <w:r>
        <w:rPr>
          <w:rFonts w:hint="eastAsia" w:ascii="宋体" w:hAnsi="宋体" w:eastAsia="宋体" w:cs="宋体"/>
          <w:sz w:val="28"/>
          <w:szCs w:val="28"/>
          <w:highlight w:val="none"/>
          <w:lang w:val="en-US" w:eastAsia="zh-CN"/>
        </w:rPr>
        <w:t>政府采购代理合同关键页</w:t>
      </w:r>
      <w:r>
        <w:rPr>
          <w:rFonts w:hint="eastAsia" w:ascii="宋体" w:hAnsi="宋体" w:cs="宋体"/>
          <w:sz w:val="28"/>
          <w:szCs w:val="28"/>
          <w:highlight w:val="none"/>
          <w:lang w:val="en-US" w:eastAsia="zh-CN"/>
        </w:rPr>
        <w:t>、项目中标（成交）通知书复印件</w:t>
      </w:r>
      <w:r>
        <w:rPr>
          <w:rFonts w:hint="eastAsia" w:ascii="宋体" w:hAnsi="宋体" w:eastAsia="宋体" w:cs="宋体"/>
          <w:sz w:val="28"/>
          <w:szCs w:val="28"/>
          <w:highlight w:val="none"/>
          <w:lang w:val="en-US" w:eastAsia="zh-CN"/>
        </w:rPr>
        <w:t>加盖公章</w:t>
      </w:r>
      <w:r>
        <w:rPr>
          <w:rFonts w:hint="eastAsia" w:cs="宋体"/>
          <w:sz w:val="28"/>
          <w:szCs w:val="28"/>
          <w:highlight w:val="none"/>
          <w:lang w:val="en-US" w:eastAsia="zh-CN"/>
        </w:rPr>
        <w:t>。</w:t>
      </w:r>
    </w:p>
    <w:p w14:paraId="14147B2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3D4D85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69B538">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72988C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0D6018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A58A25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22082F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15C2DD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A02280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C81787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591791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EE29FA1">
      <w:pPr>
        <w:rPr>
          <w:rFonts w:hint="eastAsia" w:ascii="宋体" w:hAnsi="宋体" w:eastAsia="宋体" w:cs="宋体"/>
          <w:sz w:val="28"/>
          <w:szCs w:val="28"/>
          <w:highlight w:val="none"/>
        </w:rPr>
      </w:pPr>
    </w:p>
    <w:p w14:paraId="387EB0EE">
      <w:pPr>
        <w:rPr>
          <w:rFonts w:hint="eastAsia" w:ascii="宋体" w:hAnsi="宋体" w:eastAsia="宋体" w:cs="宋体"/>
          <w:sz w:val="28"/>
          <w:szCs w:val="28"/>
          <w:highlight w:val="none"/>
        </w:rPr>
      </w:pPr>
    </w:p>
    <w:p w14:paraId="45D679F1">
      <w:pPr>
        <w:rPr>
          <w:rFonts w:hint="eastAsia" w:ascii="宋体" w:hAnsi="宋体" w:eastAsia="宋体" w:cs="宋体"/>
          <w:sz w:val="28"/>
          <w:szCs w:val="28"/>
          <w:highlight w:val="none"/>
        </w:rPr>
      </w:pPr>
    </w:p>
    <w:p w14:paraId="6E5FE12E">
      <w:pPr>
        <w:rPr>
          <w:rFonts w:hint="eastAsia" w:ascii="宋体" w:hAnsi="宋体" w:eastAsia="宋体" w:cs="宋体"/>
          <w:sz w:val="28"/>
          <w:szCs w:val="28"/>
          <w:highlight w:val="none"/>
        </w:rPr>
      </w:pPr>
    </w:p>
    <w:p w14:paraId="6DF4AC5E">
      <w:pPr>
        <w:rPr>
          <w:rFonts w:hint="eastAsia" w:ascii="宋体" w:hAnsi="宋体" w:eastAsia="宋体" w:cs="宋体"/>
          <w:sz w:val="28"/>
          <w:szCs w:val="28"/>
          <w:highlight w:val="none"/>
        </w:rPr>
      </w:pPr>
    </w:p>
    <w:p w14:paraId="0E707CFA">
      <w:pPr>
        <w:rPr>
          <w:rFonts w:hint="eastAsia" w:ascii="宋体" w:hAnsi="宋体" w:eastAsia="宋体" w:cs="宋体"/>
          <w:sz w:val="28"/>
          <w:szCs w:val="28"/>
          <w:highlight w:val="none"/>
        </w:rPr>
      </w:pPr>
    </w:p>
    <w:p w14:paraId="13B59CFF">
      <w:pPr>
        <w:rPr>
          <w:rFonts w:hint="eastAsia" w:ascii="宋体" w:hAnsi="宋体" w:eastAsia="宋体" w:cs="宋体"/>
          <w:sz w:val="28"/>
          <w:szCs w:val="28"/>
          <w:highlight w:val="none"/>
        </w:rPr>
      </w:pPr>
    </w:p>
    <w:p w14:paraId="0893E0C7">
      <w:pPr>
        <w:rPr>
          <w:rFonts w:hint="eastAsia" w:ascii="宋体" w:hAnsi="宋体" w:eastAsia="宋体" w:cs="宋体"/>
          <w:sz w:val="28"/>
          <w:szCs w:val="28"/>
          <w:highlight w:val="none"/>
        </w:rPr>
      </w:pPr>
    </w:p>
    <w:p w14:paraId="78D996CA">
      <w:pPr>
        <w:rPr>
          <w:rFonts w:hint="eastAsia" w:ascii="宋体" w:hAnsi="宋体" w:eastAsia="宋体" w:cs="宋体"/>
          <w:sz w:val="28"/>
          <w:szCs w:val="28"/>
          <w:highlight w:val="none"/>
        </w:rPr>
      </w:pPr>
    </w:p>
    <w:p w14:paraId="297F4B52">
      <w:pPr>
        <w:rPr>
          <w:rFonts w:hint="eastAsia" w:ascii="宋体" w:hAnsi="宋体" w:eastAsia="宋体" w:cs="宋体"/>
          <w:sz w:val="28"/>
          <w:szCs w:val="28"/>
          <w:highlight w:val="none"/>
        </w:rPr>
      </w:pPr>
    </w:p>
    <w:p w14:paraId="1AE4AF86">
      <w:pPr>
        <w:rPr>
          <w:rFonts w:hint="eastAsia" w:ascii="宋体" w:hAnsi="宋体" w:eastAsia="宋体" w:cs="宋体"/>
          <w:sz w:val="28"/>
          <w:szCs w:val="28"/>
          <w:highlight w:val="none"/>
        </w:rPr>
      </w:pPr>
    </w:p>
    <w:p w14:paraId="3FCD3F8E">
      <w:pPr>
        <w:rPr>
          <w:rFonts w:hint="eastAsia" w:ascii="宋体" w:hAnsi="宋体" w:eastAsia="宋体" w:cs="宋体"/>
          <w:sz w:val="28"/>
          <w:szCs w:val="28"/>
          <w:highlight w:val="none"/>
        </w:rPr>
      </w:pPr>
    </w:p>
    <w:p w14:paraId="56C5824B">
      <w:pPr>
        <w:rPr>
          <w:rFonts w:hint="eastAsia" w:ascii="宋体" w:hAnsi="宋体" w:eastAsia="宋体" w:cs="宋体"/>
          <w:sz w:val="28"/>
          <w:szCs w:val="28"/>
          <w:highlight w:val="none"/>
        </w:rPr>
      </w:pPr>
    </w:p>
    <w:p w14:paraId="716D4CA7">
      <w:pPr>
        <w:rPr>
          <w:rFonts w:hint="eastAsia" w:ascii="宋体" w:hAnsi="宋体" w:eastAsia="宋体" w:cs="宋体"/>
          <w:sz w:val="28"/>
          <w:szCs w:val="28"/>
          <w:highlight w:val="none"/>
        </w:rPr>
      </w:pPr>
    </w:p>
    <w:p w14:paraId="0424D446">
      <w:pPr>
        <w:rPr>
          <w:rFonts w:hint="eastAsia" w:ascii="宋体" w:hAnsi="宋体" w:eastAsia="宋体" w:cs="宋体"/>
          <w:sz w:val="28"/>
          <w:szCs w:val="28"/>
          <w:highlight w:val="none"/>
        </w:rPr>
      </w:pPr>
    </w:p>
    <w:p w14:paraId="74E80759">
      <w:pPr>
        <w:rPr>
          <w:rFonts w:hint="eastAsia" w:ascii="宋体" w:hAnsi="宋体" w:eastAsia="宋体" w:cs="宋体"/>
          <w:sz w:val="28"/>
          <w:szCs w:val="28"/>
          <w:highlight w:val="none"/>
        </w:rPr>
      </w:pPr>
    </w:p>
    <w:p w14:paraId="7C5E270C">
      <w:pPr>
        <w:rPr>
          <w:rFonts w:hint="eastAsia" w:ascii="宋体" w:hAnsi="宋体" w:eastAsia="宋体" w:cs="宋体"/>
          <w:sz w:val="28"/>
          <w:szCs w:val="28"/>
          <w:highlight w:val="none"/>
        </w:rPr>
      </w:pPr>
    </w:p>
    <w:p w14:paraId="4C52D521">
      <w:pPr>
        <w:pStyle w:val="5"/>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附件7：法律顾问</w:t>
      </w:r>
    </w:p>
    <w:p w14:paraId="49ACDAF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592033A">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附件8：供应商认为需提供的其他资料</w:t>
      </w:r>
    </w:p>
    <w:p w14:paraId="2E5CD238">
      <w:pPr>
        <w:pStyle w:val="5"/>
        <w:rPr>
          <w:rFonts w:hint="eastAsia" w:ascii="宋体" w:hAnsi="宋体" w:eastAsia="宋体" w:cs="宋体"/>
          <w:sz w:val="28"/>
          <w:szCs w:val="28"/>
          <w:highlight w:val="none"/>
        </w:rPr>
      </w:pPr>
    </w:p>
    <w:p w14:paraId="132B5BA5">
      <w:pPr>
        <w:pStyle w:val="4"/>
        <w:rPr>
          <w:rFonts w:hint="eastAsia"/>
          <w:sz w:val="28"/>
          <w:szCs w:val="28"/>
          <w:highlight w:val="none"/>
        </w:rPr>
      </w:pPr>
    </w:p>
    <w:p w14:paraId="13E2693C">
      <w:pPr>
        <w:rPr>
          <w:rFonts w:hint="eastAsia" w:ascii="宋体" w:hAnsi="宋体" w:eastAsia="宋体" w:cs="宋体"/>
          <w:highlight w:val="none"/>
        </w:rPr>
      </w:pPr>
    </w:p>
    <w:sectPr>
      <w:footerReference r:id="rId9"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F25C">
    <w:pPr>
      <w:spacing w:before="1" w:line="179" w:lineRule="auto"/>
      <w:rPr>
        <w:rFonts w:ascii="Lucida Sans Unicode" w:hAnsi="Lucida Sans Unicode" w:eastAsia="Lucida Sans Unicode" w:cs="Lucida Sans Unicod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C000">
    <w:pPr>
      <w:spacing w:before="1" w:line="179" w:lineRule="auto"/>
      <w:ind w:left="488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F790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2F790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DDF4">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826B9">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7826B9">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9443">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posOffset>3017520</wp:posOffset>
              </wp:positionH>
              <wp:positionV relativeFrom="paragraph">
                <wp:posOffset>-224790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399F6">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7.6pt;margin-top:-17.7pt;height:144pt;width:144pt;mso-position-horizontal-relative:margin;mso-wrap-style:none;z-index:251661312;mso-width-relative:page;mso-height-relative:page;" filled="f" stroked="f" coordsize="21600,21600" o:gfxdata="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WjBt2QAAAAs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14:paraId="004399F6">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D85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0CC0"/>
    <w:multiLevelType w:val="singleLevel"/>
    <w:tmpl w:val="8C520CC0"/>
    <w:lvl w:ilvl="0" w:tentative="0">
      <w:start w:val="1"/>
      <w:numFmt w:val="chineseCounting"/>
      <w:suff w:val="nothing"/>
      <w:lvlText w:val="（%1）"/>
      <w:lvlJc w:val="left"/>
      <w:pPr>
        <w:ind w:left="0" w:firstLine="420"/>
      </w:pPr>
      <w:rPr>
        <w:rFonts w:hint="eastAsia"/>
      </w:rPr>
    </w:lvl>
  </w:abstractNum>
  <w:abstractNum w:abstractNumId="1">
    <w:nsid w:val="B006DC6F"/>
    <w:multiLevelType w:val="singleLevel"/>
    <w:tmpl w:val="B006DC6F"/>
    <w:lvl w:ilvl="0" w:tentative="0">
      <w:start w:val="1"/>
      <w:numFmt w:val="decimal"/>
      <w:suff w:val="nothing"/>
      <w:lvlText w:val="%1．"/>
      <w:lvlJc w:val="left"/>
      <w:pPr>
        <w:ind w:left="0" w:firstLine="400"/>
      </w:pPr>
      <w:rPr>
        <w:rFonts w:hint="default"/>
      </w:rPr>
    </w:lvl>
  </w:abstractNum>
  <w:abstractNum w:abstractNumId="2">
    <w:nsid w:val="D1AD4CD7"/>
    <w:multiLevelType w:val="singleLevel"/>
    <w:tmpl w:val="D1AD4CD7"/>
    <w:lvl w:ilvl="0" w:tentative="0">
      <w:start w:val="1"/>
      <w:numFmt w:val="decimal"/>
      <w:lvlText w:val="(%1)"/>
      <w:lvlJc w:val="left"/>
      <w:pPr>
        <w:ind w:left="425" w:hanging="425"/>
      </w:pPr>
      <w:rPr>
        <w:rFonts w:hint="default"/>
      </w:rPr>
    </w:lvl>
  </w:abstractNum>
  <w:abstractNum w:abstractNumId="3">
    <w:nsid w:val="D2EC1ADA"/>
    <w:multiLevelType w:val="singleLevel"/>
    <w:tmpl w:val="D2EC1ADA"/>
    <w:lvl w:ilvl="0" w:tentative="0">
      <w:start w:val="1"/>
      <w:numFmt w:val="decimal"/>
      <w:suff w:val="nothing"/>
      <w:lvlText w:val="%1．"/>
      <w:lvlJc w:val="left"/>
      <w:pPr>
        <w:ind w:left="0" w:firstLine="400"/>
      </w:pPr>
      <w:rPr>
        <w:rFonts w:hint="default"/>
      </w:rPr>
    </w:lvl>
  </w:abstractNum>
  <w:abstractNum w:abstractNumId="4">
    <w:nsid w:val="D5D9823E"/>
    <w:multiLevelType w:val="singleLevel"/>
    <w:tmpl w:val="D5D9823E"/>
    <w:lvl w:ilvl="0" w:tentative="0">
      <w:start w:val="1"/>
      <w:numFmt w:val="chineseCounting"/>
      <w:suff w:val="space"/>
      <w:lvlText w:val="第%1章"/>
      <w:lvlJc w:val="left"/>
      <w:rPr>
        <w:rFonts w:hint="eastAsia"/>
      </w:rPr>
    </w:lvl>
  </w:abstractNum>
  <w:abstractNum w:abstractNumId="5">
    <w:nsid w:val="DC2EBAAC"/>
    <w:multiLevelType w:val="singleLevel"/>
    <w:tmpl w:val="DC2EBAAC"/>
    <w:lvl w:ilvl="0" w:tentative="0">
      <w:start w:val="1"/>
      <w:numFmt w:val="decimal"/>
      <w:suff w:val="nothing"/>
      <w:lvlText w:val="%1．"/>
      <w:lvlJc w:val="left"/>
      <w:pPr>
        <w:ind w:left="0" w:firstLine="400"/>
      </w:pPr>
      <w:rPr>
        <w:rFonts w:hint="default"/>
      </w:rPr>
    </w:lvl>
  </w:abstractNum>
  <w:abstractNum w:abstractNumId="6">
    <w:nsid w:val="DE14A309"/>
    <w:multiLevelType w:val="singleLevel"/>
    <w:tmpl w:val="DE14A309"/>
    <w:lvl w:ilvl="0" w:tentative="0">
      <w:start w:val="1"/>
      <w:numFmt w:val="decimal"/>
      <w:suff w:val="nothing"/>
      <w:lvlText w:val="%1．"/>
      <w:lvlJc w:val="left"/>
      <w:pPr>
        <w:ind w:left="0" w:firstLine="400"/>
      </w:pPr>
      <w:rPr>
        <w:rFonts w:hint="default"/>
      </w:rPr>
    </w:lvl>
  </w:abstractNum>
  <w:abstractNum w:abstractNumId="7">
    <w:nsid w:val="FA5EBE3E"/>
    <w:multiLevelType w:val="singleLevel"/>
    <w:tmpl w:val="FA5EBE3E"/>
    <w:lvl w:ilvl="0" w:tentative="0">
      <w:start w:val="1"/>
      <w:numFmt w:val="decimal"/>
      <w:suff w:val="nothing"/>
      <w:lvlText w:val="%1．"/>
      <w:lvlJc w:val="left"/>
      <w:pPr>
        <w:ind w:left="0" w:firstLine="400"/>
      </w:pPr>
      <w:rPr>
        <w:rFonts w:hint="default"/>
        <w:color w:val="000000" w:themeColor="text1"/>
        <w14:textFill>
          <w14:solidFill>
            <w14:schemeClr w14:val="tx1"/>
          </w14:solidFill>
        </w14:textFill>
      </w:rPr>
    </w:lvl>
  </w:abstractNum>
  <w:abstractNum w:abstractNumId="8">
    <w:nsid w:val="FC135F13"/>
    <w:multiLevelType w:val="singleLevel"/>
    <w:tmpl w:val="FC135F13"/>
    <w:lvl w:ilvl="0" w:tentative="0">
      <w:start w:val="1"/>
      <w:numFmt w:val="chineseCounting"/>
      <w:suff w:val="nothing"/>
      <w:lvlText w:val="（%1）"/>
      <w:lvlJc w:val="left"/>
      <w:pPr>
        <w:ind w:left="0" w:firstLine="420"/>
      </w:pPr>
      <w:rPr>
        <w:rFonts w:hint="eastAsia"/>
      </w:rPr>
    </w:lvl>
  </w:abstractNum>
  <w:abstractNum w:abstractNumId="9">
    <w:nsid w:val="51103398"/>
    <w:multiLevelType w:val="singleLevel"/>
    <w:tmpl w:val="51103398"/>
    <w:lvl w:ilvl="0" w:tentative="0">
      <w:start w:val="1"/>
      <w:numFmt w:val="decimal"/>
      <w:suff w:val="nothing"/>
      <w:lvlText w:val="%1、"/>
      <w:lvlJc w:val="left"/>
    </w:lvl>
  </w:abstractNum>
  <w:num w:numId="1">
    <w:abstractNumId w:val="4"/>
  </w:num>
  <w:num w:numId="2">
    <w:abstractNumId w:val="8"/>
  </w:num>
  <w:num w:numId="3">
    <w:abstractNumId w:val="5"/>
  </w:num>
  <w:num w:numId="4">
    <w:abstractNumId w:val="1"/>
  </w:num>
  <w:num w:numId="5">
    <w:abstractNumId w:val="2"/>
  </w:num>
  <w:num w:numId="6">
    <w:abstractNumId w:val="6"/>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I2Yzg5Mzc3NWZhZTU5ZmE0MzM1ODBjOGIzOGJkYmEifQ=="/>
  </w:docVars>
  <w:rsids>
    <w:rsidRoot w:val="00000000"/>
    <w:rsid w:val="004559E4"/>
    <w:rsid w:val="006360BD"/>
    <w:rsid w:val="006B31C3"/>
    <w:rsid w:val="008E7DEC"/>
    <w:rsid w:val="00C77BB5"/>
    <w:rsid w:val="011B0745"/>
    <w:rsid w:val="012B4701"/>
    <w:rsid w:val="01811301"/>
    <w:rsid w:val="01BF5575"/>
    <w:rsid w:val="01E34244"/>
    <w:rsid w:val="02906F11"/>
    <w:rsid w:val="0297204E"/>
    <w:rsid w:val="02BA3AFD"/>
    <w:rsid w:val="02DA6E91"/>
    <w:rsid w:val="03055BB7"/>
    <w:rsid w:val="0326292A"/>
    <w:rsid w:val="039007C2"/>
    <w:rsid w:val="039052F0"/>
    <w:rsid w:val="03F53304"/>
    <w:rsid w:val="04510922"/>
    <w:rsid w:val="04551088"/>
    <w:rsid w:val="045713A0"/>
    <w:rsid w:val="048A7628"/>
    <w:rsid w:val="04C17856"/>
    <w:rsid w:val="04E90B5B"/>
    <w:rsid w:val="050B0AD1"/>
    <w:rsid w:val="051F61D4"/>
    <w:rsid w:val="05403761"/>
    <w:rsid w:val="055044C2"/>
    <w:rsid w:val="056326BB"/>
    <w:rsid w:val="06230D18"/>
    <w:rsid w:val="067508F8"/>
    <w:rsid w:val="06940FF5"/>
    <w:rsid w:val="06C158EB"/>
    <w:rsid w:val="06C278B5"/>
    <w:rsid w:val="072B4F13"/>
    <w:rsid w:val="0781507A"/>
    <w:rsid w:val="07AA3587"/>
    <w:rsid w:val="07C17B6D"/>
    <w:rsid w:val="07C311F8"/>
    <w:rsid w:val="07D14823"/>
    <w:rsid w:val="07DA5F42"/>
    <w:rsid w:val="07E137FD"/>
    <w:rsid w:val="07FE66CB"/>
    <w:rsid w:val="08183C31"/>
    <w:rsid w:val="08DD09D6"/>
    <w:rsid w:val="08E626CE"/>
    <w:rsid w:val="09322AD0"/>
    <w:rsid w:val="095347F5"/>
    <w:rsid w:val="09577AF7"/>
    <w:rsid w:val="096F3B61"/>
    <w:rsid w:val="099C23DA"/>
    <w:rsid w:val="09A40A28"/>
    <w:rsid w:val="09B90AFC"/>
    <w:rsid w:val="09DB3168"/>
    <w:rsid w:val="09E532EA"/>
    <w:rsid w:val="09FB1114"/>
    <w:rsid w:val="0A0A57FB"/>
    <w:rsid w:val="0A232419"/>
    <w:rsid w:val="0A2438E3"/>
    <w:rsid w:val="0A552FFF"/>
    <w:rsid w:val="0A6749FB"/>
    <w:rsid w:val="0A73514E"/>
    <w:rsid w:val="0A9652E1"/>
    <w:rsid w:val="0AE272E2"/>
    <w:rsid w:val="0B52474C"/>
    <w:rsid w:val="0B642D6A"/>
    <w:rsid w:val="0BA463D6"/>
    <w:rsid w:val="0BB05F2E"/>
    <w:rsid w:val="0C076F24"/>
    <w:rsid w:val="0C3C7585"/>
    <w:rsid w:val="0C525237"/>
    <w:rsid w:val="0C640EA6"/>
    <w:rsid w:val="0C992E66"/>
    <w:rsid w:val="0CB13F67"/>
    <w:rsid w:val="0D146F66"/>
    <w:rsid w:val="0D7779BA"/>
    <w:rsid w:val="0DF75F39"/>
    <w:rsid w:val="0E730AF3"/>
    <w:rsid w:val="0EBE0962"/>
    <w:rsid w:val="0EE91E83"/>
    <w:rsid w:val="0EEB2FAD"/>
    <w:rsid w:val="0F1C27D7"/>
    <w:rsid w:val="0F3C3FDE"/>
    <w:rsid w:val="0F3D21CF"/>
    <w:rsid w:val="0FBD0C1A"/>
    <w:rsid w:val="0FC65D20"/>
    <w:rsid w:val="0FEB612A"/>
    <w:rsid w:val="10635C65"/>
    <w:rsid w:val="10CA1840"/>
    <w:rsid w:val="11267ADF"/>
    <w:rsid w:val="11644A05"/>
    <w:rsid w:val="11865B31"/>
    <w:rsid w:val="119307BF"/>
    <w:rsid w:val="11E70450"/>
    <w:rsid w:val="11FD79F3"/>
    <w:rsid w:val="12015736"/>
    <w:rsid w:val="122907E8"/>
    <w:rsid w:val="1237703D"/>
    <w:rsid w:val="128D46DD"/>
    <w:rsid w:val="13070B2A"/>
    <w:rsid w:val="130B4B50"/>
    <w:rsid w:val="137147FA"/>
    <w:rsid w:val="1467595F"/>
    <w:rsid w:val="14A625C4"/>
    <w:rsid w:val="15186A1A"/>
    <w:rsid w:val="151A266A"/>
    <w:rsid w:val="15451DDD"/>
    <w:rsid w:val="154B6339"/>
    <w:rsid w:val="15653784"/>
    <w:rsid w:val="157961AD"/>
    <w:rsid w:val="157F5210"/>
    <w:rsid w:val="15AF44C3"/>
    <w:rsid w:val="15DF5D8E"/>
    <w:rsid w:val="15FB34ED"/>
    <w:rsid w:val="16242E4A"/>
    <w:rsid w:val="168D00C4"/>
    <w:rsid w:val="172577D0"/>
    <w:rsid w:val="17394465"/>
    <w:rsid w:val="17AB7FCF"/>
    <w:rsid w:val="17C034AD"/>
    <w:rsid w:val="17DD62FD"/>
    <w:rsid w:val="17EC7880"/>
    <w:rsid w:val="18037C01"/>
    <w:rsid w:val="185A5BA0"/>
    <w:rsid w:val="18B352B0"/>
    <w:rsid w:val="18C9748B"/>
    <w:rsid w:val="18F57149"/>
    <w:rsid w:val="194F4D5B"/>
    <w:rsid w:val="195E54EA"/>
    <w:rsid w:val="196E0C16"/>
    <w:rsid w:val="1977452F"/>
    <w:rsid w:val="19A21ADA"/>
    <w:rsid w:val="19A35324"/>
    <w:rsid w:val="19BF6678"/>
    <w:rsid w:val="19C474E6"/>
    <w:rsid w:val="1A340CCE"/>
    <w:rsid w:val="1B0B7661"/>
    <w:rsid w:val="1B245FF1"/>
    <w:rsid w:val="1B373FF1"/>
    <w:rsid w:val="1B3C158C"/>
    <w:rsid w:val="1B530478"/>
    <w:rsid w:val="1B9C5018"/>
    <w:rsid w:val="1BAC16B8"/>
    <w:rsid w:val="1C7E4525"/>
    <w:rsid w:val="1CA51364"/>
    <w:rsid w:val="1CAC5703"/>
    <w:rsid w:val="1CB1776A"/>
    <w:rsid w:val="1CD51C99"/>
    <w:rsid w:val="1CE07CC3"/>
    <w:rsid w:val="1CEF165E"/>
    <w:rsid w:val="1D315193"/>
    <w:rsid w:val="1D5C1A72"/>
    <w:rsid w:val="1D644DCB"/>
    <w:rsid w:val="1D7A45EE"/>
    <w:rsid w:val="1D807FB7"/>
    <w:rsid w:val="1D857180"/>
    <w:rsid w:val="1DAD68E6"/>
    <w:rsid w:val="1DB00010"/>
    <w:rsid w:val="1DDC2BB3"/>
    <w:rsid w:val="1E0F2F88"/>
    <w:rsid w:val="1E4A6450"/>
    <w:rsid w:val="1E6B1A67"/>
    <w:rsid w:val="1E70133C"/>
    <w:rsid w:val="1E894AE9"/>
    <w:rsid w:val="1E8C45D9"/>
    <w:rsid w:val="1EB83620"/>
    <w:rsid w:val="1EBE0DD1"/>
    <w:rsid w:val="1ED86965"/>
    <w:rsid w:val="1F2C4DC1"/>
    <w:rsid w:val="1F5829E7"/>
    <w:rsid w:val="1F7722AB"/>
    <w:rsid w:val="1F941779"/>
    <w:rsid w:val="1FE409DE"/>
    <w:rsid w:val="1FEB04B0"/>
    <w:rsid w:val="202F5F7B"/>
    <w:rsid w:val="204653B3"/>
    <w:rsid w:val="21472A39"/>
    <w:rsid w:val="216830DB"/>
    <w:rsid w:val="216C6FEF"/>
    <w:rsid w:val="217952E8"/>
    <w:rsid w:val="218D2B42"/>
    <w:rsid w:val="21D02A2F"/>
    <w:rsid w:val="21D85363"/>
    <w:rsid w:val="225C3A5E"/>
    <w:rsid w:val="2268469D"/>
    <w:rsid w:val="22995516"/>
    <w:rsid w:val="23B1063E"/>
    <w:rsid w:val="23B24AE2"/>
    <w:rsid w:val="246D0A09"/>
    <w:rsid w:val="24A063D2"/>
    <w:rsid w:val="24D467CB"/>
    <w:rsid w:val="24D82326"/>
    <w:rsid w:val="256A098B"/>
    <w:rsid w:val="25D6438C"/>
    <w:rsid w:val="25D845A8"/>
    <w:rsid w:val="261C26E6"/>
    <w:rsid w:val="264F6618"/>
    <w:rsid w:val="26507EDA"/>
    <w:rsid w:val="266D2F42"/>
    <w:rsid w:val="267536B5"/>
    <w:rsid w:val="26BB3CAD"/>
    <w:rsid w:val="26C02E84"/>
    <w:rsid w:val="26C863CA"/>
    <w:rsid w:val="271909D4"/>
    <w:rsid w:val="27217E47"/>
    <w:rsid w:val="2723458A"/>
    <w:rsid w:val="276F4A98"/>
    <w:rsid w:val="27EC3B9E"/>
    <w:rsid w:val="28E74C36"/>
    <w:rsid w:val="290467D4"/>
    <w:rsid w:val="2942661E"/>
    <w:rsid w:val="298962E5"/>
    <w:rsid w:val="299E6333"/>
    <w:rsid w:val="29D22207"/>
    <w:rsid w:val="2A0E0B36"/>
    <w:rsid w:val="2A1B4A63"/>
    <w:rsid w:val="2A585CB7"/>
    <w:rsid w:val="2AC10AF4"/>
    <w:rsid w:val="2ADA512F"/>
    <w:rsid w:val="2AFC1519"/>
    <w:rsid w:val="2AFC49AF"/>
    <w:rsid w:val="2B31357A"/>
    <w:rsid w:val="2B5621F6"/>
    <w:rsid w:val="2B577D1D"/>
    <w:rsid w:val="2B834DC3"/>
    <w:rsid w:val="2BA96BA3"/>
    <w:rsid w:val="2BCF1FA9"/>
    <w:rsid w:val="2BEE0681"/>
    <w:rsid w:val="2C0C6D59"/>
    <w:rsid w:val="2C50679B"/>
    <w:rsid w:val="2C622E5C"/>
    <w:rsid w:val="2C6E384D"/>
    <w:rsid w:val="2C704A6C"/>
    <w:rsid w:val="2C7670C6"/>
    <w:rsid w:val="2C956D4E"/>
    <w:rsid w:val="2D55028C"/>
    <w:rsid w:val="2DAD0EB7"/>
    <w:rsid w:val="2DC60356"/>
    <w:rsid w:val="2DCF003E"/>
    <w:rsid w:val="2E00644A"/>
    <w:rsid w:val="2E2F683D"/>
    <w:rsid w:val="2EA71BFD"/>
    <w:rsid w:val="2EA9088F"/>
    <w:rsid w:val="2F146650"/>
    <w:rsid w:val="2F7767C7"/>
    <w:rsid w:val="2F8F5BE3"/>
    <w:rsid w:val="2FA84FEB"/>
    <w:rsid w:val="2FE37DD1"/>
    <w:rsid w:val="2FF26266"/>
    <w:rsid w:val="2FFF8D4E"/>
    <w:rsid w:val="30221FB4"/>
    <w:rsid w:val="3025663B"/>
    <w:rsid w:val="30517430"/>
    <w:rsid w:val="308B46F0"/>
    <w:rsid w:val="30E12562"/>
    <w:rsid w:val="31024E37"/>
    <w:rsid w:val="311A5A74"/>
    <w:rsid w:val="3121658B"/>
    <w:rsid w:val="312B28BA"/>
    <w:rsid w:val="315439F5"/>
    <w:rsid w:val="31771119"/>
    <w:rsid w:val="31DB3CB2"/>
    <w:rsid w:val="32017B29"/>
    <w:rsid w:val="32087FC3"/>
    <w:rsid w:val="32146967"/>
    <w:rsid w:val="323A130D"/>
    <w:rsid w:val="325A6A70"/>
    <w:rsid w:val="3264344B"/>
    <w:rsid w:val="32AC4DF2"/>
    <w:rsid w:val="32B90302"/>
    <w:rsid w:val="32C055C3"/>
    <w:rsid w:val="33062754"/>
    <w:rsid w:val="330E1DBF"/>
    <w:rsid w:val="33152DB1"/>
    <w:rsid w:val="337A0A4C"/>
    <w:rsid w:val="339C09C3"/>
    <w:rsid w:val="33AA1331"/>
    <w:rsid w:val="33D71E67"/>
    <w:rsid w:val="34142C4F"/>
    <w:rsid w:val="34493FD1"/>
    <w:rsid w:val="34964F16"/>
    <w:rsid w:val="34A51AF9"/>
    <w:rsid w:val="34C2013F"/>
    <w:rsid w:val="34C814AA"/>
    <w:rsid w:val="34D50630"/>
    <w:rsid w:val="35123632"/>
    <w:rsid w:val="35343F8E"/>
    <w:rsid w:val="35510B0A"/>
    <w:rsid w:val="35527ED3"/>
    <w:rsid w:val="358B0CEF"/>
    <w:rsid w:val="35B9585C"/>
    <w:rsid w:val="35EC053A"/>
    <w:rsid w:val="366F23BE"/>
    <w:rsid w:val="36B129D7"/>
    <w:rsid w:val="36B37E4F"/>
    <w:rsid w:val="36CC15BF"/>
    <w:rsid w:val="36D05553"/>
    <w:rsid w:val="3706047E"/>
    <w:rsid w:val="371C2E7D"/>
    <w:rsid w:val="37262F09"/>
    <w:rsid w:val="372D1C56"/>
    <w:rsid w:val="37922808"/>
    <w:rsid w:val="3793309E"/>
    <w:rsid w:val="37A91C61"/>
    <w:rsid w:val="37AA0D6C"/>
    <w:rsid w:val="383438BF"/>
    <w:rsid w:val="383B4C4E"/>
    <w:rsid w:val="38557378"/>
    <w:rsid w:val="38F605A0"/>
    <w:rsid w:val="393B1CEB"/>
    <w:rsid w:val="39704507"/>
    <w:rsid w:val="39DA0497"/>
    <w:rsid w:val="3A080B60"/>
    <w:rsid w:val="3A2D05C6"/>
    <w:rsid w:val="3A5A3696"/>
    <w:rsid w:val="3A7B2781"/>
    <w:rsid w:val="3AB94081"/>
    <w:rsid w:val="3AE3753E"/>
    <w:rsid w:val="3B1559DC"/>
    <w:rsid w:val="3B6250F8"/>
    <w:rsid w:val="3B7874EE"/>
    <w:rsid w:val="3BB520E4"/>
    <w:rsid w:val="3C0A42EF"/>
    <w:rsid w:val="3C4147FD"/>
    <w:rsid w:val="3C5756B7"/>
    <w:rsid w:val="3C667E3A"/>
    <w:rsid w:val="3D14181E"/>
    <w:rsid w:val="3D243AD5"/>
    <w:rsid w:val="3D255668"/>
    <w:rsid w:val="3DFF0186"/>
    <w:rsid w:val="3E246C74"/>
    <w:rsid w:val="3E4F34C2"/>
    <w:rsid w:val="3EBF6AF7"/>
    <w:rsid w:val="3F004E42"/>
    <w:rsid w:val="3F116709"/>
    <w:rsid w:val="3F446ADE"/>
    <w:rsid w:val="3F711B48"/>
    <w:rsid w:val="3F732F1F"/>
    <w:rsid w:val="3FDF4713"/>
    <w:rsid w:val="3FEE1D4E"/>
    <w:rsid w:val="3FFD010D"/>
    <w:rsid w:val="401F4820"/>
    <w:rsid w:val="40414DCB"/>
    <w:rsid w:val="404E344B"/>
    <w:rsid w:val="40537F9E"/>
    <w:rsid w:val="40792819"/>
    <w:rsid w:val="4093139F"/>
    <w:rsid w:val="40C17909"/>
    <w:rsid w:val="40DB5220"/>
    <w:rsid w:val="40E83499"/>
    <w:rsid w:val="41016309"/>
    <w:rsid w:val="41627BD6"/>
    <w:rsid w:val="416C68F2"/>
    <w:rsid w:val="417A1215"/>
    <w:rsid w:val="417B45BB"/>
    <w:rsid w:val="41812501"/>
    <w:rsid w:val="41A35FA4"/>
    <w:rsid w:val="41AF3FB7"/>
    <w:rsid w:val="41D61543"/>
    <w:rsid w:val="422150B6"/>
    <w:rsid w:val="422C1AAB"/>
    <w:rsid w:val="428B4A24"/>
    <w:rsid w:val="42BB0511"/>
    <w:rsid w:val="42DF2DEB"/>
    <w:rsid w:val="42E163F2"/>
    <w:rsid w:val="42F04887"/>
    <w:rsid w:val="42F73E67"/>
    <w:rsid w:val="43397CD1"/>
    <w:rsid w:val="43452E25"/>
    <w:rsid w:val="437F45A1"/>
    <w:rsid w:val="43AD172F"/>
    <w:rsid w:val="442B201A"/>
    <w:rsid w:val="44CB7A0A"/>
    <w:rsid w:val="44CE6E4A"/>
    <w:rsid w:val="44D426B2"/>
    <w:rsid w:val="45070EFD"/>
    <w:rsid w:val="45773D62"/>
    <w:rsid w:val="46252A99"/>
    <w:rsid w:val="468715E7"/>
    <w:rsid w:val="46946FFF"/>
    <w:rsid w:val="46C319F3"/>
    <w:rsid w:val="4712772E"/>
    <w:rsid w:val="476615BC"/>
    <w:rsid w:val="477E6905"/>
    <w:rsid w:val="47A3636C"/>
    <w:rsid w:val="47BB36B5"/>
    <w:rsid w:val="47FC782A"/>
    <w:rsid w:val="483115A6"/>
    <w:rsid w:val="483632EA"/>
    <w:rsid w:val="48671147"/>
    <w:rsid w:val="48757D08"/>
    <w:rsid w:val="48FC3F85"/>
    <w:rsid w:val="491C63D6"/>
    <w:rsid w:val="496861BB"/>
    <w:rsid w:val="498F4DFA"/>
    <w:rsid w:val="4A222333"/>
    <w:rsid w:val="4A2D63C1"/>
    <w:rsid w:val="4A6A3171"/>
    <w:rsid w:val="4B020109"/>
    <w:rsid w:val="4B1F03FF"/>
    <w:rsid w:val="4B7A29DA"/>
    <w:rsid w:val="4BB74194"/>
    <w:rsid w:val="4BEB02E1"/>
    <w:rsid w:val="4BF73B24"/>
    <w:rsid w:val="4C4C6FD2"/>
    <w:rsid w:val="4C7D5AE9"/>
    <w:rsid w:val="4C855C40"/>
    <w:rsid w:val="4CB359E1"/>
    <w:rsid w:val="4CEB6F64"/>
    <w:rsid w:val="4CF03E01"/>
    <w:rsid w:val="4D113D78"/>
    <w:rsid w:val="4D4203D5"/>
    <w:rsid w:val="4DBF1229"/>
    <w:rsid w:val="4DD3102D"/>
    <w:rsid w:val="4E056544"/>
    <w:rsid w:val="4E0B4C6B"/>
    <w:rsid w:val="4E15526D"/>
    <w:rsid w:val="4E8A5B90"/>
    <w:rsid w:val="4F113715"/>
    <w:rsid w:val="4F3F2E1E"/>
    <w:rsid w:val="4FB06D27"/>
    <w:rsid w:val="50263E67"/>
    <w:rsid w:val="50490F51"/>
    <w:rsid w:val="505F0E17"/>
    <w:rsid w:val="509D01D0"/>
    <w:rsid w:val="50C764FC"/>
    <w:rsid w:val="50E255C6"/>
    <w:rsid w:val="51087240"/>
    <w:rsid w:val="51090130"/>
    <w:rsid w:val="513261EA"/>
    <w:rsid w:val="51782617"/>
    <w:rsid w:val="51C265B1"/>
    <w:rsid w:val="522845F8"/>
    <w:rsid w:val="52450697"/>
    <w:rsid w:val="52A27178"/>
    <w:rsid w:val="53591057"/>
    <w:rsid w:val="53F84AA7"/>
    <w:rsid w:val="545155B0"/>
    <w:rsid w:val="54907C78"/>
    <w:rsid w:val="54D04518"/>
    <w:rsid w:val="55264138"/>
    <w:rsid w:val="553A4B4F"/>
    <w:rsid w:val="553E1482"/>
    <w:rsid w:val="55422E25"/>
    <w:rsid w:val="55765600"/>
    <w:rsid w:val="55F3226C"/>
    <w:rsid w:val="5622314E"/>
    <w:rsid w:val="563F1955"/>
    <w:rsid w:val="567B1001"/>
    <w:rsid w:val="568850AA"/>
    <w:rsid w:val="56C87B81"/>
    <w:rsid w:val="56D24578"/>
    <w:rsid w:val="56FF2BAA"/>
    <w:rsid w:val="570A0123"/>
    <w:rsid w:val="570F2316"/>
    <w:rsid w:val="573B1383"/>
    <w:rsid w:val="575D5D39"/>
    <w:rsid w:val="57835B27"/>
    <w:rsid w:val="578B34D5"/>
    <w:rsid w:val="57D85BBE"/>
    <w:rsid w:val="582901C7"/>
    <w:rsid w:val="58443253"/>
    <w:rsid w:val="589E2AD0"/>
    <w:rsid w:val="590B5B1F"/>
    <w:rsid w:val="59107FBB"/>
    <w:rsid w:val="593360D8"/>
    <w:rsid w:val="59792E9F"/>
    <w:rsid w:val="597B2E85"/>
    <w:rsid w:val="59C722CC"/>
    <w:rsid w:val="59CA1091"/>
    <w:rsid w:val="59D64850"/>
    <w:rsid w:val="5A132EDD"/>
    <w:rsid w:val="5A184FF2"/>
    <w:rsid w:val="5A3D3D89"/>
    <w:rsid w:val="5A851901"/>
    <w:rsid w:val="5A8B229B"/>
    <w:rsid w:val="5A946975"/>
    <w:rsid w:val="5AAD1584"/>
    <w:rsid w:val="5AAE70AA"/>
    <w:rsid w:val="5AB02E22"/>
    <w:rsid w:val="5B5312AF"/>
    <w:rsid w:val="5B9328EE"/>
    <w:rsid w:val="5B9A09EF"/>
    <w:rsid w:val="5B9E2C7A"/>
    <w:rsid w:val="5BA06CC8"/>
    <w:rsid w:val="5BE32D83"/>
    <w:rsid w:val="5BF63A6F"/>
    <w:rsid w:val="5C14359D"/>
    <w:rsid w:val="5C50666A"/>
    <w:rsid w:val="5C7C5565"/>
    <w:rsid w:val="5CA803DD"/>
    <w:rsid w:val="5CD03FBA"/>
    <w:rsid w:val="5D485594"/>
    <w:rsid w:val="5D8506D6"/>
    <w:rsid w:val="5E000FF3"/>
    <w:rsid w:val="5E32185E"/>
    <w:rsid w:val="5E653F23"/>
    <w:rsid w:val="5E6EF55F"/>
    <w:rsid w:val="5E8F2D4E"/>
    <w:rsid w:val="5EA849E6"/>
    <w:rsid w:val="5EB01642"/>
    <w:rsid w:val="5EB61B49"/>
    <w:rsid w:val="5EBF1B31"/>
    <w:rsid w:val="5EE33EB8"/>
    <w:rsid w:val="5F2A342A"/>
    <w:rsid w:val="5F6F05CB"/>
    <w:rsid w:val="5F9F9AAF"/>
    <w:rsid w:val="5FE07D05"/>
    <w:rsid w:val="600536DF"/>
    <w:rsid w:val="603C6505"/>
    <w:rsid w:val="608D114A"/>
    <w:rsid w:val="608F34D9"/>
    <w:rsid w:val="609C34DC"/>
    <w:rsid w:val="61377DF9"/>
    <w:rsid w:val="61532759"/>
    <w:rsid w:val="618E5A09"/>
    <w:rsid w:val="61A84853"/>
    <w:rsid w:val="61BB3EF2"/>
    <w:rsid w:val="6247406C"/>
    <w:rsid w:val="626D03FC"/>
    <w:rsid w:val="62C76F5B"/>
    <w:rsid w:val="630E4B89"/>
    <w:rsid w:val="632C3261"/>
    <w:rsid w:val="633B719E"/>
    <w:rsid w:val="633C485D"/>
    <w:rsid w:val="634467FD"/>
    <w:rsid w:val="63C811DC"/>
    <w:rsid w:val="63D35EDC"/>
    <w:rsid w:val="64047D3A"/>
    <w:rsid w:val="641B635A"/>
    <w:rsid w:val="6477050C"/>
    <w:rsid w:val="64A160A4"/>
    <w:rsid w:val="64ED07CF"/>
    <w:rsid w:val="65182285"/>
    <w:rsid w:val="65934E06"/>
    <w:rsid w:val="659F41BF"/>
    <w:rsid w:val="65BB2A67"/>
    <w:rsid w:val="65C854C3"/>
    <w:rsid w:val="65C937B1"/>
    <w:rsid w:val="65EB51FE"/>
    <w:rsid w:val="667D5C3E"/>
    <w:rsid w:val="66C36C3B"/>
    <w:rsid w:val="66E95A9F"/>
    <w:rsid w:val="670562A3"/>
    <w:rsid w:val="67227B7C"/>
    <w:rsid w:val="675B5EC3"/>
    <w:rsid w:val="677671A1"/>
    <w:rsid w:val="685017A0"/>
    <w:rsid w:val="68753AE4"/>
    <w:rsid w:val="68C36416"/>
    <w:rsid w:val="68C9702B"/>
    <w:rsid w:val="69006D22"/>
    <w:rsid w:val="69372020"/>
    <w:rsid w:val="69473346"/>
    <w:rsid w:val="69EB79D2"/>
    <w:rsid w:val="69F50021"/>
    <w:rsid w:val="69F566F5"/>
    <w:rsid w:val="6A116D0D"/>
    <w:rsid w:val="6A1339F0"/>
    <w:rsid w:val="6A5C267E"/>
    <w:rsid w:val="6A89593D"/>
    <w:rsid w:val="6A98532D"/>
    <w:rsid w:val="6A990FFC"/>
    <w:rsid w:val="6AF24D91"/>
    <w:rsid w:val="6AFC5C0F"/>
    <w:rsid w:val="6B3E3B32"/>
    <w:rsid w:val="6B4A697B"/>
    <w:rsid w:val="6B53745D"/>
    <w:rsid w:val="6BC56001"/>
    <w:rsid w:val="6BF608B1"/>
    <w:rsid w:val="6C8639E2"/>
    <w:rsid w:val="6C926AD7"/>
    <w:rsid w:val="6CC32355"/>
    <w:rsid w:val="6D765805"/>
    <w:rsid w:val="6DA6796E"/>
    <w:rsid w:val="6DE54739"/>
    <w:rsid w:val="6E3C30EB"/>
    <w:rsid w:val="6E555048"/>
    <w:rsid w:val="6E5A5E1F"/>
    <w:rsid w:val="6EAB61CC"/>
    <w:rsid w:val="6EC26948"/>
    <w:rsid w:val="6EDA6267"/>
    <w:rsid w:val="6F03756C"/>
    <w:rsid w:val="6F186900"/>
    <w:rsid w:val="6F5A79A1"/>
    <w:rsid w:val="6F9622F0"/>
    <w:rsid w:val="6FB76BAD"/>
    <w:rsid w:val="6FE03E57"/>
    <w:rsid w:val="6FE7C754"/>
    <w:rsid w:val="6FEF189F"/>
    <w:rsid w:val="6FF9705A"/>
    <w:rsid w:val="700F1F41"/>
    <w:rsid w:val="70114690"/>
    <w:rsid w:val="706758D9"/>
    <w:rsid w:val="70891CF3"/>
    <w:rsid w:val="709E66AA"/>
    <w:rsid w:val="71080E6A"/>
    <w:rsid w:val="711A0B9D"/>
    <w:rsid w:val="7189187F"/>
    <w:rsid w:val="71CD707B"/>
    <w:rsid w:val="72273A51"/>
    <w:rsid w:val="729F135A"/>
    <w:rsid w:val="72A97BB3"/>
    <w:rsid w:val="72F35B4A"/>
    <w:rsid w:val="72F96CB0"/>
    <w:rsid w:val="730906A8"/>
    <w:rsid w:val="731D6E51"/>
    <w:rsid w:val="7349576A"/>
    <w:rsid w:val="735D2FC3"/>
    <w:rsid w:val="737C7C62"/>
    <w:rsid w:val="73B70925"/>
    <w:rsid w:val="74045C9F"/>
    <w:rsid w:val="74720B12"/>
    <w:rsid w:val="74D06143"/>
    <w:rsid w:val="74D53759"/>
    <w:rsid w:val="74DA2B1D"/>
    <w:rsid w:val="75137DDD"/>
    <w:rsid w:val="7598224C"/>
    <w:rsid w:val="75C612F4"/>
    <w:rsid w:val="75CB690A"/>
    <w:rsid w:val="75E05554"/>
    <w:rsid w:val="75E1612D"/>
    <w:rsid w:val="75EB6560"/>
    <w:rsid w:val="76A73226"/>
    <w:rsid w:val="7767F223"/>
    <w:rsid w:val="785F7D92"/>
    <w:rsid w:val="788A6608"/>
    <w:rsid w:val="79B25E17"/>
    <w:rsid w:val="7AAC7A9D"/>
    <w:rsid w:val="7ADD5115"/>
    <w:rsid w:val="7AE67833"/>
    <w:rsid w:val="7AF661D7"/>
    <w:rsid w:val="7B191EC6"/>
    <w:rsid w:val="7B32245F"/>
    <w:rsid w:val="7B3F5C18"/>
    <w:rsid w:val="7B471EA9"/>
    <w:rsid w:val="7B6A54D9"/>
    <w:rsid w:val="7B7F441F"/>
    <w:rsid w:val="7BFD3595"/>
    <w:rsid w:val="7C3F11F4"/>
    <w:rsid w:val="7C6158D2"/>
    <w:rsid w:val="7CFA64E3"/>
    <w:rsid w:val="7D393C95"/>
    <w:rsid w:val="7D3C258F"/>
    <w:rsid w:val="7D52346D"/>
    <w:rsid w:val="7D9BEB37"/>
    <w:rsid w:val="7DB6452C"/>
    <w:rsid w:val="7DEB7B49"/>
    <w:rsid w:val="7E9F5312"/>
    <w:rsid w:val="7EDCDB20"/>
    <w:rsid w:val="7EFD0F6E"/>
    <w:rsid w:val="7F65392B"/>
    <w:rsid w:val="7F6A2CF0"/>
    <w:rsid w:val="7F6F0306"/>
    <w:rsid w:val="7F9D2F50"/>
    <w:rsid w:val="7FAA57E2"/>
    <w:rsid w:val="7FE24F7C"/>
    <w:rsid w:val="7FE531F9"/>
    <w:rsid w:val="7FEE8958"/>
    <w:rsid w:val="7FFB603E"/>
    <w:rsid w:val="954C74B3"/>
    <w:rsid w:val="ACFE8B1F"/>
    <w:rsid w:val="BFDD5214"/>
    <w:rsid w:val="BFFB3168"/>
    <w:rsid w:val="DBFBBC0B"/>
    <w:rsid w:val="E2BF699C"/>
    <w:rsid w:val="EE9DA2D5"/>
    <w:rsid w:val="FA3724FF"/>
    <w:rsid w:val="FADEDB3A"/>
    <w:rsid w:val="FDF6E576"/>
    <w:rsid w:val="FE673E0C"/>
    <w:rsid w:val="FFE77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仿宋"/>
      <w:b/>
      <w:sz w:val="24"/>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jc w:val="left"/>
    </w:pPr>
    <w:rPr>
      <w:rFonts w:ascii="Times New Roman" w:hAnsi="Times New Roman"/>
      <w:szCs w:val="20"/>
      <w:lang w:eastAsia="zh-TW"/>
    </w:rPr>
  </w:style>
  <w:style w:type="paragraph" w:styleId="8">
    <w:name w:val="Body Text Indent 2"/>
    <w:basedOn w:val="1"/>
    <w:qFormat/>
    <w:uiPriority w:val="0"/>
    <w:pPr>
      <w:spacing w:after="120" w:line="480" w:lineRule="auto"/>
      <w:ind w:left="42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3399"/>
      <w:u w:val="non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19679</Words>
  <Characters>20404</Characters>
  <TotalTime>4</TotalTime>
  <ScaleCrop>false</ScaleCrop>
  <LinksUpToDate>false</LinksUpToDate>
  <CharactersWithSpaces>20672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2023-02-22T00:34:00Z</dcterms:created>
  <dc:creator>Yang</dc:creator>
  <cp:lastModifiedBy>WPS_1490881714</cp:lastModifiedBy>
  <cp:lastPrinted>2025-05-12T08:26:00Z</cp:lastPrinted>
  <dcterms:modified xsi:type="dcterms:W3CDTF">2026-06-02T07:30:03Z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2023-03-24T08:25:12Z</vt:filetime>
  </property>
  <property fmtid="{D5CDD505-2E9C-101B-9397-08002B2CF9AE}" pid="4" name="KSOProductBuildVer">
    <vt:lpwstr>2052-12.1.0.26375</vt:lpwstr>
  </property>
  <property fmtid="{D5CDD505-2E9C-101B-9397-08002B2CF9AE}" pid="5" name="ICV">
    <vt:lpwstr>47502A429FF249F491F2640FA39B584E_13</vt:lpwstr>
  </property>
  <property fmtid="{D5CDD505-2E9C-101B-9397-08002B2CF9AE}" pid="6" name="KSOTemplateDocerSaveRecord">
    <vt:lpwstr>eyJoZGlkIjoiM2UwYmU2ZTg1ZTEzOGQ0YzVmM2JkMGMyMmNiZmU1ZmMiLCJ1c2VySWQiOiIyNzIzMzk4MDUifQ==</vt:lpwstr>
  </property>
</Properties>
</file>