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烟花爆竹经营企业布点规划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（征求意见稿）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建立公平、规范、有序的市场秩序,加强我市烟花爆竹安全管理,进一步规范烟花爆竹经营行为,预防各类安全事故的发生,保障人民群众的生命财产安全,根据《中华人民共和国安全生产法》(2021年修正)、《烟花爆竹安全管理条例》(国务院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)、《烟花爆竹经营许可实施办法》(国家安全监管总局令第65号)、《烟花爆竹生产经营安全规定》(国家安全监管总局令第93号)及《关于修改〈广东省安全生产监督管理局烟花爆竹经营许可实施细则〉部分条款的通知》(粤安监〔2015〕23号)等法律法规和文件精神,结合我市实际,制定本布点规划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指导思想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坚持人民至上、生命至上、安全发展的理念，全面落实“安全第一、预防为主、综合治理”的方针，根据法律法规和国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家、省有关规定，合理确定烟花爆竹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经营企业经营布点，建设公平、诚信、规范、有序的烟花爆竹经营秩序。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各县（市、区）关于划定禁止燃放、销售烟花爆竹和孔明灯（许愿灯）区域的通告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市城区、陆丰市、海丰县、陆河县、红海湾经济开发区、华侨管理区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限制燃放</w:t>
      </w:r>
      <w:r>
        <w:rPr>
          <w:rFonts w:hint="eastAsia" w:ascii="仿宋_GB2312" w:hAnsi="仿宋_GB2312" w:eastAsia="仿宋_GB2312" w:cs="仿宋_GB2312"/>
          <w:sz w:val="32"/>
          <w:szCs w:val="32"/>
        </w:rPr>
        <w:t>烟花爆竹的管控措施,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全市现有烟花爆竹批发经营企业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2家，分别位于海丰县和陆河县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全市无烟花爆竹生产企业。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、布点规划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《烟花爆竹安全管理条例》(国务院令第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)及《烟花爆竹经营许可实施办法》(国家安全监管总局令第65号)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的工作要求，按照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“保障安全、统一规划、合理布局、总量控制、适度竞争”的原则,全市烟花爆竹经营(批发)企业规划布点控制数为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家[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市城区、陆丰市、海丰县、陆河县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各1家]。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各县(市、区)应急管理部门要严格落实有关布点要求,根据实际情况科学制定辖区烟花爆竹零售店(点)布点规划,严格审批,确保布局合理、规范设置、安全经营。不得在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烟花爆竹禁放区范围内布设烟花爆竹零售点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)布点选址和用地应符合城乡规划的要求,不得在城市建成区内设立烟花爆竹储存仓库。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)申请烟花爆竹经营(批发)的企业应实事求是,依法依规申请,对申请材料实质内容真实性负责,不得弄虚作假提供虚假材料。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)烟花爆竹经营(批发)储存建设项目安全设施与主体工程要同时设计、同时施工、同时投入生产和使用,坚决严厉打击未批先建、非法储存、非法经营等违法违规行为。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烟花爆竹经营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(批发)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企业要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符合《烟花爆竹经营许可实施办法》(国家安全监管总局令第65号)、《建设项目安全设施“三同时”监督管理办法》(国家安全监管总局令第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修正</w:t>
      </w:r>
      <w:r>
        <w:rPr>
          <w:rFonts w:hint="eastAsia" w:ascii="仿宋_GB2312" w:hAnsi="仿宋_GB2312" w:eastAsia="仿宋_GB2312" w:cs="仿宋_GB2312"/>
          <w:sz w:val="32"/>
          <w:szCs w:val="32"/>
        </w:rPr>
        <w:t>)、《烟花爆竹工程设计安全标准》(GB50161-2022)、《烟花爆竹批发仓库建设标准》(建标125-2009)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《烟花爆竹企业安全监控系统通用技术条件》（AQ4101-2008）等相关部门规章和标准规范的要求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)本布点规划自202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有效期5年。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66405E"/>
    <w:rsid w:val="BF6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2026-04-10T15:03:00Z</dcterms:created>
  <dc:creator>zhiban12</dc:creator>
  <cp:lastModifiedBy>zhiban12</cp:lastModifiedBy>
  <dcterms:modified xsi:type="dcterms:W3CDTF">2026-04-10T15:04:07Z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CAE7DE8A39428024C1A0D869AE812DAD</vt:lpwstr>
  </property>
</Properties>
</file>