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831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kern w:val="21"/>
          <w:sz w:val="32"/>
          <w:szCs w:val="32"/>
          <w:lang w:val="en-US" w:eastAsia="zh-CN"/>
        </w:rPr>
      </w:pPr>
      <w:r>
        <w:rPr>
          <w:rFonts w:hint="eastAsia" w:ascii="黑体" w:hAnsi="黑体" w:eastAsia="黑体" w:cs="黑体"/>
          <w:color w:val="auto"/>
          <w:kern w:val="21"/>
          <w:sz w:val="32"/>
          <w:szCs w:val="32"/>
          <w:lang w:val="en-US" w:eastAsia="zh-CN"/>
        </w:rPr>
        <w:t>附件</w:t>
      </w:r>
    </w:p>
    <w:p w14:paraId="3C4192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1"/>
          <w:sz w:val="44"/>
          <w:szCs w:val="44"/>
          <w:lang w:val="en-US" w:eastAsia="zh-CN"/>
        </w:rPr>
      </w:pPr>
    </w:p>
    <w:p w14:paraId="1B0612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lang w:val="en-US" w:eastAsia="zh-CN"/>
        </w:rPr>
        <w:t>汕尾市第二轮中央生态环境保护督察反馈</w:t>
      </w:r>
    </w:p>
    <w:p w14:paraId="67CA5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lang w:val="en-US" w:eastAsia="zh-CN"/>
        </w:rPr>
        <w:t>问题整改落实情况</w:t>
      </w:r>
    </w:p>
    <w:p w14:paraId="7B65A5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kern w:val="21"/>
          <w:sz w:val="32"/>
          <w:szCs w:val="32"/>
          <w:lang w:val="en-US" w:eastAsia="zh-CN"/>
        </w:rPr>
      </w:pPr>
    </w:p>
    <w:p w14:paraId="5FDDA7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一、</w:t>
      </w:r>
      <w:r>
        <w:rPr>
          <w:rFonts w:hint="eastAsia" w:ascii="黑体" w:hAnsi="黑体" w:eastAsia="黑体" w:cs="黑体"/>
          <w:color w:val="auto"/>
          <w:kern w:val="21"/>
          <w:sz w:val="32"/>
          <w:szCs w:val="32"/>
          <w:lang w:eastAsia="zh-CN"/>
        </w:rPr>
        <w:t>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w:t>
      </w:r>
    </w:p>
    <w:p w14:paraId="422859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整改时限：立行立改，长期坚持。</w:t>
      </w:r>
    </w:p>
    <w:p w14:paraId="1649FB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整改进展：已完成，长期坚持。</w:t>
      </w:r>
    </w:p>
    <w:p w14:paraId="1DFC0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深入学习贯彻习近平生态文明思想。坚持以习近平新时代中国特色社会主义思想为指导，全面贯彻党的二十大和二十届历次全会精神，把习近平总书记对广东系列重要讲话和重要指示精神作为重要政治任务，把生态文明建设融入改革发展全过程、各领域，高位推进、系统谋划、全面部署、强化落实，协同推动生态环境高水平保护和经济社会高质量发展。市委、市政府主要领导带头学习贯彻《生态环境保护督察工作条例》《地方党政领导干部生态环境保护责任制规定（试行）》，严格落实“党政同责、一岗双责”，切实履行第一责任人职责，挂帅市生态环境保护委员会、绿美汕尾生态建设指挥部、全面推行河（库）长制工作领导小组等议事协调机构，做到重要工作亲自部署、重大问题亲自过问、重要环节亲自协调、重要案件亲自督办。2025年多次召开市委常委会、市政府常务会</w:t>
      </w:r>
      <w:r>
        <w:rPr>
          <w:rFonts w:hint="eastAsia" w:ascii="仿宋_GB2312" w:hAnsi="仿宋_GB2312" w:eastAsia="仿宋_GB2312" w:cs="仿宋_GB2312"/>
          <w:color w:val="auto"/>
          <w:kern w:val="21"/>
          <w:sz w:val="32"/>
          <w:szCs w:val="32"/>
          <w:lang w:val="en-US" w:eastAsia="zh-CN"/>
        </w:rPr>
        <w:t>议</w:t>
      </w:r>
      <w:r>
        <w:rPr>
          <w:rFonts w:hint="eastAsia" w:ascii="仿宋_GB2312" w:hAnsi="仿宋_GB2312" w:eastAsia="仿宋_GB2312" w:cs="仿宋_GB2312"/>
          <w:color w:val="auto"/>
          <w:kern w:val="21"/>
          <w:sz w:val="32"/>
          <w:szCs w:val="32"/>
          <w:lang w:eastAsia="zh-CN"/>
        </w:rPr>
        <w:t>，研究部署推进督察整改、污染防治攻坚等生态环境保护工作；市委、市政府主要领导多次作出批示，就督察整改等工作提出具体要求，推动解决治污攻坚难题。市人大常委会、市政协针对品清湖生态环境保护状况、水资源生态保护、岸线保护与利用管理、生态环境执法情况等开展专项监督和专题调研。市环委会办公室牵头抓总，围绕整改任务要求，通过召开专题会、约谈会、现场督导检查、通报提醒等方式，持续压实各地、各单位整改责任，推动整改工作落细落实。</w:t>
      </w:r>
    </w:p>
    <w:p w14:paraId="076CD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二）严格考核问责。依据《广东省环境保护责任考核办法》及相关法律法规，结合《汕尾市2025年度综合考核工作方案》，将污染防治攻坚战相关指标统一纳入汕尾市综合考核指标体系，并同步纳入中央生态环境保护督察整改任务等重点工作，通过明确考核内容及评分细则，推动落实“党政同责”“一岗双责”要求。强化考核结果应用，将考核结果作为综合考核评价、干部奖惩任免的重要依据。</w:t>
      </w:r>
    </w:p>
    <w:p w14:paraId="5EF39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三）加快推进美丽河湖和美丽海湾的建设。一是出台《汕尾市碧道建设总体规划（2020-2035）》《汕尾市高质量建设碧道实施方案》。截至目前，各地多渠道筹措资金，推动一批碧道项目落实地方政府专项债券资金，同时坚持“治污先行、安全为重、生态优先”的原则，统筹整合多方资源，累计完成266公里碧道建设任务。其中，2025年已完成30公里。在全省率先启动品清湖南岸碧带建设示范工程，由乡贤捐资、企业帮扶建设，工程以生态海堤改造为基础，构建 “一带一心六村、两道四区、四营地七入口、六节点”的整体布局，实现品清湖北岸、东岸和南岸全面贯通，形成39公里环品清湖绿美廊道。二是聚焦海丰西闸和东溪水闸国考断面水质达标攻坚，持续改善水生态环境质量，坚持环境治理与生态修复两手发力，统筹水资源利用、水生态保护和水环境治理，全力推动流域和城市内河涌整治，开展重要江河、水库水生态调查评估。经过艰苦奋战，黄江河流域水生态环境得到持续改善，自2019年以来海丰西闸国考断面已连续7年达到Ⅲ类，2022-2025年连续4年达到Ⅱ类。东溪水闸国考断面水质呈现逐年好转趋势，2022-2025年连续4年达Ⅲ类标准。按照省生态环境厅统一部署，我市开展流域水生态环境调查和评估研究工作，调查范围包括13条主要河流及13个重点水库，调查对象包括水质调查、生境调查和水生生物完整性调查三大方面。现阶段，汕尾市水生态调查枯水期和丰水期水生态调查工作已经全部完成，编制完成《汕尾市水生态环境现状调查与评估报告》。三是推进红海湾（遮浪段）、品清湖、金厢港美丽海湾保护与建设。陆丰市金厢镇海岸线生态环境整治项目已完工，实施内容包括整治与修复沙滩、恢复生态植被、构建绿色椰林长廊、修复潮间带生态、修复海堤、建设环境监测系统等。实施红海湾经济开发区白沙湖片区和施公寮片区海洋环境整治，在施公寮片区清理整治沙滩13.38万平方米，种植150万平方米37.5万株的木麻黄防护林；在白沙湖片区实施红树林生态修复工程，打造白沙湖红树林湿地公园，已完成红树林营造面积约17.8万平方米，约28万株。2025年8月，红海湾（遮浪段）、品清湖入选第一批省级美丽海湾及优秀案例；黄江河获评2024年省美丽河湖优秀案例；品清湖、黄江河入选国家级幸福河湖储备项目。</w:t>
      </w:r>
    </w:p>
    <w:p w14:paraId="55FBF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eastAsia="zh-CN"/>
        </w:rPr>
        <w:t>（四）持续强化环境风险防控。一是持续开展“绿盾”自然保护地强化监督工作，加强自然保护地监督管理。持续推进“无废城市”建设，印发实施《汕尾市“无废城市”建设实施方案》《汕尾市“无废细胞”建设实施方案》。积极争取省级生态环境专项资金200万元，选定海丰县联安镇作为我市“无废镇”建设示范，在联安镇组织开展“无废山海 善美永恒”景区徒步活动，宣扬“无废”理念。二是强化环境应急能力建设。开展《汕尾市突发环境事件应急处置支援及应急监测购买服务项目》《汕尾市环境应急物资及能力建设项目》。成立汕尾市生态环境局突发环境事件应急队伍。组织开展环境应急培训会、突发环境事件应急演练，提升市县两级生态环境执法人员业务水平和应对突发性环境事件的反应速度和处置能力。三是印发《汕尾市生态环境局关于开展废弃危险化学品等危险废物安全专项整治联合执法检查方案》，组织开展全面检查。行动共检查企业20家，发现存在隐患问题企业8家、隐患问题23处。组成市级督导组对全市11家企业进行抽查，发现存在隐患问题19处。抽查发现的42处隐患问题已全部完成整改。四是2025年，我市部署开展“隐患排查治理年”行动、岁末年初环境安全大检查、生态环境系统安全生产隐患排查整治专项行动，组织全市生态环境部门聚焦“一废一库一重”高风险企业、重点园区、重要饮用水水源地等开展排查整治，并在重大节日、活动等特别期持续推进生态环境系统安全生产隐患排查整治，摸清风险底数，及时妥善处置隐患问题。全市生态环境部门共检查环境风险源企业、场所577家次，发现环境风险隐患54处已全部督促企业完成整改</w:t>
      </w:r>
      <w:r>
        <w:rPr>
          <w:rFonts w:hint="eastAsia" w:ascii="仿宋_GB2312" w:hAnsi="仿宋_GB2312" w:eastAsia="仿宋_GB2312" w:cs="仿宋_GB2312"/>
          <w:color w:val="auto"/>
          <w:kern w:val="21"/>
          <w:sz w:val="32"/>
          <w:szCs w:val="32"/>
          <w:lang w:val="en-US" w:eastAsia="zh-CN"/>
        </w:rPr>
        <w:t>。</w:t>
      </w:r>
    </w:p>
    <w:p w14:paraId="7B2E8B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二、</w:t>
      </w:r>
      <w:r>
        <w:rPr>
          <w:rFonts w:hint="eastAsia" w:ascii="黑体" w:hAnsi="黑体" w:eastAsia="黑体" w:cs="黑体"/>
          <w:color w:val="auto"/>
          <w:kern w:val="21"/>
          <w:sz w:val="32"/>
          <w:szCs w:val="32"/>
          <w:lang w:eastAsia="zh-CN"/>
        </w:rPr>
        <w:t>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w:t>
      </w:r>
    </w:p>
    <w:p w14:paraId="0B8A2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整改时限：立行立改，长期坚持。</w:t>
      </w:r>
    </w:p>
    <w:p w14:paraId="412A0F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整改进展情况：已完成，长期坚持。</w:t>
      </w:r>
    </w:p>
    <w:p w14:paraId="44649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color w:val="auto"/>
          <w:kern w:val="21"/>
          <w:sz w:val="32"/>
          <w:szCs w:val="32"/>
          <w:lang w:val="en-US" w:eastAsia="zh-CN" w:bidi="ar-SA"/>
        </w:rPr>
        <w:t>（一）加快推进自然保护地整合优化及“回头看”工作。汕尾市自然保护地整合优化预案通过各县（市、区）政府、市政府层层把关上报，经省政府审定，上报国家相关部委和国家林草局审批。汕尾市2024年联审后整合优化自然保护地26处，总面积（省下发面积）43418.96公顷。2025年汕尾市进一步整合优化后自然保护地8处，总面积32583.09公顷。进一步整合优化后，全市自然保护地布局更加合理、科学，自然保护地体系进一步得到完善。我市对标生态保护红线管控要求，梳理排查整改落实了自然保护地内的历史遗留问题，将不符合自然保护地发展的区域调出自然保护地，并按照省统一工作部署开展“回头看”工作，优化自然保护地布局，正确处理了保护与发展关系，严格落实自然保护地管理制度，严肃防止“以调代改”的情况。</w:t>
      </w:r>
    </w:p>
    <w:p w14:paraId="5C3FE5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color w:val="auto"/>
          <w:kern w:val="21"/>
          <w:sz w:val="32"/>
          <w:szCs w:val="32"/>
          <w:lang w:val="en-US" w:eastAsia="zh-CN" w:bidi="ar-SA"/>
        </w:rPr>
        <w:t>（二）全面推行林长制。制定全面推行林长制工作领导小组工作制度、市级林长会议制度、信息公开制度、部门协作制度、工作督查制度、林长巡查制度、工作考核制度、市级林长包案化解重点信访事项制度等8项配套制度，推动形成以制度管人管事，以制促治的林业工作新局面。以森林督查为重点，市林业局、市公安局联合开展森林督查攻坚行动，对重点领域破坏森林资源违法犯罪行为进行重点打击。全市2024年度森林督查案件221宗，目前已查处整改214宗，查处整改率为96.83%，已达到省要求的查处整改率95%以上的目标。同时，建立“林长+森林法官”“林长+检察长”“林长+警长”等工作机制，推动与公安、检察院、法院在森林资源监管、涉林违法案件查处等重点难点领域加强协作。</w:t>
      </w:r>
    </w:p>
    <w:p w14:paraId="09D2D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bidi="ar-SA"/>
        </w:rPr>
        <w:t>（三）加强生态修复工作。编制印发《汕尾市国土空间生态修复规划 (2020-2035年)》《汕尾市历史遗留矿山生态修复实施方案（2023-2025年）》，统筹部署推进全市历史遗留矿山生态修复工作，分解任务至各县（市、区），截至2025年底，全市累计完成修复历史遗留矿山298.65公顷，销号130.31公顷。印发《汕尾市红树林保护修复专项行动计划实施方案》《汕尾市红树林保护修复规划（2023-2035年）》《关于开展2025年红树林营造修复攻坚行动的通知》等，统筹部署全市红树林营造修复工作，指导沿海各县（市、区）积极申请资金，谋划实施项目，截至2025年底，全市累计完成红树林营造473.26公顷，修复50.7公顷</w:t>
      </w:r>
      <w:r>
        <w:rPr>
          <w:rFonts w:hint="eastAsia" w:ascii="仿宋_GB2312" w:hAnsi="仿宋_GB2312" w:eastAsia="仿宋_GB2312" w:cs="仿宋_GB2312"/>
          <w:color w:val="auto"/>
          <w:kern w:val="21"/>
          <w:sz w:val="32"/>
          <w:szCs w:val="32"/>
          <w:lang w:val="en-US" w:eastAsia="zh-CN"/>
        </w:rPr>
        <w:t>。</w:t>
      </w:r>
    </w:p>
    <w:p w14:paraId="64A836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三、</w:t>
      </w:r>
      <w:r>
        <w:rPr>
          <w:rFonts w:hint="eastAsia" w:ascii="黑体" w:hAnsi="黑体" w:eastAsia="黑体" w:cs="黑体"/>
          <w:color w:val="auto"/>
          <w:kern w:val="21"/>
          <w:sz w:val="32"/>
          <w:szCs w:val="32"/>
          <w:lang w:eastAsia="zh-CN"/>
        </w:rPr>
        <w:t>“两高”项目盲目上马冲动仍然存在。2021年广东省能源消费增量控制目标为1610万吨标准煤，能耗强度下降目标为3.08%，实际上半年能耗增量已超过2600万吨标准煤，超出年度控制目标61.5%；能耗强度也不降反升，幅度超过3.6%，被国家有关部门一级预警。</w:t>
      </w:r>
    </w:p>
    <w:p w14:paraId="7DD9C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276102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678F9F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坚决遏制“两高”项目盲目发展。我市扎实推进清洁煤电项目建设，鼓励引导企业开展技术创新，推动电力能源清洁低碳转型和安全高效利用，截至目前，全市煤电项目装机容量652万千瓦，包括：汕尾电厂1-4号机组252万千瓦，甲湖湾电厂1、2号机组200万千瓦以及华润海丰电厂1、2号机组200万千瓦。同时，积极推动超临界环保清洁高效煤电项目，甲湖湾电厂3、4号机组200万千瓦，汕尾电厂5、6号机组200万千瓦已经核准开工建设。2024年，我市推动红海湾电厂老旧机组节能改造，机组主要能耗指标明显改善，全厂供电标准煤耗累计值307.24克／千瓦时，同比下降2.84个百分点，达到了全国同类型机组的优良水平。</w:t>
      </w:r>
    </w:p>
    <w:p w14:paraId="635110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（二）认真开展节能监察工作。持续落实节能监察制度。印发《汕尾市发展和改革局 汕尾市工业和信息化局关于印发2025年节能监察工作计划的通知》《汕尾市节能监察工作实施方案》，将监察任务分解到各地，指导监督各地区节能监察机构开展节能监察活动，加强对重点用能单位、建筑、交通、公共机构、节能审查制度执行情况、节能服务机构等领域的节能监督管理，我市已完成全市50家单位节能监察工作，其中，重点用能产品设备能效专项监察24家、大型商建专项监察6家、公共机构的节能专项监察8家、节能管理制度执行专项监察12家，超额完成省下达的节能监察任务。</w:t>
      </w:r>
    </w:p>
    <w:p w14:paraId="33C262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三）严格落实节能审查制度。做好节能审查与能耗双控目标的衔接，从源头控制新上项目能效水平，新上高耗能项目必须符合国家产业政策且能效达到行业先进水平。2024年，市发展改革局已完成汕尾市公安局监管中心建设项目、汕尾综合物流产业园建设项目一期市政基础设施及冷链物流区工程、汕尾市粮食储备仓库（二期）等项目的节能审查工作，2025年，我市已完成汕尾红海湾绿色制造产业园污水处理设施工程项目、汕尾红海湾绿色制造产业园供排水厂网一体化工程项目、汕尾港汕尾新港区白沙湖作业区公用码头二期工程、红草工业园-新能源汽车零部件及智能电子配件生产制造项目等重点项目节能审查工作。</w:t>
      </w:r>
    </w:p>
    <w:p w14:paraId="22BB3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eastAsia="zh-CN"/>
        </w:rPr>
        <w:t>（四）发挥省外绿证对节能考核的兜底保障作用。市发展改革局将重点督促在本市的央企、发电企业及高耗能企业等按要求落实绿电消费责任，积极引导购买省外绿证，2024年已完成12亿千瓦时绿证购买任务，2025年绿证已完成14亿千瓦时购买任务</w:t>
      </w:r>
      <w:r>
        <w:rPr>
          <w:rFonts w:hint="eastAsia" w:ascii="仿宋_GB2312" w:hAnsi="仿宋_GB2312" w:eastAsia="仿宋_GB2312" w:cs="仿宋_GB2312"/>
          <w:color w:val="auto"/>
          <w:kern w:val="21"/>
          <w:sz w:val="32"/>
          <w:szCs w:val="32"/>
          <w:lang w:val="en-US" w:eastAsia="zh-CN"/>
        </w:rPr>
        <w:t>。</w:t>
      </w:r>
    </w:p>
    <w:p w14:paraId="3A7D82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四、</w:t>
      </w:r>
      <w:r>
        <w:rPr>
          <w:rFonts w:hint="eastAsia" w:ascii="黑体" w:hAnsi="黑体" w:eastAsia="黑体" w:cs="黑体"/>
          <w:color w:val="auto"/>
          <w:kern w:val="21"/>
          <w:sz w:val="32"/>
          <w:szCs w:val="32"/>
          <w:lang w:eastAsia="zh-CN"/>
        </w:rPr>
        <w:t>一些地方和部门对“两高”项目上马把关不严，节能审查监管责任缺位。2020年以来，全省121个在建或建成的用能1万吨标准煤以上“两高”项目中，未经节能审查的达42个，占比34.7%。2021年3月，广东省还集中通过5个石化化工项目的节能审查，新增能耗1376万吨标准煤。其中，茂名石化炼油转型升级及乙烯提质改造项目被国家有关部门指出问题后，广东省能源局才撤销其节能审查意见。</w:t>
      </w:r>
    </w:p>
    <w:p w14:paraId="37C5D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整改时限：2023年年底前。</w:t>
      </w:r>
    </w:p>
    <w:p w14:paraId="52721B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26D1CF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经排查，我市已建成“两高”项目只有煤电行业，包括红海湾电厂1-4号机组和宝丽华甲湖湾电厂1、2号机组，在建“两高”项目为陆丰甲湖湾电厂3、4号机组扩建工程（2×1000MW）项目，拟建“两高”项目为汕尾电厂二期5、6号机组（2×1000MW）扩建工程项目，均不涉及违法违规用能。</w:t>
      </w:r>
    </w:p>
    <w:p w14:paraId="6E83C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eastAsia="zh-CN"/>
        </w:rPr>
        <w:t>（二）持续落实节能审查制度，从源头上控制新上项目能效水平，新上高耗能项目必须符合国家产业政策且能效达到行业先进水平。2023年完成震雄精密设备（陆河）制造项目、汕尾市公共卫生中心建设项目等4个新建项目的节能审查意见。积极组织参加全省节能审查专题培训班，指导各县（市、区）开展相关节能审查工作。截至目前，我市该任务已经通过省验收销号，并按照《广东省中央生态环境保护督察整改任务验收销号工作指引（试行）》要求，在汕尾市人民政府网站公示完成</w:t>
      </w:r>
      <w:r>
        <w:rPr>
          <w:rFonts w:hint="eastAsia" w:ascii="仿宋_GB2312" w:hAnsi="仿宋_GB2312" w:eastAsia="仿宋_GB2312" w:cs="仿宋_GB2312"/>
          <w:color w:val="auto"/>
          <w:kern w:val="21"/>
          <w:sz w:val="32"/>
          <w:szCs w:val="32"/>
          <w:lang w:val="en-US" w:eastAsia="zh-CN"/>
        </w:rPr>
        <w:t>。</w:t>
      </w:r>
    </w:p>
    <w:p w14:paraId="72B64B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五、</w:t>
      </w:r>
      <w:r>
        <w:rPr>
          <w:rFonts w:hint="eastAsia" w:ascii="黑体" w:hAnsi="黑体" w:eastAsia="黑体" w:cs="黑体"/>
          <w:color w:val="auto"/>
          <w:kern w:val="21"/>
          <w:sz w:val="32"/>
          <w:szCs w:val="32"/>
          <w:lang w:eastAsia="zh-CN"/>
        </w:rPr>
        <w:t>近年来，广东省生活污水管网和处理设施建设力度空前，但主要集中在广州、深圳、东莞及练江流域，其他地区力度不足，差距很大，区域工作推进不平衡。2018年以来，广州、深圳、东莞3市新增管网2.06万公里，占全省新增总数的78.6%，新增处理能力397万吨/日，占全省的56%。其余18个地市新增管网占比仅21.4%，新增处理能力占比仅44%。区域管网建设的不平衡导致污水收集率差异明显。2020年粤西地区污水收集率仅52.5%，粤东、粤北地区污水收集率更低，分别只有34.5%、32.5%，不足珠三角地区的1/2。</w:t>
      </w:r>
    </w:p>
    <w:p w14:paraId="27EA6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55A8F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整改进展：未达时序进度，正在抓紧推进整改。</w:t>
      </w:r>
    </w:p>
    <w:p w14:paraId="320564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持续攻坚城镇生活污水处理设施建设。按照摸清本底、系统谋划的原则，重点针对现有城镇生活污水处理能力不足的片区，新建和改扩建污水处理设施，进一步满足生活污水处理需求，截至2025年12月底，汕尾市东部水质净化厂（一期）（10万吨/日）、陆丰市第二污水处理厂（一期）（5万吨/日）、陆河县城污水系统二期建设工程（1.5万吨/日）等项目已建成运行，新增城市及县城生活污水处理能力16.5万吨/日；陆丰市八万、博美、南塘、甲东、金厢、潭西、桥冲、上英、西南、河东等10座镇级污水处理厂和大安镇临时一体化设施已建成并通水试运行，新增镇级生活污水处理能力2.72万吨/日。综上，总体完成了“新增生活污水处理能力19.1万吨/日”的目标任务。</w:t>
      </w:r>
    </w:p>
    <w:p w14:paraId="3CB29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二）补齐城镇生活污水收集管网短板。将生活污水收集管网建设作为补短板重中之重，加大资金投入力度，新建生活污水处理设施严格实施厂网同步设计、同步建设、同步运行，同时结合开展市政道路建设、地下管网建设改造等项目，加快消除生活污水收集管网空白区，2021年1月-2025年12月全市新增城镇生活污水管网639.4公里，其中，城市及县城（含功能区）新增363.6公里、镇级新增275.8公里。综上，总体完成了“新增城镇生活污水管网398公里”的目标任务。</w:t>
      </w:r>
    </w:p>
    <w:p w14:paraId="6686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（三）深入开展城市生活污水处理提质增效行动。全面排查汕尾市区地下排水管网现状，谋划实施雨、污水管网整治项目，加大截污控源力度，推动城中村、老旧城区和城乡</w:t>
      </w:r>
      <w:r>
        <w:rPr>
          <w:rFonts w:hint="eastAsia" w:ascii="仿宋_GB2312" w:hAnsi="仿宋_GB2312" w:eastAsia="仿宋_GB2312" w:cs="仿宋_GB2312"/>
          <w:color w:val="auto"/>
          <w:kern w:val="21"/>
          <w:sz w:val="32"/>
          <w:szCs w:val="32"/>
          <w:lang w:val="en-US" w:eastAsia="zh-CN"/>
        </w:rPr>
        <w:t>接</w:t>
      </w:r>
      <w:bookmarkStart w:id="0" w:name="_GoBack"/>
      <w:bookmarkEnd w:id="0"/>
      <w:r>
        <w:rPr>
          <w:rFonts w:hint="eastAsia" w:ascii="仿宋_GB2312" w:hAnsi="仿宋_GB2312" w:eastAsia="仿宋_GB2312" w:cs="仿宋_GB2312"/>
          <w:color w:val="auto"/>
          <w:kern w:val="21"/>
          <w:sz w:val="32"/>
          <w:szCs w:val="32"/>
          <w:lang w:eastAsia="zh-CN"/>
        </w:rPr>
        <w:t>合部生活污水收集管网建设和老旧病害管网更新改造，有序开展海滨大道中段及奎山湖（河）周边雨污水整治工程、市区西片区吉祥路等八路段市政项目等一批市政综合工程以及老旧小区改造项目，加快推进雨污分流和污水收集管网连通，提升污水处理厂运行效能。从11-12月统计数据来看，汕尾市区城市生活污水集中收集率阶段性提升至54%，达标形势出现根本性好转，预计2026年第一季度可以保持50%以上。</w:t>
      </w:r>
    </w:p>
    <w:p w14:paraId="094EA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六、</w:t>
      </w:r>
      <w:r>
        <w:rPr>
          <w:rFonts w:hint="eastAsia" w:ascii="黑体" w:hAnsi="黑体" w:eastAsia="黑体" w:cs="黑体"/>
          <w:color w:val="auto"/>
          <w:kern w:val="21"/>
          <w:sz w:val="32"/>
          <w:szCs w:val="32"/>
          <w:lang w:eastAsia="zh-CN"/>
        </w:rPr>
        <w:t>农村环境基础设施建设投入虽有所增加，但短板依然明显，农村环境保护“十三五”规划部署的生活污水收集任务未完成，建设推进的乡镇农村污水处理设施中，管网不配套、运行不正常、设施闲置坏损等现象较为普遍。</w:t>
      </w:r>
    </w:p>
    <w:p w14:paraId="4D548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2B72A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67DFC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汕尾市2021年1月-2025年12月新增镇级生活污水管网275.8公里，完成整改目标。</w:t>
      </w:r>
      <w:r>
        <w:rPr>
          <w:rFonts w:hint="eastAsia" w:ascii="仿宋_GB2312" w:hAnsi="仿宋_GB2312" w:eastAsia="仿宋_GB2312" w:cs="仿宋_GB2312"/>
          <w:color w:val="auto"/>
          <w:kern w:val="21"/>
          <w:sz w:val="32"/>
          <w:szCs w:val="32"/>
          <w:lang w:val="en-US" w:eastAsia="zh-CN"/>
        </w:rPr>
        <w:t>根据《关于2025年广东省农村生活污水治理评估结果的通报》（粤农农函〔2026〕125号），</w:t>
      </w:r>
      <w:r>
        <w:rPr>
          <w:rFonts w:hint="eastAsia" w:ascii="仿宋_GB2312" w:hAnsi="仿宋_GB2312" w:eastAsia="仿宋_GB2312" w:cs="仿宋_GB2312"/>
          <w:color w:val="auto"/>
          <w:kern w:val="21"/>
          <w:sz w:val="32"/>
          <w:szCs w:val="32"/>
          <w:lang w:eastAsia="zh-CN"/>
        </w:rPr>
        <w:t>2024年我市生活污水治理率为75.9%、</w:t>
      </w:r>
      <w:r>
        <w:rPr>
          <w:rFonts w:hint="eastAsia" w:ascii="仿宋_GB2312" w:hAnsi="仿宋_GB2312" w:eastAsia="仿宋_GB2312" w:cs="仿宋_GB2312"/>
          <w:color w:val="auto"/>
          <w:kern w:val="21"/>
          <w:sz w:val="32"/>
          <w:szCs w:val="32"/>
          <w:lang w:val="en-US" w:eastAsia="zh-CN"/>
        </w:rPr>
        <w:t>2025年我市农村生活污水治理率为94.7%</w:t>
      </w:r>
      <w:r>
        <w:rPr>
          <w:rFonts w:hint="eastAsia" w:ascii="仿宋_GB2312" w:hAnsi="仿宋_GB2312" w:eastAsia="仿宋_GB2312" w:cs="仿宋_GB2312"/>
          <w:color w:val="auto"/>
          <w:kern w:val="21"/>
          <w:sz w:val="32"/>
          <w:szCs w:val="32"/>
          <w:lang w:eastAsia="zh-CN"/>
        </w:rPr>
        <w:t>。该整改任务已达销号条件，现正根据省农业农村厅有关安排开展验收销号流程。</w:t>
      </w:r>
    </w:p>
    <w:p w14:paraId="6AE3AE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七、</w:t>
      </w:r>
      <w:r>
        <w:rPr>
          <w:rFonts w:hint="eastAsia" w:ascii="黑体" w:hAnsi="黑体" w:eastAsia="黑体" w:cs="黑体"/>
          <w:color w:val="auto"/>
          <w:kern w:val="21"/>
          <w:sz w:val="32"/>
          <w:szCs w:val="32"/>
          <w:lang w:eastAsia="zh-CN"/>
        </w:rPr>
        <w:t>截至2021年8月，全省仍有276万农村人口未实现集中供水，河源、清远、茂名仅完成农村集中供水任务的16.8%、32.5%、34.5%，且全省农村集中式供水水源仍有7%水质不达标。</w:t>
      </w:r>
    </w:p>
    <w:p w14:paraId="7F222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整改时限：2022年年底前。</w:t>
      </w:r>
    </w:p>
    <w:p w14:paraId="25E2C2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622DD5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val="en-US" w:eastAsia="zh-CN"/>
        </w:rPr>
        <w:t>我市已完成集中供水全覆盖。全市农村集中式饮用水水源保护区水质达标，将持续加强农村“千吨万人”集中式饮用水水源地监督管理工作。截至目前，我市该任务已经通过省验收销号，并按照《广东省中央生态环境保护督察整改任务验收销号工作指引（试行）》要求，在汕尾市人民政府网站公示完成。</w:t>
      </w:r>
    </w:p>
    <w:p w14:paraId="126C70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八、</w:t>
      </w:r>
      <w:r>
        <w:rPr>
          <w:rFonts w:hint="eastAsia" w:ascii="黑体" w:hAnsi="黑体" w:eastAsia="黑体" w:cs="黑体"/>
          <w:color w:val="auto"/>
          <w:kern w:val="21"/>
          <w:sz w:val="32"/>
          <w:szCs w:val="32"/>
          <w:lang w:eastAsia="zh-CN"/>
        </w:rPr>
        <w:t>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打游击”现象，非法洗砂洗泥未能得到有效遏制。</w:t>
      </w:r>
    </w:p>
    <w:p w14:paraId="75388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整改时限：2023年年底前。</w:t>
      </w:r>
    </w:p>
    <w:p w14:paraId="01D37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整改进展情况：已完成。</w:t>
      </w:r>
    </w:p>
    <w:p w14:paraId="29FB01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加强组织领导。市河长办牵头，建立长效管理机制，组织各地认真排查，坚决遏制境内出海水道内非法洗砂洗泥现象，切实维护好全市河道安全，保护生态环境。经查，我市暂未发现河道非法洗砂洗泥行为。</w:t>
      </w:r>
    </w:p>
    <w:p w14:paraId="7894D0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二）强化日常监管。一是市河长办把河道非法洗砂洗泥纳入河长巡河重要工作内容，2023年以来，各级河湖长通过广东智慧河长系统巡河7万余次，均未发现河道非法洗砂洗泥行为。2023年2月27日和9月20日，我市召开第一次和第二次河长办主任会议，研究部署洗砂监管执法工作情况。3月1日，市河长办联合市人民检察院等单位联合对螺河开展洗砂监管执法。7月6日，市委、市政府召开全市河湖长制林长制工作会议，部署打击非法采砂、非法洗砂洗泥工作。2024年5月，汕尾市河长办 汕尾市中级人民法院联合印发《关于建立健全“河湖长+河湖法官”协作机制的指导意见》。2023年11月以来，我市开展水塘河道清淤，把非法洗砂洗泥作为工作督查的一个方面，强化督查检查。二是我市已编制出台《汕尾市主要河道采砂规划（2021-2025年）》，督促各地认真贯彻落实；经市环境保护督察整改工作领导小组同意，市河长办印发了《汕尾市出海水道与河道水域非法洗砂洗泥问题整改工作方案》。三是市公安部门制定《汕尾市公安机关开展涉海砂违法犯罪活动线索排查工作方案》，成立“涉海砂违法犯罪活动线索排查”工作专班，对我市海域及周边海域肆意盗采、非法运输、销售海砂的违法犯罪活动线索进行梳理排查。四是加密河道巡查，协同配合，加大对非法采砂的打击力度。加大路面查处力度。在日常工作中加强对运输海砂、河砂车辆检查力度，抓住“重点路段、重点时段、重点车辆”三个重点，切实加大流动执法的频次和力度。五是按照省住房和城乡建设厅工作部署要求，我市组织开展建筑用砂统计工作；同时加强建筑垃圾处理监管，切实做好建筑垃圾产生及处置情况统计工作，目前城市建筑垃圾主要通过消纳处理、资源化利用、工程回填等方式进行有效处理。</w:t>
      </w:r>
    </w:p>
    <w:p w14:paraId="1EE75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三）开展联合执法。一是推行河长+警长+检察长“三长联合履职”。坚持问题导向，推行“三长联合履职”工作机制，实现行政执法、公安司法、检察监督、联席管理间无缝对接，用“三长”协商制，破解非法采砂问题。二是市海洋综合执法支队制定《汕尾市打击盗采海砂专项执法行动方案》《汕尾市海洋综合执法支队打击非法洗砂洗泥工作方案》《汕尾市施公寮海域JH21-09区块海砂开采执法监管方案》，切实做好第二轮中央生态环境保护督察整改和汕尾市红海湾施公寮岛海域JH21-09区块、JH22-03、JH21-08区块海砂开采执法监管工作。印发《关于做好春节期间安全开采海砂的通知》，确保节日期间海砂开采工作安全有序。2021年以来，全市海洋综合执法部门共出动船艇2335艘（次）、执法车辆918（次），执法人员2685人（次），检查海洋工程项目909个（次），检查无居民海岛954个（次），执法巡查期间，城区大队执法人员前往汕尾市城区捷胜镇东坑村“菜园坑”妈祖庙附近海边岸滩进行检查，发现广州敏城建设工程有限公司对岸段进行施工建设，现场已开挖一条长约100米，宽约7米，深约1米的沟渠，岸滩有人工堆积砂堆的情况，并且有1辆运输泥头车载有海砂在运出时于捷胜镇东坑村口被拦停，上述行为涉嫌在严格保护岸线范围内未经批准开采海砂的行为，于2024年10月25日城区大队进行立案调查。三是市水务局印发《汕尾市水务局开展打击“蚂蚁搬家”式河道非法采砂专项行动工作方案》《汕尾市水务局开展打击“蚂蚁搬家”式河道非法采砂“回头看”工作方案》《汕尾市水务局开展打击河道非法采砂专项行动工作方案》《汕尾市水务局开展2022年防汛保安专项执法行动工作方案》等，成立专项执法领导小组，落实各地职责，加强巡查，严厉打击河道范围内非法采砂。2022年以来，全市各级水政监察队伍共出动执法人员17281人次，出动车辆5977次，船只251次，巡查河道长度19673.96公里，巡查水域面积550.8平方公里，巡查监管对象个数2021个，全市查处水事违法案件38宗，罚款92.9万元，维护了良好的河道管理秩序。四是印发《关于建立健全打击非法洗砂相关机制的通知》，把工作任务分解到各县（市、区）及市直有关单位，确保《广东省洗砂管理办法》落到实处。</w:t>
      </w:r>
    </w:p>
    <w:p w14:paraId="10A31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eastAsia="zh-CN"/>
        </w:rPr>
        <w:t>（四）持续加强对砂石生产行业的环境监管执法力度。一是划定陆地海砂淡化场备选地址15个，面积共计45.38公顷，预计年产量569万立方米以上。红海湾谋划新建陆地海砂淡化场，解决海砂无处可洗、清洗达标与否难以监管的问题。目前已完成项目立项，正在进行可行性研究报告修编。二是持续加强对砂石生产行业的环境监管执法力度。2021年，印发《汕尾市砂石生产行业环境保护专项整治行动方案》，组织各地生态环境部门对洗砂场、机制砂场、碎石场等生产场所进行专项执法检查和砂石原料来源检查。行动中，全市共检查砂石生产行业企业112家，对环境违法行为予以立案查处3家，移送属地政府或其他职能部门跟进处置37家，暂未发现利用海砂清洗的情况。2022年印发《汕尾市生态环境局打击非法采砂、采矿整治工作方案》，持续加强对辖区内砂石生产行业的环境监管执法检查力度，加强查找原料来源异常线索。全市共检查砂石生产行业企业74家次，发现环境违法行为2家，责令整改1家，实施查封扣押1宗。同时，加强对疏浚类项目的监督检查，共检查疏浚类项目1个，未发现非法洗砂洗泥活动。2023年印发《汕尾市生态环境局办公室印发关于深入打击非法洗砂环境违法行为专项行动方案的通知》，在全市范围内组织开展深入打击非法洗砂环境违法行为专项行动。截至12月底，共检查洗砂场123家，发现环境违法行为2宗，立案查处2宗。2024年3月印发了《汕尾市生态环境局办公室关于开展陆地洗砂场所非法洗砂执法专项行动的通知》，组织全市生态环境部门力量于3月21日统一全面开展检查，进一步形成严管声势，行动共检查洗砂行业30家，发现问题洗砂场所9家（1家为部分围挡损坏，8家存在场地、物料堆场扬尘防控措施落实不到位、无遮盖或未开启喷淋等情况），已现场要求企业立行立改，及时落实整改。同时，加强日常监管，定期更新纳入监管范围的陆地洗砂场所信息，排查环境违法问题。2024年，全市生态环境部门共检查陆地洗砂场所129家次，立案查处3家，处罚款3万元。截至目前，我市该任务已经通过省验收销号，并按照《广东省中央生态环境保护督察整改任务验收销号工作指引（试行）》要求公示完成</w:t>
      </w:r>
      <w:r>
        <w:rPr>
          <w:rFonts w:hint="eastAsia" w:ascii="仿宋_GB2312" w:hAnsi="仿宋_GB2312" w:eastAsia="仿宋_GB2312" w:cs="仿宋_GB2312"/>
          <w:color w:val="auto"/>
          <w:kern w:val="21"/>
          <w:sz w:val="32"/>
          <w:szCs w:val="32"/>
          <w:lang w:val="en-US" w:eastAsia="zh-CN"/>
        </w:rPr>
        <w:t>。</w:t>
      </w:r>
    </w:p>
    <w:p w14:paraId="2A9126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九、</w:t>
      </w:r>
      <w:r>
        <w:rPr>
          <w:rFonts w:hint="eastAsia" w:ascii="黑体" w:hAnsi="黑体" w:eastAsia="黑体" w:cs="黑体"/>
          <w:color w:val="auto"/>
          <w:kern w:val="21"/>
          <w:sz w:val="32"/>
          <w:szCs w:val="32"/>
          <w:lang w:eastAsia="zh-CN"/>
        </w:rPr>
        <w:t>海水养殖尾水污染量大面广。2020年全省海水养殖面积大，其中无证养殖比例高达66%，大量养殖尾水直排，污染严重，清塘时污染更为突出。2019年以来全省各地陆续发布养殖规划，划定禁、限养区，探索推进尾水治理试点工作，但养殖尾水污染问题仍未有效解决，亟需有力有序加快推进。截至2021年8月，全省禁养区内仍有9.14万亩海水养殖。</w:t>
      </w:r>
    </w:p>
    <w:p w14:paraId="615C2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6A8E1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整改进展：已完成，持续巩固成效。</w:t>
      </w:r>
    </w:p>
    <w:p w14:paraId="25D926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一）积极落实水域滩涂养殖规划。一是组织人力物力排查处置禁养区养殖，据统计，全市共清退海水养殖场388家，约2.2万亩，其中禁养区养殖场341家，非禁养区不符合条件养殖场47家。列入中央环保督察整改任务的海丰县鸟类保护区东关联安围片区，13436亩禁养区水产养殖已全部清退，现海丰县正积极防止回潮反弹。2024年10月29日，市农业农村局下发通知，要求海丰县（涉及禁养区编号4海域）、陆丰市（涉及禁养区编号1、3、6海域和陆丰碣石海域）和红海湾管区（红海湾海域序号8-10）对禁养区内疑似海上养殖渔排和疑似水产养殖进行现场核查，并迅速进行清退。截至目前，第二轮央督反馈我市的禁养区养殖清退工作已经全部完成，并同步加强日常监管防止回潮反弹。二是全力推动水域滩涂养殖使用证发证登记工作，对符合发证条件的国有水域滩涂养殖场证应发尽发，不能发证的要逐个说清原因；加大力度鼓励集体所有水域及其他类型养殖场申办养殖证，推动水域滩涂养殖办证“小切口”改革创新，搁置争议，因地制宜采取由村集体经济组织等牵头办证、联片联合办证等多种方式，解决单个养殖户办证费用难以承担、水域历史争议多等集体水域办证老大难问题。截至2025年底，全市全民所有水域养殖场80家、面积27956.86亩，除去因传统养殖历史遗留问题未能办理海域使用手续，全民所有水域养殖登记发证率按面积算为100%。</w:t>
      </w:r>
    </w:p>
    <w:p w14:paraId="070FB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二）稳步推进整改。一是经沿海各县（市、区）最新排查，第二轮央督整改方案指定的全市140家整改高位池养殖场（其中市城区70家、陆丰市34家、海丰县5家、红海湾开发区31家），截至目前，除关停清退16家外，全市在营124家高位池养殖场全部已完成养殖尾水处理设施建设，总面积5230.9亩，并落实监测、巡查、执法等制度，严防尾水未经处理直排入海，规范高位池养殖行业管理，我市基本完成高位池养殖尾水整治工作。于2024年10月31日启动高位养殖池整改销号工作。二是2025年4月27日，市农业农村局下发《关于进一步开展海水养殖突出生态环境问题排查整治的通知》至沿海各县（市、区）农业农村局，要求全面核查禁养区是否存在养殖，并迅速进行清退；进一步核查高位池尾水处理设施，并加强日常监管；全力推动水域滩涂养殖证发证登记工作。2025年5月7日起，市农业农村局组织检查队伍对沿海各县（市、区）海水养殖突出生态环境问题开展督导检查，并以市委农办名义下发《关于报送海水养殖突出生态环境问题落实整改情况报告的函》至沿海各县（市、区）党委和政府，加大力度推动整改工作。三是市农业农村局针对未完成省厅下达禁养区海水养殖清退任务的县区，分别提出具体工作要求以及完成任务的时间节点，要求充分认识禁养区养殖清退工作的重要性和紧迫性，倒排工期，加快推进禁养区养殖清退工作。截至2025年12月底，全市已基本清退省厅下达禁养区清退任务。目前，正在收集沿海各县（市、区）整改完成情况报告以及验收销号材料。</w:t>
      </w:r>
    </w:p>
    <w:p w14:paraId="2B2BBF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十、</w:t>
      </w:r>
      <w:r>
        <w:rPr>
          <w:rFonts w:hint="eastAsia" w:ascii="黑体" w:hAnsi="黑体" w:eastAsia="黑体" w:cs="黑体"/>
          <w:color w:val="auto"/>
          <w:kern w:val="21"/>
          <w:sz w:val="32"/>
          <w:szCs w:val="32"/>
          <w:lang w:eastAsia="zh-CN"/>
        </w:rPr>
        <w:t>汕尾市高位养殖池整治工作推进不力，全市高位池海水养殖户达130家，养殖面积5862亩，但完成养殖尾水整治的仅4家，养殖面积149亩，仅占比2.5%。</w:t>
      </w:r>
    </w:p>
    <w:p w14:paraId="026C5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整改时限：2021年年底前。</w:t>
      </w:r>
    </w:p>
    <w:p w14:paraId="131C7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整改进展：已完成，持续巩固成效。</w:t>
      </w:r>
    </w:p>
    <w:p w14:paraId="26DDB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（一）汕尾市已完成高位池养殖尾水整治任务，截至2021年12月底，除已清退或关闭停产11家（其中拆除7家）外，其余在营129家高位养殖场已全部建成尾水处理设施，整治总面积5230.9亩。</w:t>
      </w:r>
    </w:p>
    <w:p w14:paraId="7A403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汕尾市全力巩固提升高位池尾水整治成果，各县（区）核清高位养殖场底数，建立台账，实现动态监管。鼓励先进尾水处理技术工艺示范应用，银马养殖场、高雍养殖场等全市在营的129家高位养殖场均采用“预处理+三池两坝”处理工艺进行尾水处理。</w:t>
      </w:r>
    </w:p>
    <w:p w14:paraId="5B28EA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1"/>
          <w:sz w:val="32"/>
          <w:szCs w:val="32"/>
          <w:lang w:eastAsia="zh-CN"/>
        </w:rPr>
      </w:pPr>
      <w:r>
        <w:rPr>
          <w:rFonts w:hint="eastAsia" w:ascii="仿宋_GB2312" w:hAnsi="仿宋_GB2312" w:eastAsia="仿宋_GB2312" w:cs="仿宋_GB2312"/>
          <w:sz w:val="32"/>
          <w:szCs w:val="32"/>
        </w:rPr>
        <w:t>（三）汕尾市强化高位养殖监督管理，定期组织相关部门开展整治成效专项检查。2021年以来，全市开展检查466次，开展水质监测352次，严防已清退关停高位池养殖场死灰复燃，以及高位池养殖尾水设施“建而不用”。截至目前，我市该任务已经通过省验收销号，并按照《广东省中央生态环境保护督察整改任务验收销号工作指引（试行）》要求，在汕尾市人民政府网站公示完成</w:t>
      </w:r>
      <w:r>
        <w:rPr>
          <w:rFonts w:hint="eastAsia" w:ascii="仿宋_GB2312" w:hAnsi="仿宋_GB2312" w:eastAsia="仿宋_GB2312" w:cs="仿宋_GB2312"/>
          <w:color w:val="auto"/>
          <w:sz w:val="32"/>
          <w:szCs w:val="32"/>
          <w:lang w:val="en-US" w:eastAsia="zh-CN"/>
        </w:rPr>
        <w:t>。</w:t>
      </w:r>
    </w:p>
    <w:p w14:paraId="19282B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十一、</w:t>
      </w:r>
      <w:r>
        <w:rPr>
          <w:rFonts w:hint="eastAsia" w:ascii="黑体" w:hAnsi="黑体" w:eastAsia="黑体" w:cs="黑体"/>
          <w:color w:val="auto"/>
          <w:kern w:val="21"/>
          <w:sz w:val="32"/>
          <w:szCs w:val="32"/>
          <w:lang w:eastAsia="zh-CN"/>
        </w:rPr>
        <w:t>全省国家级和省级自然保护区核心区、缓冲区内小水电站共385座，广东省2017年就开始摸排保护区内小水电站底数，但直到2021年7月，才制定实施方案。南岭国家级自然保护区核心区、缓冲区内小水电站多达80座，当地截至督察进驻时尚未制定清理整改方案；龙牙峡水产种质资源省级自然保护区核心区、缓冲区内共有5座小水电站，2018年以来当地政府和有关部门默许甚至支持小水电站扩容改造。</w:t>
      </w:r>
    </w:p>
    <w:p w14:paraId="02891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1E360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6EDBDC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一）强化组织领导。一是我市已建立市级联席会议，由市政府主要领导担任召集人，分管副市长担任副召集人，市委政法委，市人大城建工委，市发展改革局、司法局、财政局、自然资源局、生态环境局、水务局、工业和信息化局、农业农村局、林业局等有关部门负责同志为成员。二是印发《关于加快推进自然保护区内小水电站退出工作的通知》《关于成立汕尾市小水电清理整改联合工作组的通知》《关于做好自然保护区内小水电站退出工作的通知》等文件通知，按照属地管理的原则，及时发出督导函、提醒函，多次开展实地督导工作，要求属地要切实履行工作职责，将整改措施落到实处。</w:t>
      </w:r>
    </w:p>
    <w:p w14:paraId="4C9D8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highlight w:val="none"/>
          <w:lang w:eastAsia="zh-CN"/>
        </w:rPr>
        <w:t>（二）按照《汕尾市小水电清理整改工作方案》要求，有小水电清理整改任务的陆丰市、海丰县和陆河县等三个县（市）已完成“一站一策”方案编制，并报当地政府审批。经排查，陆河县涉及陆河花鳗鲡省级自然保护区和陆河南万红锥林省级自然保护区内核心区、缓冲区小水电共12座。2020年已完成了1宗小水电站（青潭电站）退出，2022年完成1宗退出（广隆电站）。现已按《省水利厅等7部门关于进一步做好我省小水电分类整改工作的通知》要求，进一步复核前期问题核查和综合评估结果，逐站明确“退出、整改、保留”分类意见，形成工作台账，并经市政府同意将《汕尾市小水电清理整改任务工作台账》报省小水电联席会议办公室备案。接下来将按照工作任务台账明确的时间节点要求推进整改、退出工作。2022年10月24日、12月1日、2023年5月23日、2023年12月6日市政府多次召开全市小水电清理整改工作推进会，部署推进第一阶段清理整改任务。2024年4月2日，市政府再次召开推进小水电清理整改工作联席会议，对第一阶段工作进行总结，并对接下来的工作进行部署，要求各地开展查漏补缺，巩固整改成效，加快完成后续退出任务。2024年市政府第76次常务会议，对小水电2024年的退出工作又进一步进行了部署。截至目前，涉及我市的12宗电站已经全部完成退出工作，其中：2022年底前退出2宗；2024年5宗退出任务已经提前至2024年6月底完成；2025年5宗退出任务现已完成。截至目前，我市已经全面完成省国家级和省级自然保护区核心区、缓冲区内小水电站的退出任务，并准备申请销号</w:t>
      </w:r>
      <w:r>
        <w:rPr>
          <w:rFonts w:hint="eastAsia" w:ascii="仿宋_GB2312" w:hAnsi="仿宋_GB2312" w:eastAsia="仿宋_GB2312" w:cs="仿宋_GB2312"/>
          <w:color w:val="auto"/>
          <w:kern w:val="21"/>
          <w:sz w:val="32"/>
          <w:szCs w:val="32"/>
          <w:lang w:val="en-US" w:eastAsia="zh-CN"/>
        </w:rPr>
        <w:t>。</w:t>
      </w:r>
    </w:p>
    <w:p w14:paraId="37B89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十二、</w:t>
      </w:r>
      <w:r>
        <w:rPr>
          <w:rFonts w:hint="eastAsia" w:ascii="黑体" w:hAnsi="黑体" w:eastAsia="黑体" w:cs="黑体"/>
          <w:color w:val="auto"/>
          <w:kern w:val="21"/>
          <w:sz w:val="32"/>
          <w:szCs w:val="32"/>
          <w:lang w:eastAsia="zh-CN"/>
        </w:rPr>
        <w:t>部分地市渗滤液处置短板突出。全省积存垃圾渗滤液高达166万吨，一些填埋场渗滤液处置设施运行不正常，偷排漏排、超标排放问题突出，有的甚至在在线监控上弄虚作假。2018年以来，全省18家垃圾填埋场因设施运行不正常、废水超标排放问题被屡次查处。</w:t>
      </w:r>
    </w:p>
    <w:p w14:paraId="164F0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整改时限：2023年年底前。</w:t>
      </w:r>
    </w:p>
    <w:p w14:paraId="085DE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整改进展：已完成，持续推进。</w:t>
      </w:r>
    </w:p>
    <w:p w14:paraId="528C69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bidi="ar-SA"/>
        </w:rPr>
        <w:t>汕尾市现有的县级以上生活垃圾填埋场共2座，分别是城区大伯坑垃圾填埋场、陆河县生活垃圾无害化处理填埋场，均已停止运行，完成就地封场，并落实日常运维单位，加大填埋场渗滤液处置监管力度，确保渗滤液得到有效处置。一是城区大伯坑垃圾填埋场，位于汕尾市城区东涌镇大伯坑（生活垃圾二次压缩转运站旁），于1996年建成投入使用，总占地面积约4.6万平方米，于2017年12月完成封场；已建成1座渗滤液处置设施（处理能力900立方米/日）和1座调节池（有效池容积1000立方米）、1座应急缓存池（有效池容积2700立方米），并正常稳定运行。2022年-2024年渗滤液处理总量为23.36477万吨，其中2022年7.36196万吨、2023年7.25494万吨、2024年8.74787万吨，2025年12月底渗滤液调节池、缓存池总剩余库容约2242立方米，占有效池容积比例为60%。二是陆河县生活垃圾无害化处理填埋场，位于陆河县新田镇桔仔窝，于2014年建成投入使用，总占地面积约16万平方米，设计填埋库容约172万立方米，已使用库容约105万立方米，于2021年3月停止运行并启动封场工作，于2023年6月完成封场工程并竣工验收；已建成1座渗滤液处置设施（处理能力144立方米/日）和1座调节池（有效池容积10000立方米），并正常稳定运行。2022年-2024年渗滤液处理总量为4.3252万吨，其中2022年1.663万吨、2023年1.5473万吨、2024年1.1149万吨，2025年12月底渗滤液调节池总剩余库容约4000立方米，占有效池容积比例为40%。截至目前，我市该任务已经通过省验收销号</w:t>
      </w:r>
      <w:r>
        <w:rPr>
          <w:rFonts w:hint="eastAsia" w:ascii="仿宋_GB2312" w:hAnsi="仿宋_GB2312" w:eastAsia="仿宋_GB2312" w:cs="仿宋_GB2312"/>
          <w:color w:val="auto"/>
          <w:kern w:val="21"/>
          <w:sz w:val="32"/>
          <w:szCs w:val="32"/>
          <w:lang w:val="en-US" w:eastAsia="zh-CN"/>
        </w:rPr>
        <w:t>。</w:t>
      </w:r>
    </w:p>
    <w:p w14:paraId="31DD6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十三、</w:t>
      </w:r>
      <w:r>
        <w:rPr>
          <w:rFonts w:hint="eastAsia" w:ascii="黑体" w:hAnsi="黑体" w:eastAsia="黑体" w:cs="黑体"/>
          <w:color w:val="auto"/>
          <w:kern w:val="21"/>
          <w:sz w:val="32"/>
          <w:szCs w:val="32"/>
          <w:lang w:eastAsia="zh-CN"/>
        </w:rPr>
        <w:t>一些填埋场地下水和周边水体受到污染，全省113个垃圾填埋场中有26个存在地下水超标问题。清远市8个垃圾填埋场中就有5个地下水超标，其中佛冈县垃圾填埋场2020年3月填埋区防渗膜破损，地下水受到严重污染，此次督察进驻时，氨氮浓度仍高达47.6毫克/升，超地下水环境质量Ⅲ类标准94.2倍。</w:t>
      </w:r>
    </w:p>
    <w:p w14:paraId="38556C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7A0942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整改进展：正在持续推进，巩固成效。</w:t>
      </w:r>
    </w:p>
    <w:p w14:paraId="62D4A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一）规范运行管理。规范做好城区大伯坑垃圾填埋场、陆河县生活垃圾无害化处理填埋场等封场后期的日常维护工作，督促城区、陆河县落实属地管理责任，加强渗滤液收集处置，规范渗滤液处理设施运行管理，确保设施正常运行；定期监测分析填埋场地下水水质，针对城区大伯坑垃圾填埋场地下水超标问题，查明原因，主动谋划推进系统性整治工程，逐步消除污染隐患。</w:t>
      </w:r>
    </w:p>
    <w:p w14:paraId="179109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color w:val="auto"/>
          <w:kern w:val="21"/>
          <w:sz w:val="32"/>
          <w:szCs w:val="32"/>
          <w:lang w:eastAsia="zh-CN"/>
        </w:rPr>
        <w:t>（二）加强大伯坑垃圾填埋场的调节池、收集管网和污水处理等设施设备运行维护，落实日常执法监管，确保出水水质达标排放，杜绝偷排漏排、超标排放。有序推进场区综合整治，2022年以来，委托第三方技术单位开展填埋场土壤和地下水环境检测，完成该填埋场岩土工程勘察，编制《大伯坑垃圾填埋场综合治理工程设计方案》和《大伯坑垃圾填埋场整治工程实施方案》，并结合工作实际，将整治工程措施纳入“汕尾市光明科技产业园区（一期）基础设施建设项目（一标段）环境治理及土地平整工程”一并实施，于2025年4月全面开工。截至2025年12月底，已完成城区大伯坑垃圾填埋场渗滤液污染防治措施，有效解决渗滤液外溢污染问题，包括拆除重建填埋区雨污分流沟渠，建设4口渗滤液抽排井及收集管道，新建2700立方米渗滤液应急缓存池，改造安装渗滤液处理设施，将渗滤液总处理能力提升至目前的900立方米/日，并确保设施正常运行；同时完成堆体筛分车间等配套设施建设，正在全面进行填埋场堆体开挖、筛分、处置工作，进一步消除环境污染影响，地下水超标问题得到有效遏制。全面加强填埋场环境监测工作，完善场区地下水监测井及配套设备，正在开展系统性水质监测工作，为下一步完成整改验收销号提供数据支撑</w:t>
      </w:r>
      <w:r>
        <w:rPr>
          <w:rFonts w:hint="eastAsia" w:ascii="仿宋_GB2312" w:hAnsi="仿宋_GB2312" w:eastAsia="仿宋_GB2312" w:cs="仿宋_GB2312"/>
          <w:color w:val="auto"/>
          <w:kern w:val="21"/>
          <w:sz w:val="32"/>
          <w:szCs w:val="32"/>
          <w:lang w:val="en-US" w:eastAsia="zh-CN"/>
        </w:rPr>
        <w:t>。</w:t>
      </w:r>
    </w:p>
    <w:p w14:paraId="122134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eastAsia="zh-CN"/>
        </w:rPr>
      </w:pPr>
      <w:r>
        <w:rPr>
          <w:rFonts w:hint="eastAsia" w:ascii="黑体" w:hAnsi="黑体" w:eastAsia="黑体" w:cs="黑体"/>
          <w:color w:val="auto"/>
          <w:kern w:val="21"/>
          <w:sz w:val="32"/>
          <w:szCs w:val="32"/>
          <w:lang w:val="en-US" w:eastAsia="zh-CN"/>
        </w:rPr>
        <w:t>十四、</w:t>
      </w:r>
      <w:r>
        <w:rPr>
          <w:rFonts w:hint="eastAsia" w:ascii="黑体" w:hAnsi="黑体" w:eastAsia="黑体" w:cs="黑体"/>
          <w:color w:val="auto"/>
          <w:kern w:val="21"/>
          <w:sz w:val="32"/>
          <w:szCs w:val="32"/>
          <w:lang w:eastAsia="zh-CN"/>
        </w:rPr>
        <w:t>固体废物处置能力亟待加强。2018年以来，广东省重点部署了39个危险废物处置项目建设，其中中山市绿色工业服务等6个危险废物处置项目截至督察进驻时尚未建成，进度滞后。已建成的33个目前也尚未发挥应有效用。全省危险废物处置能力结构性、区域性失衡仍未完全解决，生活垃圾焚烧飞灰、铝灰渣处置能力不足，贮存量分别高达6.7万吨、7.1万吨。</w:t>
      </w:r>
    </w:p>
    <w:p w14:paraId="5B26A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整改时限：2025年年底前。</w:t>
      </w:r>
    </w:p>
    <w:p w14:paraId="5E1A71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w:t>
      </w:r>
    </w:p>
    <w:p w14:paraId="149E6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eastAsia="zh-CN"/>
        </w:rPr>
        <w:t>我市统筹危险废物收集、利用、处置设施建设，引导社会资本精准高效地投入危险废物项目建设，构建与全市经济社会高质量发展相适应的危险废物治理体系，持续优化提升危险废物利用处置能力。2020年8月18日建成汕尾市医疗废物集中处置中心，处理能力达4620吨/年；2023年1月20日建成投运陆河中奕环保科技有限公司，处置能力达4万吨/年；2024年12月19日建成投运广东金东环境科技有限公司危废处理处置项目，处置能力达9.82万吨/年。合计新增处置能力14.282万吨/年，完成整改措施中“新增危险废物资源化利用和处置能力11万吨/年”要求。2022年12月3日建成投运汕尾市生活垃圾无害化处理中心焚烧发电厂二期工程（配套卫生填埋场），新增焚烧厂飞灰填埋区库容90万立方米，完成整改措施中“新增飞灰填埋库容52.2万立方米”要求。目前该任务已整改完成，已申请销号</w:t>
      </w:r>
      <w:r>
        <w:rPr>
          <w:rFonts w:hint="eastAsia" w:ascii="仿宋_GB2312" w:hAnsi="仿宋_GB2312" w:eastAsia="仿宋_GB2312" w:cs="仿宋_GB2312"/>
          <w:color w:val="auto"/>
          <w:kern w:val="21"/>
          <w:sz w:val="32"/>
          <w:szCs w:val="32"/>
          <w:lang w:val="en-US" w:eastAsia="zh-CN"/>
        </w:rPr>
        <w:t>。</w:t>
      </w:r>
    </w:p>
    <w:p w14:paraId="0D17E0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1"/>
          <w:sz w:val="32"/>
          <w:szCs w:val="32"/>
          <w:lang w:val="en-US" w:eastAsia="zh-CN"/>
        </w:rPr>
      </w:pPr>
      <w:r>
        <w:rPr>
          <w:rFonts w:hint="eastAsia" w:ascii="黑体" w:hAnsi="黑体" w:eastAsia="黑体" w:cs="黑体"/>
          <w:color w:val="auto"/>
          <w:kern w:val="21"/>
          <w:sz w:val="32"/>
          <w:szCs w:val="32"/>
          <w:lang w:val="en-US" w:eastAsia="zh-CN"/>
        </w:rPr>
        <w:t>十五、</w:t>
      </w:r>
      <w:r>
        <w:rPr>
          <w:rFonts w:hint="eastAsia" w:ascii="黑体" w:hAnsi="黑体" w:eastAsia="黑体" w:cs="黑体"/>
          <w:color w:val="auto"/>
          <w:kern w:val="21"/>
          <w:sz w:val="32"/>
          <w:szCs w:val="32"/>
          <w:lang w:eastAsia="zh-CN"/>
        </w:rPr>
        <w:t>非法转移倾倒仍时有发生，2018年以来，全省涉危险废物倾倒案件400余起，其中跨省倾倒26起，仅肇庆市就发生跨省转移倾倒11起，倾倒危险废物765吨。一些危险废物经营单位高价接收危险废物却不规范处置，广东恒兆环保公司将东莞市委托处置的316吨危险废物，分散倾倒在湖南省宜章县，造成6处12亩山地污染。</w:t>
      </w:r>
    </w:p>
    <w:p w14:paraId="10B91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整改时限：立行立改，长期坚持。</w:t>
      </w:r>
    </w:p>
    <w:p w14:paraId="5B964A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1"/>
          <w:sz w:val="32"/>
          <w:szCs w:val="32"/>
          <w:lang w:val="en-US" w:eastAsia="zh-CN"/>
        </w:rPr>
      </w:pPr>
      <w:r>
        <w:rPr>
          <w:rFonts w:hint="eastAsia" w:ascii="楷体_GB2312" w:hAnsi="楷体_GB2312" w:eastAsia="楷体_GB2312" w:cs="楷体_GB2312"/>
          <w:color w:val="auto"/>
          <w:kern w:val="21"/>
          <w:sz w:val="32"/>
          <w:szCs w:val="32"/>
          <w:lang w:val="en-US" w:eastAsia="zh-CN"/>
        </w:rPr>
        <w:t>整改进展：已完成，持续巩固成效。</w:t>
      </w:r>
    </w:p>
    <w:p w14:paraId="42F91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一）严厉打击危险废物非法转移倾倒行为。我市持续加大对非法转移倾倒处置危险废物案件线索的发现排查力度，市生态环境局联合市检察院、市公安局开展深入打击危险废物环境违法犯罪和重点排污单位自动监测数据弄虚作假违法犯罪行动，建立健全《汕尾市生态环境部门 公安机关行政执法与刑事司法衔接工作机制》，推进行政执法和刑事司法的无缝衔接，切实提升打击效能、形成打击合力。2021年以来，全市生态环境部门查办涉危险废物环境违法行政案件15宗，处罚款人民币135.5万元，移送公安机关涉危险废物环境违法犯罪案件6宗，其中3宗属于省内跨市非法倾倒铝灰案件；全市公安机关共破获涉非法转移倾倒固体废物（含危险废物）违法犯罪刑事案件9宗，刑拘34人，逮捕31人，严厉惩处涉危险废物违法犯罪行为。</w:t>
      </w:r>
    </w:p>
    <w:p w14:paraId="3A7689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二）督促企业严格落实危险废物处理处置的主体责任。我市根据管理类别对危险废物经营单位分类管控，不断健全安全风险分级管控责任体系，全市现有危险废物环境重点监管单位26家、危险废物简化管理单位34家、危险废物登记管理单位1830家。市生态环境局2021年印发《汕尾市危险废物经营单位建立健全“一线三排”工作机制指引（试行）》，牵头完善危险废物隐患排查治理的工作机制，指导企业加强危险废物等安全风险管控，履行隐患排查治理责任；制定《汕尾市危险废物安全专项整治三年行动实施方案》并组织落实，不断强化对危险废物经营单位、运输单位及重点危险废物产生单位的安全隐患检查，截至2022年12月行动结束，全市生态环境部门累计检查指导企业1672家，发现127处一般环境风险隐患并及时督促完成整改；坚持每年开展危险废物规范化环境管理评估工作，切实要求企业履行好危险废物产生、收集、贮存、运输、利用、处置等环节各项环保和安全职责，2021年至2024年间全市危险废物产生量约20.21万吨，自行利用处置量（含往年贮存量）约8.75万吨、委外利用处置量（含往年贮存量）11.29万吨，医疗废物安全处置率100%。市交通运输局依托“两客一危一重”车辆智能监管系统，督促危险废物运输企业严格按照许可经营范围承运，对相关车辆实施GPS、智能全过程监控，督促全市7家危险货物（含危险废物）道路运输企业56辆危险货运车辆（不含挂车）通过广东省危险货物道路运输安全监管系统全面落实填报“电子运单”，有效强化危险废物的运输监管。</w:t>
      </w:r>
    </w:p>
    <w:p w14:paraId="5AA04F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1"/>
          <w:sz w:val="32"/>
          <w:szCs w:val="32"/>
          <w:lang w:val="en-US" w:eastAsia="zh-CN"/>
        </w:rPr>
        <w:t>（三）强化危险废物转移日常监管部门联动。一是健全制度设计，建立了《汕尾市严厉打击危险废物环境违法犯罪行为实施方案》《汕尾市生态环境部门 公安机关行政执法与刑事司法衔接工作机制》《非法入境固体废物移交处置备忘录》等文件，细化生态环境、检察院、公安、交通运输、海事、海关等部门的日常监管和联动协作机制，规范联合执法、案件移送及办案流程。二是深化行业整治，市生态环境局联合市交通运输局制定《汕尾市机动车维修行业环境整治实施方案》，将机动车维修行业危险废物规范管理纳入交通运输日常监管，强化陆路、内河、港口、码头等重点场所巡查。三是强化执法协同，市生态环境局、市检察院、市公安局持续开展联合执法，推进行政执法与刑事司法无缝衔接，形成打击危险废物非法转移、倾倒的高压态势，查办省内跨市非法倾倒铝灰案件3宗。目前该任务已整改完成，并在准备申请销号。</w:t>
      </w:r>
    </w:p>
    <w:p w14:paraId="5EF75FB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AE582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609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BDCA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CBDCA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C2801"/>
    <w:rsid w:val="01267675"/>
    <w:rsid w:val="3F1C2801"/>
    <w:rsid w:val="5666203A"/>
    <w:rsid w:val="59A81F7E"/>
    <w:rsid w:val="64243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855</Words>
  <Characters>858</Characters>
  <Lines>0</Lines>
  <Paragraphs>0</Paragraphs>
  <TotalTime>9</TotalTime>
  <ScaleCrop>false</ScaleCrop>
  <LinksUpToDate>false</LinksUpToDate>
  <CharactersWithSpaces>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2026-04-01T09:10:00Z</dcterms:created>
  <dc:creator>翁</dc:creator>
  <cp:lastModifiedBy>hong</cp:lastModifiedBy>
  <dcterms:modified xsi:type="dcterms:W3CDTF">2026-04-05T13:49:58Z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1C538938872D48F7909FBF7EFEFB2619</vt:lpwstr>
  </property>
  <property fmtid="{D5CDD505-2E9C-101B-9397-08002B2CF9AE}" pid="4" name="KSOTemplateDocerSaveRecord">
    <vt:lpwstr>eyJoZGlkIjoiNjEzOWE0NjM4YzIwNWMyYjU4YjQ5Nzc2ZTc5ZDFkNjkiLCJ1c2VySWQiOiIxOTgyNjQ3NDYifQ==</vt:lpwstr>
  </property>
</Properties>
</file>