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附件1</w:t>
      </w:r>
      <w:bookmarkStart w:id="0" w:name="OLE_LINK22"/>
    </w:p>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Times New Roman" w:hAnsi="Times New Roman" w:eastAsia="仿宋_GB2312" w:cs="仿宋_GB2312"/>
          <w:sz w:val="32"/>
          <w:szCs w:val="32"/>
          <w:highlight w:val="none"/>
          <w:lang w:val="en-US" w:eastAsia="zh-CN"/>
        </w:rPr>
      </w:pPr>
    </w:p>
    <w:bookmarkEnd w:id="0"/>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val="0"/>
          <w:bCs/>
          <w:sz w:val="44"/>
          <w:szCs w:val="44"/>
          <w:lang w:eastAsia="zh-CN"/>
        </w:rPr>
      </w:pPr>
      <w:r>
        <w:rPr>
          <w:rFonts w:hint="eastAsia" w:ascii="Times New Roman" w:hAnsi="Times New Roman" w:eastAsia="方正小标宋简体" w:cs="方正小标宋简体"/>
          <w:b w:val="0"/>
          <w:bCs/>
          <w:sz w:val="44"/>
          <w:szCs w:val="44"/>
          <w:lang w:eastAsia="zh-CN"/>
        </w:rPr>
        <w:t>2025年中央对地方成品油税费改革转移支付预算</w:t>
      </w:r>
      <w:r>
        <w:rPr>
          <w:rFonts w:hint="eastAsia" w:ascii="Times New Roman" w:hAnsi="Times New Roman" w:eastAsia="方正小标宋简体" w:cs="方正小标宋简体"/>
          <w:b w:val="0"/>
          <w:bCs w:val="0"/>
          <w:spacing w:val="-10"/>
          <w:sz w:val="44"/>
          <w:szCs w:val="44"/>
        </w:rPr>
        <w:t>（普通国省道部分）</w:t>
      </w:r>
      <w:r>
        <w:rPr>
          <w:rFonts w:hint="eastAsia" w:ascii="Times New Roman" w:hAnsi="Times New Roman" w:eastAsia="方正小标宋简体" w:cs="方正小标宋简体"/>
          <w:b w:val="0"/>
          <w:bCs/>
          <w:sz w:val="44"/>
          <w:szCs w:val="44"/>
          <w:lang w:eastAsia="zh-CN"/>
        </w:rPr>
        <w:t>和省级交通建设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方正小标宋简体"/>
          <w:b/>
          <w:sz w:val="44"/>
          <w:szCs w:val="44"/>
        </w:rPr>
      </w:pPr>
      <w:r>
        <w:rPr>
          <w:rFonts w:hint="eastAsia" w:ascii="Times New Roman" w:hAnsi="Times New Roman" w:eastAsia="方正小标宋简体" w:cs="方正小标宋简体"/>
          <w:b w:val="0"/>
          <w:bCs/>
          <w:sz w:val="44"/>
          <w:szCs w:val="44"/>
          <w:lang w:eastAsia="zh-CN"/>
        </w:rPr>
        <w:t>资金到企分配方案（第二批）</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cs="Times New Roman"/>
          <w:b/>
          <w:sz w:val="36"/>
          <w:szCs w:val="36"/>
        </w:rPr>
        <w:t xml:space="preserve"> </w:t>
      </w:r>
      <w:bookmarkStart w:id="1" w:name="OLE_LINK17"/>
    </w:p>
    <w:p>
      <w:pPr>
        <w:keepNext w:val="0"/>
        <w:keepLines w:val="0"/>
        <w:pageBreakBefore w:val="0"/>
        <w:widowControl w:val="0"/>
        <w:kinsoku/>
        <w:wordWrap/>
        <w:overflowPunct/>
        <w:topLinePunct w:val="0"/>
        <w:autoSpaceDE/>
        <w:autoSpaceDN/>
        <w:bidi w:val="0"/>
        <w:adjustRightInd/>
        <w:snapToGrid/>
        <w:spacing w:line="520" w:lineRule="exact"/>
        <w:ind w:firstLine="63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为做好</w:t>
      </w:r>
      <w:bookmarkStart w:id="2" w:name="OLE_LINK4"/>
      <w:r>
        <w:rPr>
          <w:rFonts w:hint="eastAsia" w:ascii="Times New Roman" w:hAnsi="Times New Roman" w:eastAsia="仿宋_GB2312" w:cs="仿宋_GB2312"/>
          <w:sz w:val="32"/>
          <w:szCs w:val="32"/>
          <w:highlight w:val="none"/>
          <w:lang w:val="en-US" w:eastAsia="zh-CN"/>
        </w:rPr>
        <w:t>2025年中央对地方成品油税费改革转移支付预算（普通国省道部分）和省级交通建设资金分配</w:t>
      </w:r>
      <w:bookmarkEnd w:id="2"/>
      <w:r>
        <w:rPr>
          <w:rFonts w:hint="eastAsia" w:ascii="Times New Roman" w:hAnsi="Times New Roman" w:eastAsia="仿宋_GB2312" w:cs="仿宋_GB2312"/>
          <w:sz w:val="32"/>
          <w:szCs w:val="32"/>
          <w:highlight w:val="none"/>
          <w:lang w:val="en-US" w:eastAsia="zh-CN"/>
        </w:rPr>
        <w:t>，促进地方普通公路养护事业发展，根据省交通运输厅、省财政厅相关下达资金文件及</w:t>
      </w:r>
      <w:r>
        <w:rPr>
          <w:rFonts w:hint="eastAsia" w:ascii="Times New Roman" w:hAnsi="Times New Roman" w:eastAsia="仿宋_GB2312" w:cs="仿宋_GB2312"/>
          <w:spacing w:val="0"/>
          <w:sz w:val="32"/>
          <w:szCs w:val="32"/>
          <w:lang w:val="en-US" w:eastAsia="zh-CN"/>
        </w:rPr>
        <w:t>《汕尾市人民政府办公室关于印发汕尾市市级财政支出管理办法的通知》</w:t>
      </w:r>
      <w:r>
        <w:rPr>
          <w:rFonts w:hint="eastAsia" w:ascii="Times New Roman" w:hAnsi="Times New Roman" w:eastAsia="仿宋_GB2312" w:cs="仿宋_GB2312"/>
          <w:sz w:val="32"/>
          <w:szCs w:val="32"/>
          <w:highlight w:val="none"/>
          <w:lang w:val="en-US" w:eastAsia="zh-CN"/>
        </w:rPr>
        <w:t>《汕尾市交通运输局关于印发交通领域落实</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汕尾市财政资金到企业务改革工作方案</w:t>
      </w:r>
      <w:r>
        <w:rPr>
          <w:rFonts w:hint="eastAsia" w:ascii="仿宋_GB2312" w:hAnsi="仿宋_GB2312" w:eastAsia="仿宋_GB2312" w:cs="仿宋_GB2312"/>
          <w:sz w:val="32"/>
          <w:szCs w:val="32"/>
          <w:highlight w:val="none"/>
          <w:lang w:val="en-US" w:eastAsia="zh-CN"/>
        </w:rPr>
        <w:t>〉</w:t>
      </w:r>
      <w:r>
        <w:rPr>
          <w:rFonts w:hint="eastAsia" w:ascii="Times New Roman" w:hAnsi="Times New Roman" w:eastAsia="仿宋_GB2312" w:cs="仿宋_GB2312"/>
          <w:sz w:val="32"/>
          <w:szCs w:val="32"/>
          <w:highlight w:val="none"/>
          <w:lang w:val="en-US" w:eastAsia="zh-CN"/>
        </w:rPr>
        <w:t>实施流程（试行）的通知》，我局于7月上旬制定了2025年中央对地方成品油税费改革转移支付预算（</w:t>
      </w:r>
      <w:r>
        <w:rPr>
          <w:rFonts w:hint="eastAsia" w:ascii="Times New Roman" w:hAnsi="Times New Roman" w:eastAsia="仿宋_GB2312" w:cs="仿宋_GB2312"/>
          <w:sz w:val="32"/>
          <w:szCs w:val="32"/>
          <w:highlight w:val="none"/>
        </w:rPr>
        <w:t>普通国省道部分</w:t>
      </w:r>
      <w:r>
        <w:rPr>
          <w:rFonts w:hint="eastAsia" w:ascii="Times New Roman" w:hAnsi="Times New Roman" w:eastAsia="仿宋_GB2312" w:cs="仿宋_GB2312"/>
          <w:sz w:val="32"/>
          <w:szCs w:val="32"/>
          <w:highlight w:val="none"/>
          <w:lang w:val="en-US" w:eastAsia="zh-CN"/>
        </w:rPr>
        <w:t>）和省级交通建设资金预分配方向及额度，经局党组会审定后预告知各地交通运输部门，抄送市、县财政部门。</w:t>
      </w:r>
      <w:bookmarkEnd w:id="1"/>
      <w:r>
        <w:rPr>
          <w:rFonts w:hint="eastAsia" w:ascii="Times New Roman" w:hAnsi="Times New Roman" w:eastAsia="仿宋_GB2312" w:cs="仿宋_GB2312"/>
          <w:sz w:val="32"/>
          <w:szCs w:val="32"/>
          <w:highlight w:val="none"/>
          <w:lang w:val="en-US" w:eastAsia="zh-CN"/>
        </w:rPr>
        <w:t>结合各地资金到企项目前期手续办理进展不一致的实际，为进一步发挥资金使用效益，经市城乡统筹发展指挥部会议研究，同意对到企资金按实际进度时序分批次分配。本次结合各地报送的第二批到企资金1014.8426万元分配申请，形成《2025年中央对地方成品油税费改革转移支付预算（普通国省道部分）和省级交通建设资金到企分配方案（第二批）》（下称资金分配方案第二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一、分配资金额度</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省级下达资金总额为2225万元，我局已分配并下达第一批668.0521万元到企资金。现结合各地申报实际，本次分配第二批</w:t>
      </w:r>
      <w:r>
        <w:rPr>
          <w:rFonts w:hint="eastAsia" w:ascii="Times New Roman" w:hAnsi="Times New Roman" w:eastAsia="仿宋_GB2312" w:cs="仿宋_GB2312"/>
          <w:sz w:val="32"/>
          <w:szCs w:val="32"/>
          <w:highlight w:val="none"/>
          <w:lang w:val="en-US" w:eastAsia="zh-CN"/>
        </w:rPr>
        <w:t>1014.8426</w:t>
      </w:r>
      <w:r>
        <w:rPr>
          <w:rFonts w:hint="eastAsia" w:ascii="Times New Roman" w:hAnsi="Times New Roman" w:eastAsia="仿宋_GB2312" w:cs="仿宋_GB2312"/>
          <w:color w:val="auto"/>
          <w:sz w:val="32"/>
          <w:szCs w:val="32"/>
          <w:highlight w:val="none"/>
          <w:lang w:val="en-US" w:eastAsia="zh-CN"/>
        </w:rPr>
        <w:t>万元到企资金，其余资金542.1053万元待后续相关县区完成施工合同签订、明确实施企业后再行后续批次分配。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黑体"/>
          <w:b/>
          <w:bCs/>
          <w:sz w:val="32"/>
          <w:szCs w:val="32"/>
          <w:lang w:val="en-US" w:eastAsia="zh-CN"/>
        </w:rPr>
      </w:pPr>
      <w:r>
        <w:rPr>
          <w:rFonts w:hint="eastAsia" w:ascii="Times New Roman" w:hAnsi="Times New Roman" w:eastAsia="黑体" w:cs="黑体"/>
          <w:sz w:val="32"/>
          <w:szCs w:val="32"/>
          <w:lang w:val="en-US" w:eastAsia="zh-CN"/>
        </w:rPr>
        <w:t>二</w:t>
      </w:r>
      <w:r>
        <w:rPr>
          <w:rFonts w:hint="eastAsia" w:ascii="Times New Roman" w:hAnsi="Times New Roman" w:eastAsia="黑体" w:cs="黑体"/>
          <w:sz w:val="32"/>
          <w:szCs w:val="32"/>
          <w:lang w:eastAsia="zh-CN"/>
        </w:rPr>
        <w:t>、</w:t>
      </w:r>
      <w:r>
        <w:rPr>
          <w:rFonts w:hint="eastAsia" w:ascii="Times New Roman" w:hAnsi="Times New Roman" w:eastAsia="黑体" w:cs="黑体"/>
          <w:sz w:val="32"/>
          <w:szCs w:val="32"/>
          <w:lang w:val="en-US" w:eastAsia="zh-CN"/>
        </w:rPr>
        <w:t>第二批资金组成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结合各地资金到企项目前期手续办理及合同签订情况，第二批分配</w:t>
      </w:r>
      <w:r>
        <w:rPr>
          <w:rFonts w:hint="eastAsia" w:ascii="Times New Roman" w:hAnsi="Times New Roman" w:eastAsia="仿宋_GB2312" w:cs="仿宋_GB2312"/>
          <w:sz w:val="32"/>
          <w:szCs w:val="32"/>
          <w:highlight w:val="none"/>
          <w:lang w:val="en-US" w:eastAsia="zh-CN"/>
        </w:rPr>
        <w:t>1014.8426</w:t>
      </w:r>
      <w:r>
        <w:rPr>
          <w:rFonts w:hint="eastAsia" w:ascii="Times New Roman" w:hAnsi="Times New Roman" w:eastAsia="仿宋_GB2312" w:cs="仿宋_GB2312"/>
          <w:color w:val="auto"/>
          <w:sz w:val="32"/>
          <w:szCs w:val="32"/>
          <w:highlight w:val="none"/>
          <w:lang w:val="en-US" w:eastAsia="zh-CN"/>
        </w:rPr>
        <w:t>万元，主要是市公路事务中心215.5926万元（含国省道190万元、农村公路25.5926万元）、海丰县交通运输局308.6361万元（含国省道200万元，农村公路108.6361万元）、陆丰市交通运输局352.6911万元（含国省道274.3045万元，农村公路78.3866万元）、陆河县交通运输局122.8052万元均为农村公路部分、红海湾经济开发区自然资源和建设局15.1176万元均为农村公路部分。</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绩效目标</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Times New Roman" w:hAnsi="Times New Roman" w:eastAsia="仿宋_GB2312" w:cs="仿宋_GB2312"/>
          <w:sz w:val="32"/>
          <w:szCs w:val="32"/>
          <w:highlight w:val="none"/>
          <w:lang w:val="en-US" w:eastAsia="zh-CN"/>
        </w:rPr>
      </w:pPr>
      <w:bookmarkStart w:id="3" w:name="OLE_LINK5"/>
      <w:r>
        <w:rPr>
          <w:rFonts w:hint="eastAsia" w:ascii="Times New Roman" w:hAnsi="Times New Roman" w:eastAsia="仿宋_GB2312" w:cs="仿宋_GB2312"/>
          <w:sz w:val="32"/>
          <w:szCs w:val="32"/>
          <w:highlight w:val="none"/>
          <w:lang w:val="en-US" w:eastAsia="zh-CN"/>
        </w:rPr>
        <w:t>（一）完成2025年全市国省道及农村公路养护工作。</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（二）完工项目验收合格率达100%；</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（三）按期完成投资达100%；</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（四）对经济发展产生明显的促进作用；</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（五）提升基本公共服务水平；</w:t>
      </w:r>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（六）改善通行服务水平群众满意度大于等于80%。</w:t>
      </w:r>
      <w:bookmarkEnd w:id="3"/>
    </w:p>
    <w:p>
      <w:pPr>
        <w:keepNext w:val="0"/>
        <w:keepLines w:val="0"/>
        <w:pageBreakBefore w:val="0"/>
        <w:widowControl w:val="0"/>
        <w:kinsoku/>
        <w:wordWrap/>
        <w:overflowPunct/>
        <w:topLinePunct w:val="0"/>
        <w:autoSpaceDE/>
        <w:autoSpaceDN/>
        <w:bidi w:val="0"/>
        <w:adjustRightInd/>
        <w:snapToGrid/>
        <w:spacing w:line="520" w:lineRule="exact"/>
        <w:ind w:firstLine="630"/>
        <w:jc w:val="left"/>
        <w:textAlignment w:val="auto"/>
        <w:rPr>
          <w:rFonts w:hint="eastAsia" w:ascii="Times New Roman" w:hAnsi="Times New Roman" w:eastAsia="仿宋_GB2312" w:cs="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jc w:val="left"/>
        <w:textAlignment w:val="auto"/>
        <w:rPr>
          <w:rFonts w:hint="eastAsia" w:ascii="Times New Roman" w:hAnsi="Times New Roman" w:eastAsia="仿宋_GB2312" w:cs="仿宋_GB2312"/>
          <w:sz w:val="32"/>
          <w:szCs w:val="32"/>
          <w:highlight w:val="none"/>
          <w:lang w:val="en-US" w:eastAsia="zh-CN"/>
        </w:rPr>
      </w:pPr>
      <w:bookmarkStart w:id="4" w:name="_GoBack"/>
      <w:bookmarkEnd w:id="4"/>
    </w:p>
    <w:sectPr>
      <w:headerReference r:id="rId3" w:type="default"/>
      <w:footerReference r:id="rId4" w:type="default"/>
      <w:pgSz w:w="11906" w:h="16838"/>
      <w:pgMar w:top="1928" w:right="1588" w:bottom="1588"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607CEF"/>
    <w:multiLevelType w:val="singleLevel"/>
    <w:tmpl w:val="8F607C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4ECE"/>
    <w:rsid w:val="00027375"/>
    <w:rsid w:val="0007423A"/>
    <w:rsid w:val="000A49AF"/>
    <w:rsid w:val="000B53FE"/>
    <w:rsid w:val="000D0135"/>
    <w:rsid w:val="000F5719"/>
    <w:rsid w:val="00101932"/>
    <w:rsid w:val="001049E1"/>
    <w:rsid w:val="00125E34"/>
    <w:rsid w:val="001403C3"/>
    <w:rsid w:val="0016354D"/>
    <w:rsid w:val="001A65ED"/>
    <w:rsid w:val="001D00FC"/>
    <w:rsid w:val="001D1413"/>
    <w:rsid w:val="002018B2"/>
    <w:rsid w:val="00203BF8"/>
    <w:rsid w:val="00213323"/>
    <w:rsid w:val="00235B19"/>
    <w:rsid w:val="00295959"/>
    <w:rsid w:val="002C4157"/>
    <w:rsid w:val="00304F67"/>
    <w:rsid w:val="00341052"/>
    <w:rsid w:val="00374BC0"/>
    <w:rsid w:val="003B0B9B"/>
    <w:rsid w:val="003C2446"/>
    <w:rsid w:val="003D78D0"/>
    <w:rsid w:val="003F589C"/>
    <w:rsid w:val="004651CA"/>
    <w:rsid w:val="00467F40"/>
    <w:rsid w:val="0048340A"/>
    <w:rsid w:val="004A55BB"/>
    <w:rsid w:val="00520BAD"/>
    <w:rsid w:val="00530D39"/>
    <w:rsid w:val="005359F4"/>
    <w:rsid w:val="00556B34"/>
    <w:rsid w:val="005C04F1"/>
    <w:rsid w:val="005C4E6E"/>
    <w:rsid w:val="005F4BDC"/>
    <w:rsid w:val="0063467E"/>
    <w:rsid w:val="006404C2"/>
    <w:rsid w:val="006B5EBE"/>
    <w:rsid w:val="006E7D90"/>
    <w:rsid w:val="006F432D"/>
    <w:rsid w:val="00721422"/>
    <w:rsid w:val="00770229"/>
    <w:rsid w:val="007852B9"/>
    <w:rsid w:val="007963E0"/>
    <w:rsid w:val="007A5E7F"/>
    <w:rsid w:val="007A7682"/>
    <w:rsid w:val="007D0412"/>
    <w:rsid w:val="00823946"/>
    <w:rsid w:val="0084213B"/>
    <w:rsid w:val="00844F8C"/>
    <w:rsid w:val="008744A4"/>
    <w:rsid w:val="00882225"/>
    <w:rsid w:val="00882989"/>
    <w:rsid w:val="008A2D98"/>
    <w:rsid w:val="008C2148"/>
    <w:rsid w:val="008C651F"/>
    <w:rsid w:val="008E6C76"/>
    <w:rsid w:val="00915152"/>
    <w:rsid w:val="00935248"/>
    <w:rsid w:val="00942BE9"/>
    <w:rsid w:val="009506B5"/>
    <w:rsid w:val="00954860"/>
    <w:rsid w:val="00963303"/>
    <w:rsid w:val="00965569"/>
    <w:rsid w:val="009A250E"/>
    <w:rsid w:val="009C1FE6"/>
    <w:rsid w:val="009C292C"/>
    <w:rsid w:val="009D2441"/>
    <w:rsid w:val="009E02E4"/>
    <w:rsid w:val="009E5E3F"/>
    <w:rsid w:val="00A328FA"/>
    <w:rsid w:val="00A44BBB"/>
    <w:rsid w:val="00A51A32"/>
    <w:rsid w:val="00A52253"/>
    <w:rsid w:val="00A602C1"/>
    <w:rsid w:val="00A677E2"/>
    <w:rsid w:val="00A75681"/>
    <w:rsid w:val="00A7580E"/>
    <w:rsid w:val="00A93611"/>
    <w:rsid w:val="00AB3EA6"/>
    <w:rsid w:val="00AB4070"/>
    <w:rsid w:val="00AB7D27"/>
    <w:rsid w:val="00AC35FB"/>
    <w:rsid w:val="00B04D2E"/>
    <w:rsid w:val="00B07DAE"/>
    <w:rsid w:val="00B34512"/>
    <w:rsid w:val="00B73656"/>
    <w:rsid w:val="00BE4FA8"/>
    <w:rsid w:val="00C16AB8"/>
    <w:rsid w:val="00C26F23"/>
    <w:rsid w:val="00C408E8"/>
    <w:rsid w:val="00C52FF7"/>
    <w:rsid w:val="00C77F67"/>
    <w:rsid w:val="00C824EB"/>
    <w:rsid w:val="00C8690C"/>
    <w:rsid w:val="00CB13E8"/>
    <w:rsid w:val="00CE39FF"/>
    <w:rsid w:val="00D15E4C"/>
    <w:rsid w:val="00D345AD"/>
    <w:rsid w:val="00D34D41"/>
    <w:rsid w:val="00D525B4"/>
    <w:rsid w:val="00D60FF8"/>
    <w:rsid w:val="00E358DA"/>
    <w:rsid w:val="00E362A0"/>
    <w:rsid w:val="00E753F1"/>
    <w:rsid w:val="00E92821"/>
    <w:rsid w:val="00E962B3"/>
    <w:rsid w:val="00EB7D47"/>
    <w:rsid w:val="00EF343B"/>
    <w:rsid w:val="00F04098"/>
    <w:rsid w:val="00F825A9"/>
    <w:rsid w:val="00F9577E"/>
    <w:rsid w:val="00FB525D"/>
    <w:rsid w:val="00FD0782"/>
    <w:rsid w:val="00FF5435"/>
    <w:rsid w:val="00FF7F14"/>
    <w:rsid w:val="01363F93"/>
    <w:rsid w:val="01792AD2"/>
    <w:rsid w:val="02ED2896"/>
    <w:rsid w:val="035E700F"/>
    <w:rsid w:val="039339B8"/>
    <w:rsid w:val="03D205DD"/>
    <w:rsid w:val="03E3259A"/>
    <w:rsid w:val="04420C41"/>
    <w:rsid w:val="04CC1DD9"/>
    <w:rsid w:val="04FA503D"/>
    <w:rsid w:val="05081A2F"/>
    <w:rsid w:val="0693636E"/>
    <w:rsid w:val="07276310"/>
    <w:rsid w:val="08EB6C91"/>
    <w:rsid w:val="092D0A75"/>
    <w:rsid w:val="0A9418A1"/>
    <w:rsid w:val="0C3D6570"/>
    <w:rsid w:val="0CFF4B79"/>
    <w:rsid w:val="0F025860"/>
    <w:rsid w:val="0FA45DAA"/>
    <w:rsid w:val="100855CB"/>
    <w:rsid w:val="104E41D7"/>
    <w:rsid w:val="10620749"/>
    <w:rsid w:val="10700B88"/>
    <w:rsid w:val="12E5298B"/>
    <w:rsid w:val="13281BCB"/>
    <w:rsid w:val="134D4F2B"/>
    <w:rsid w:val="135618DE"/>
    <w:rsid w:val="14207D89"/>
    <w:rsid w:val="14D5242E"/>
    <w:rsid w:val="14DC4279"/>
    <w:rsid w:val="14FC28F1"/>
    <w:rsid w:val="162116DF"/>
    <w:rsid w:val="17155A39"/>
    <w:rsid w:val="1866574E"/>
    <w:rsid w:val="18C55146"/>
    <w:rsid w:val="18D408F5"/>
    <w:rsid w:val="190724D8"/>
    <w:rsid w:val="1BBE7C40"/>
    <w:rsid w:val="1DA72F86"/>
    <w:rsid w:val="1DCE33AD"/>
    <w:rsid w:val="1DFA79DF"/>
    <w:rsid w:val="1E0A4A49"/>
    <w:rsid w:val="1E7A1F7E"/>
    <w:rsid w:val="1F3036A1"/>
    <w:rsid w:val="214F447F"/>
    <w:rsid w:val="22B24F73"/>
    <w:rsid w:val="22E051E4"/>
    <w:rsid w:val="23344C6D"/>
    <w:rsid w:val="23DF4F5F"/>
    <w:rsid w:val="25A15394"/>
    <w:rsid w:val="269916AF"/>
    <w:rsid w:val="26C70E7A"/>
    <w:rsid w:val="271D3E24"/>
    <w:rsid w:val="282869C1"/>
    <w:rsid w:val="29216978"/>
    <w:rsid w:val="2B710DAA"/>
    <w:rsid w:val="2BE42AD0"/>
    <w:rsid w:val="2CB27E40"/>
    <w:rsid w:val="2D727068"/>
    <w:rsid w:val="2D757D1D"/>
    <w:rsid w:val="2FFC2EEB"/>
    <w:rsid w:val="30EF73B9"/>
    <w:rsid w:val="31D45748"/>
    <w:rsid w:val="31DB036D"/>
    <w:rsid w:val="332D394B"/>
    <w:rsid w:val="3370288C"/>
    <w:rsid w:val="33E72E83"/>
    <w:rsid w:val="3489481D"/>
    <w:rsid w:val="35C73799"/>
    <w:rsid w:val="389D58FF"/>
    <w:rsid w:val="38C6163D"/>
    <w:rsid w:val="392C327D"/>
    <w:rsid w:val="3A4508B4"/>
    <w:rsid w:val="3E4E65B1"/>
    <w:rsid w:val="3EDA7954"/>
    <w:rsid w:val="3FAC3E7E"/>
    <w:rsid w:val="3FD4723A"/>
    <w:rsid w:val="4144080B"/>
    <w:rsid w:val="41D836B8"/>
    <w:rsid w:val="434D0229"/>
    <w:rsid w:val="44366C11"/>
    <w:rsid w:val="468E6524"/>
    <w:rsid w:val="49563AAC"/>
    <w:rsid w:val="49A867E3"/>
    <w:rsid w:val="49CD2975"/>
    <w:rsid w:val="49DA2569"/>
    <w:rsid w:val="4B275DD2"/>
    <w:rsid w:val="4B8C1106"/>
    <w:rsid w:val="4BBF0A9D"/>
    <w:rsid w:val="4C1E6898"/>
    <w:rsid w:val="4D5B4D76"/>
    <w:rsid w:val="4E4E7555"/>
    <w:rsid w:val="4FCA6D5A"/>
    <w:rsid w:val="517B7CF2"/>
    <w:rsid w:val="52984C9D"/>
    <w:rsid w:val="52C10475"/>
    <w:rsid w:val="530E6BF8"/>
    <w:rsid w:val="535A173F"/>
    <w:rsid w:val="543F00B1"/>
    <w:rsid w:val="547F32F5"/>
    <w:rsid w:val="54F47E46"/>
    <w:rsid w:val="5675631A"/>
    <w:rsid w:val="570B633F"/>
    <w:rsid w:val="573B67E3"/>
    <w:rsid w:val="59653481"/>
    <w:rsid w:val="5C0D284B"/>
    <w:rsid w:val="5C595860"/>
    <w:rsid w:val="5C86278E"/>
    <w:rsid w:val="5DA86EA3"/>
    <w:rsid w:val="5E430BC9"/>
    <w:rsid w:val="5E922082"/>
    <w:rsid w:val="5F314ED0"/>
    <w:rsid w:val="603B6919"/>
    <w:rsid w:val="620D6789"/>
    <w:rsid w:val="622639C9"/>
    <w:rsid w:val="62EE44DF"/>
    <w:rsid w:val="65377851"/>
    <w:rsid w:val="66126AE1"/>
    <w:rsid w:val="668022AB"/>
    <w:rsid w:val="68D6660B"/>
    <w:rsid w:val="6BB73186"/>
    <w:rsid w:val="6D0A3594"/>
    <w:rsid w:val="6D912EB1"/>
    <w:rsid w:val="6DAB2CF0"/>
    <w:rsid w:val="6E48565E"/>
    <w:rsid w:val="6EAB1EEB"/>
    <w:rsid w:val="70D06095"/>
    <w:rsid w:val="73956C16"/>
    <w:rsid w:val="75906F1D"/>
    <w:rsid w:val="762E524C"/>
    <w:rsid w:val="76AE24B4"/>
    <w:rsid w:val="76F05D75"/>
    <w:rsid w:val="7779474A"/>
    <w:rsid w:val="777A2380"/>
    <w:rsid w:val="78CC12AC"/>
    <w:rsid w:val="7A4407A4"/>
    <w:rsid w:val="7A852D0B"/>
    <w:rsid w:val="7AEE5AEC"/>
    <w:rsid w:val="7C6C4135"/>
    <w:rsid w:val="7CB61BB2"/>
    <w:rsid w:val="7E7E5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日期 Char"/>
    <w:basedOn w:val="6"/>
    <w:link w:val="2"/>
    <w:semiHidden/>
    <w:qFormat/>
    <w:uiPriority w:val="99"/>
  </w:style>
  <w:style w:type="paragraph" w:customStyle="1" w:styleId="11">
    <w:name w:val="Default"/>
    <w:basedOn w:val="1"/>
    <w:qFormat/>
    <w:uiPriority w:val="0"/>
    <w:pPr>
      <w:autoSpaceDE w:val="0"/>
      <w:autoSpaceDN w:val="0"/>
      <w:jc w:val="left"/>
    </w:pPr>
    <w:rPr>
      <w:rFonts w:ascii="宋体" w:hAnsi="宋体" w:cs="黑体"/>
      <w:color w:val="000000"/>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952</Words>
  <Characters>1094</Characters>
  <Lines>9</Lines>
  <Paragraphs>2</Paragraphs>
  <TotalTime>5</TotalTime>
  <ScaleCrop>false</ScaleCrop>
  <LinksUpToDate>false</LinksUpToDate>
  <CharactersWithSpaces>1095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2019-01-13T13:03:00Z</dcterms:created>
  <dc:creator>dreamsummit</dc:creator>
  <cp:lastModifiedBy>郭秋鹏</cp:lastModifiedBy>
  <cp:lastPrinted>2026-03-13T03:20:00Z</cp:lastPrinted>
  <dcterms:modified xsi:type="dcterms:W3CDTF">2026-03-16T08:54:10Z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0BFA23860E4648BFB18ADFA24D3D78A5</vt:lpwstr>
  </property>
  <property fmtid="{D5CDD505-2E9C-101B-9397-08002B2CF9AE}" pid="4" name="KSOTemplateDocerSaveRecord">
    <vt:lpwstr>eyJoZGlkIjoiYjM3Nzg3MjY1ZWM0YzZmMTc2NDU2OTk3ZjZjYWIwYWYiLCJ1c2VySWQiOiI0MDU5NzQyNjUifQ==</vt:lpwstr>
  </property>
  <property fmtid="{D5CDD505-2E9C-101B-9397-08002B2CF9AE}" pid="5" name="showFlag">
    <vt:bool>true</vt:bool>
  </property>
  <property fmtid="{D5CDD505-2E9C-101B-9397-08002B2CF9AE}" pid="6" name="userName">
    <vt:lpwstr>郭秋鹏</vt:lpwstr>
  </property>
</Properties>
</file>