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附件1</w:t>
      </w:r>
      <w:bookmarkStart w:id="0" w:name="OLE_LINK22"/>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sz w:val="32"/>
          <w:szCs w:val="32"/>
          <w:highlight w:val="none"/>
          <w:lang w:val="en-US" w:eastAsia="zh-CN"/>
        </w:rPr>
      </w:pPr>
    </w:p>
    <w:bookmarkEnd w:id="0"/>
    <w:p>
      <w:pPr>
        <w:spacing w:line="620" w:lineRule="exact"/>
        <w:jc w:val="center"/>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lang w:eastAsia="zh-CN"/>
        </w:rPr>
        <w:t>2025年政府还贷二级公路取消收费后补助</w:t>
      </w:r>
    </w:p>
    <w:p>
      <w:pPr>
        <w:spacing w:line="620" w:lineRule="exact"/>
        <w:jc w:val="center"/>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lang w:eastAsia="zh-CN"/>
        </w:rPr>
        <w:t>资金到企分配方案（第</w:t>
      </w:r>
      <w:r>
        <w:rPr>
          <w:rFonts w:hint="eastAsia" w:ascii="Times New Roman" w:hAnsi="Times New Roman" w:eastAsia="方正小标宋简体" w:cs="方正小标宋简体"/>
          <w:b w:val="0"/>
          <w:bCs/>
          <w:sz w:val="44"/>
          <w:szCs w:val="44"/>
          <w:lang w:val="en-US" w:eastAsia="zh-CN"/>
        </w:rPr>
        <w:t>二</w:t>
      </w:r>
      <w:r>
        <w:rPr>
          <w:rFonts w:hint="eastAsia" w:ascii="Times New Roman" w:hAnsi="Times New Roman" w:eastAsia="方正小标宋简体" w:cs="方正小标宋简体"/>
          <w:b w:val="0"/>
          <w:bCs/>
          <w:sz w:val="44"/>
          <w:szCs w:val="44"/>
          <w:lang w:eastAsia="zh-CN"/>
        </w:rPr>
        <w:t>批）</w:t>
      </w:r>
    </w:p>
    <w:p>
      <w:pPr>
        <w:spacing w:line="240" w:lineRule="exact"/>
        <w:jc w:val="center"/>
        <w:rPr>
          <w:rFonts w:hint="default" w:ascii="Times New Roman" w:hAnsi="Times New Roman" w:cs="Times New Roman"/>
          <w:b/>
          <w:sz w:val="36"/>
          <w:szCs w:val="36"/>
        </w:rPr>
      </w:pPr>
    </w:p>
    <w:p>
      <w:pPr>
        <w:spacing w:line="240" w:lineRule="exact"/>
        <w:jc w:val="center"/>
        <w:rPr>
          <w:rFonts w:hint="default" w:ascii="Times New Roman" w:hAnsi="Times New Roman" w:cs="Times New Roman"/>
          <w:b/>
          <w:sz w:val="44"/>
          <w:szCs w:val="44"/>
        </w:rPr>
      </w:pPr>
      <w:r>
        <w:rPr>
          <w:rFonts w:hint="default" w:ascii="Times New Roman" w:hAnsi="Times New Roman" w:cs="Times New Roman"/>
          <w:b/>
          <w:sz w:val="36"/>
          <w:szCs w:val="36"/>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bookmarkStart w:id="1" w:name="OLE_LINK17"/>
      <w:r>
        <w:rPr>
          <w:rFonts w:hint="eastAsia" w:ascii="Times New Roman" w:hAnsi="Times New Roman" w:eastAsia="仿宋_GB2312" w:cs="仿宋_GB2312"/>
          <w:sz w:val="32"/>
          <w:szCs w:val="32"/>
          <w:highlight w:val="none"/>
          <w:lang w:val="en-US" w:eastAsia="zh-CN"/>
        </w:rPr>
        <w:t>为做好</w:t>
      </w:r>
      <w:bookmarkStart w:id="2" w:name="OLE_LINK4"/>
      <w:r>
        <w:rPr>
          <w:rFonts w:hint="eastAsia" w:ascii="Times New Roman" w:hAnsi="Times New Roman" w:eastAsia="仿宋_GB2312" w:cs="仿宋_GB2312"/>
          <w:sz w:val="32"/>
          <w:szCs w:val="32"/>
          <w:highlight w:val="none"/>
          <w:lang w:val="en-US" w:eastAsia="zh-CN"/>
        </w:rPr>
        <w:t>2025年政府还贷二级公路取消收费后补助资金317万元资金分配</w:t>
      </w:r>
      <w:bookmarkEnd w:id="2"/>
      <w:r>
        <w:rPr>
          <w:rFonts w:hint="eastAsia" w:ascii="Times New Roman" w:hAnsi="Times New Roman" w:eastAsia="仿宋_GB2312" w:cs="仿宋_GB2312"/>
          <w:sz w:val="32"/>
          <w:szCs w:val="32"/>
          <w:highlight w:val="none"/>
          <w:lang w:val="en-US" w:eastAsia="zh-CN"/>
        </w:rPr>
        <w:t>，促进地方普通公路养护事业发展，根据省交通运输厅、省财政厅相关下达资金文件及</w:t>
      </w:r>
      <w:r>
        <w:rPr>
          <w:rFonts w:hint="eastAsia" w:ascii="Times New Roman" w:hAnsi="Times New Roman" w:eastAsia="仿宋_GB2312" w:cs="仿宋_GB2312"/>
          <w:spacing w:val="0"/>
          <w:sz w:val="32"/>
          <w:szCs w:val="32"/>
          <w:lang w:val="en-US" w:eastAsia="zh-CN"/>
        </w:rPr>
        <w:t>《汕尾市人民政府办公室关于印发汕尾市市级财政支出管理办法的通知》</w:t>
      </w:r>
      <w:r>
        <w:rPr>
          <w:rFonts w:hint="eastAsia" w:ascii="Times New Roman" w:hAnsi="Times New Roman" w:eastAsia="仿宋_GB2312" w:cs="仿宋_GB2312"/>
          <w:sz w:val="32"/>
          <w:szCs w:val="32"/>
          <w:highlight w:val="none"/>
          <w:lang w:val="en-US" w:eastAsia="zh-CN"/>
        </w:rPr>
        <w:t>《汕尾市交通运输局关于印发交通领域落实</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汕尾市财政资金到企业务改革工作方案</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实施流程（试行）的通知》，我局于2025年7月上旬制定了2025年政府还贷二级公路取消收费后补助资金预分配方向及额度，经市交通运输局党组会审定后预告知各地交通运输部门，抄送市、县财政部门。</w:t>
      </w:r>
      <w:bookmarkEnd w:id="1"/>
      <w:r>
        <w:rPr>
          <w:rFonts w:hint="eastAsia" w:ascii="Times New Roman" w:hAnsi="Times New Roman" w:eastAsia="仿宋_GB2312" w:cs="仿宋_GB2312"/>
          <w:sz w:val="32"/>
          <w:szCs w:val="32"/>
          <w:highlight w:val="none"/>
          <w:lang w:val="en-US" w:eastAsia="zh-CN"/>
        </w:rPr>
        <w:t>结合各地资金到企项目前期手续办理进展不一致的实际，为进一步发挥资金使用效益，经市城乡统筹发展指挥部会议研究，同意对到企资金按实际进度时序分批次分配。我局已于1月7日分配并下达第一批</w:t>
      </w:r>
      <w:r>
        <w:rPr>
          <w:rFonts w:hint="default" w:ascii="Times New Roman" w:hAnsi="Times New Roman" w:eastAsia="仿宋_GB2312" w:cs="仿宋_GB2312"/>
          <w:sz w:val="32"/>
          <w:szCs w:val="32"/>
          <w:highlight w:val="none"/>
          <w:lang w:val="en-US" w:eastAsia="zh-CN"/>
        </w:rPr>
        <w:t>53.95</w:t>
      </w:r>
      <w:bookmarkStart w:id="5" w:name="_GoBack"/>
      <w:bookmarkEnd w:id="5"/>
      <w:r>
        <w:rPr>
          <w:rFonts w:hint="default" w:ascii="Times New Roman" w:hAnsi="Times New Roman" w:eastAsia="仿宋_GB2312" w:cs="仿宋_GB2312"/>
          <w:sz w:val="32"/>
          <w:szCs w:val="32"/>
          <w:highlight w:val="none"/>
          <w:lang w:val="en-US" w:eastAsia="zh-CN"/>
        </w:rPr>
        <w:t>万元</w:t>
      </w:r>
      <w:r>
        <w:rPr>
          <w:rFonts w:hint="eastAsia" w:ascii="Times New Roman" w:hAnsi="Times New Roman" w:eastAsia="仿宋_GB2312" w:cs="仿宋_GB2312"/>
          <w:sz w:val="32"/>
          <w:szCs w:val="32"/>
          <w:highlight w:val="none"/>
          <w:lang w:val="en-US" w:eastAsia="zh-CN"/>
        </w:rPr>
        <w:t>到企资金，本次结合各地报送的第二批到企资金分配申请，形成《2025年政府还贷二级公路取消收费后补助资金到企分配方案（第二批）》（下称资金分配方案第二批）。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一、分配资金额度</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本次省级下达资金总额为317万元</w:t>
      </w:r>
      <w:r>
        <w:rPr>
          <w:rFonts w:hint="eastAsia" w:ascii="Times New Roman" w:hAnsi="Times New Roman" w:eastAsia="仿宋_GB2312" w:cs="仿宋_GB2312"/>
          <w:sz w:val="32"/>
          <w:szCs w:val="32"/>
          <w:highlight w:val="none"/>
          <w:lang w:val="en-US" w:eastAsia="zh-CN"/>
        </w:rPr>
        <w:t>，已完成第一批</w:t>
      </w:r>
      <w:r>
        <w:rPr>
          <w:rFonts w:hint="default" w:ascii="Times New Roman" w:hAnsi="Times New Roman" w:eastAsia="仿宋_GB2312" w:cs="仿宋_GB2312"/>
          <w:sz w:val="32"/>
          <w:szCs w:val="32"/>
          <w:highlight w:val="none"/>
          <w:lang w:val="en-US" w:eastAsia="zh-CN"/>
        </w:rPr>
        <w:t>53.95万元</w:t>
      </w:r>
      <w:r>
        <w:rPr>
          <w:rFonts w:hint="eastAsia" w:ascii="Times New Roman" w:hAnsi="Times New Roman" w:eastAsia="仿宋_GB2312" w:cs="仿宋_GB2312"/>
          <w:sz w:val="32"/>
          <w:szCs w:val="32"/>
          <w:highlight w:val="none"/>
          <w:lang w:val="en-US" w:eastAsia="zh-CN"/>
        </w:rPr>
        <w:t>到企资金</w:t>
      </w:r>
      <w:r>
        <w:rPr>
          <w:rFonts w:hint="default" w:ascii="Times New Roman" w:hAnsi="Times New Roman" w:eastAsia="仿宋_GB2312" w:cs="仿宋_GB2312"/>
          <w:sz w:val="32"/>
          <w:szCs w:val="32"/>
          <w:highlight w:val="none"/>
          <w:lang w:val="en-US" w:eastAsia="zh-CN"/>
        </w:rPr>
        <w:t>分配</w:t>
      </w:r>
      <w:r>
        <w:rPr>
          <w:rFonts w:hint="eastAsia" w:ascii="Times New Roman" w:hAnsi="Times New Roman" w:eastAsia="仿宋_GB2312" w:cs="仿宋_GB2312"/>
          <w:sz w:val="32"/>
          <w:szCs w:val="32"/>
          <w:highlight w:val="none"/>
          <w:lang w:val="en-US" w:eastAsia="zh-CN"/>
        </w:rPr>
        <w:t>。现</w:t>
      </w:r>
      <w:r>
        <w:rPr>
          <w:rFonts w:hint="default" w:ascii="Times New Roman" w:hAnsi="Times New Roman" w:eastAsia="仿宋_GB2312" w:cs="仿宋_GB2312"/>
          <w:sz w:val="32"/>
          <w:szCs w:val="32"/>
          <w:highlight w:val="none"/>
          <w:lang w:val="en-US" w:eastAsia="zh-CN"/>
        </w:rPr>
        <w:t>结合各地申报实际</w:t>
      </w:r>
      <w:r>
        <w:rPr>
          <w:rFonts w:hint="eastAsia" w:ascii="Times New Roman" w:hAnsi="Times New Roman" w:eastAsia="仿宋_GB2312" w:cs="仿宋_GB2312"/>
          <w:sz w:val="32"/>
          <w:szCs w:val="32"/>
          <w:highlight w:val="none"/>
          <w:lang w:val="en-US" w:eastAsia="zh-CN"/>
        </w:rPr>
        <w:t>，计划分配113.05万元，剩余150</w:t>
      </w:r>
      <w:r>
        <w:rPr>
          <w:rFonts w:hint="default" w:ascii="Times New Roman" w:hAnsi="Times New Roman" w:eastAsia="仿宋_GB2312" w:cs="仿宋_GB2312"/>
          <w:sz w:val="32"/>
          <w:szCs w:val="32"/>
          <w:highlight w:val="none"/>
          <w:lang w:val="en-US" w:eastAsia="zh-CN"/>
        </w:rPr>
        <w:t>万元待</w:t>
      </w:r>
      <w:r>
        <w:rPr>
          <w:rFonts w:hint="eastAsia" w:ascii="Times New Roman" w:hAnsi="Times New Roman" w:eastAsia="仿宋_GB2312" w:cs="仿宋_GB2312"/>
          <w:sz w:val="32"/>
          <w:szCs w:val="32"/>
          <w:highlight w:val="none"/>
          <w:lang w:val="en-US" w:eastAsia="zh-CN"/>
        </w:rPr>
        <w:t>陆丰市</w:t>
      </w:r>
      <w:r>
        <w:rPr>
          <w:rFonts w:hint="default" w:ascii="Times New Roman" w:hAnsi="Times New Roman" w:eastAsia="仿宋_GB2312" w:cs="仿宋_GB2312"/>
          <w:sz w:val="32"/>
          <w:szCs w:val="32"/>
          <w:highlight w:val="none"/>
          <w:lang w:val="en-US" w:eastAsia="zh-CN"/>
        </w:rPr>
        <w:t>完成施工合同签订、明确实施企业后</w:t>
      </w:r>
      <w:r>
        <w:rPr>
          <w:rFonts w:hint="eastAsia" w:ascii="Times New Roman" w:hAnsi="Times New Roman" w:eastAsia="仿宋_GB2312" w:cs="仿宋_GB2312"/>
          <w:sz w:val="32"/>
          <w:szCs w:val="32"/>
          <w:highlight w:val="none"/>
          <w:lang w:val="en-US" w:eastAsia="zh-CN"/>
        </w:rPr>
        <w:t>在</w:t>
      </w:r>
      <w:r>
        <w:rPr>
          <w:rFonts w:hint="default" w:ascii="Times New Roman" w:hAnsi="Times New Roman" w:eastAsia="仿宋_GB2312" w:cs="仿宋_GB2312"/>
          <w:sz w:val="32"/>
          <w:szCs w:val="32"/>
          <w:highlight w:val="none"/>
          <w:lang w:val="en-US" w:eastAsia="zh-CN"/>
        </w:rPr>
        <w:t>后续批次分配。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分配</w:t>
      </w:r>
      <w:r>
        <w:rPr>
          <w:rFonts w:hint="default" w:ascii="Times New Roman" w:hAnsi="Times New Roman" w:eastAsia="黑体" w:cs="Times New Roman"/>
          <w:sz w:val="32"/>
          <w:szCs w:val="32"/>
          <w:lang w:val="en-US" w:eastAsia="zh-CN"/>
        </w:rPr>
        <w:t>资金组成</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eastAsia" w:ascii="Times New Roman" w:hAnsi="Times New Roman" w:eastAsia="仿宋_GB2312" w:cs="仿宋_GB2312"/>
          <w:sz w:val="32"/>
          <w:szCs w:val="32"/>
          <w:highlight w:val="none"/>
          <w:lang w:val="en-US" w:eastAsia="zh-CN"/>
        </w:rPr>
      </w:pPr>
      <w:bookmarkStart w:id="3" w:name="OLE_LINK7"/>
      <w:r>
        <w:rPr>
          <w:rFonts w:hint="eastAsia" w:ascii="Times New Roman" w:hAnsi="Times New Roman" w:eastAsia="仿宋_GB2312" w:cs="仿宋_GB2312"/>
          <w:sz w:val="32"/>
          <w:szCs w:val="32"/>
          <w:highlight w:val="none"/>
          <w:lang w:val="en-US" w:eastAsia="zh-CN"/>
        </w:rPr>
        <w:t>结合各地资金到企项目前期手续办理及合同签订情况，第二批分配113.05万元，主要是市公路事务中心74.278万元、陆丰市交通运输局36.052万元、红海湾经济开发区自然资源和建设局2.72元。余下陆丰市交通运输局150万待分配资金尚在前期采购手续，近期暂无法申报资金到企计划，拟在后续第三批次进行到企申报及分配。</w:t>
      </w:r>
      <w:bookmarkEnd w:id="3"/>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整体</w:t>
      </w:r>
      <w:r>
        <w:rPr>
          <w:rFonts w:hint="default" w:ascii="Times New Roman" w:hAnsi="Times New Roman" w:eastAsia="黑体" w:cs="Times New Roman"/>
          <w:sz w:val="32"/>
          <w:szCs w:val="32"/>
          <w:lang w:val="en-US" w:eastAsia="zh-CN"/>
        </w:rPr>
        <w:t>绩效目标</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bookmarkStart w:id="4" w:name="OLE_LINK5"/>
      <w:r>
        <w:rPr>
          <w:rFonts w:hint="default" w:ascii="Times New Roman" w:hAnsi="Times New Roman" w:eastAsia="仿宋_GB2312" w:cs="仿宋_GB2312"/>
          <w:sz w:val="32"/>
          <w:szCs w:val="32"/>
          <w:highlight w:val="none"/>
          <w:lang w:val="en-US" w:eastAsia="zh-CN"/>
        </w:rPr>
        <w:t>（一）</w:t>
      </w:r>
      <w:r>
        <w:rPr>
          <w:rFonts w:hint="eastAsia" w:ascii="Times New Roman" w:hAnsi="Times New Roman" w:eastAsia="仿宋_GB2312" w:cs="仿宋_GB2312"/>
          <w:sz w:val="32"/>
          <w:szCs w:val="32"/>
          <w:highlight w:val="none"/>
          <w:lang w:val="en-US" w:eastAsia="zh-CN"/>
        </w:rPr>
        <w:t>支持普通国省道养护</w:t>
      </w:r>
      <w:r>
        <w:rPr>
          <w:rFonts w:hint="default" w:ascii="Times New Roman" w:hAnsi="Times New Roman" w:eastAsia="仿宋_GB2312" w:cs="仿宋_GB2312"/>
          <w:sz w:val="32"/>
          <w:szCs w:val="32"/>
          <w:highlight w:val="none"/>
          <w:lang w:val="en-US" w:eastAsia="zh-CN"/>
        </w:rPr>
        <w:t>0.8</w:t>
      </w:r>
      <w:r>
        <w:rPr>
          <w:rFonts w:hint="eastAsia" w:ascii="Times New Roman" w:hAnsi="Times New Roman" w:eastAsia="仿宋_GB2312" w:cs="仿宋_GB2312"/>
          <w:sz w:val="32"/>
          <w:szCs w:val="32"/>
          <w:highlight w:val="none"/>
          <w:lang w:val="en-US" w:eastAsia="zh-CN"/>
        </w:rPr>
        <w:t>公里；</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（二）</w:t>
      </w:r>
      <w:r>
        <w:rPr>
          <w:rFonts w:hint="eastAsia" w:ascii="Times New Roman" w:hAnsi="Times New Roman" w:eastAsia="仿宋_GB2312" w:cs="仿宋_GB2312"/>
          <w:sz w:val="32"/>
          <w:szCs w:val="32"/>
          <w:highlight w:val="none"/>
          <w:lang w:val="en-US" w:eastAsia="zh-CN"/>
        </w:rPr>
        <w:t>支持农村公路养护</w:t>
      </w:r>
      <w:r>
        <w:rPr>
          <w:rFonts w:hint="default" w:ascii="Times New Roman" w:hAnsi="Times New Roman" w:eastAsia="仿宋_GB2312" w:cs="仿宋_GB2312"/>
          <w:sz w:val="32"/>
          <w:szCs w:val="32"/>
          <w:highlight w:val="none"/>
          <w:lang w:val="en-US" w:eastAsia="zh-CN"/>
        </w:rPr>
        <w:t>1.7</w:t>
      </w:r>
      <w:r>
        <w:rPr>
          <w:rFonts w:hint="eastAsia" w:ascii="Times New Roman" w:hAnsi="Times New Roman" w:eastAsia="仿宋_GB2312" w:cs="仿宋_GB2312"/>
          <w:sz w:val="32"/>
          <w:szCs w:val="32"/>
          <w:highlight w:val="none"/>
          <w:lang w:val="en-US" w:eastAsia="zh-CN"/>
        </w:rPr>
        <w:t>公里；</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（三）实施农村公路路况自动化检测里程较</w:t>
      </w:r>
      <w:r>
        <w:rPr>
          <w:rFonts w:hint="default" w:ascii="Times New Roman" w:hAnsi="Times New Roman" w:eastAsia="仿宋_GB2312" w:cs="仿宋_GB2312"/>
          <w:sz w:val="32"/>
          <w:szCs w:val="32"/>
          <w:highlight w:val="none"/>
          <w:lang w:val="en-US" w:eastAsia="zh-CN"/>
        </w:rPr>
        <w:t>2024</w:t>
      </w:r>
      <w:r>
        <w:rPr>
          <w:rFonts w:hint="eastAsia" w:ascii="Times New Roman" w:hAnsi="Times New Roman" w:eastAsia="仿宋_GB2312" w:cs="仿宋_GB2312"/>
          <w:sz w:val="32"/>
          <w:szCs w:val="32"/>
          <w:highlight w:val="none"/>
          <w:lang w:val="en-US" w:eastAsia="zh-CN"/>
        </w:rPr>
        <w:t>年增长；</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（四）实施路段技术状况水平提升；</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（五）按期完成投资；</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六</w:t>
      </w:r>
      <w:r>
        <w:rPr>
          <w:rFonts w:hint="default" w:ascii="Times New Roman" w:hAnsi="Times New Roman" w:eastAsia="仿宋_GB2312" w:cs="仿宋_GB2312"/>
          <w:sz w:val="32"/>
          <w:szCs w:val="32"/>
          <w:highlight w:val="none"/>
          <w:lang w:val="en-US" w:eastAsia="zh-CN"/>
        </w:rPr>
        <w:t>）对经济发展产生明显的促进作用；</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七</w:t>
      </w:r>
      <w:r>
        <w:rPr>
          <w:rFonts w:hint="default" w:ascii="Times New Roman" w:hAnsi="Times New Roman" w:eastAsia="仿宋_GB2312" w:cs="仿宋_GB2312"/>
          <w:sz w:val="32"/>
          <w:szCs w:val="32"/>
          <w:highlight w:val="none"/>
          <w:lang w:val="en-US" w:eastAsia="zh-CN"/>
        </w:rPr>
        <w:t>）提升基本公共服务水平；</w:t>
      </w:r>
    </w:p>
    <w:p>
      <w:pPr>
        <w:keepNext w:val="0"/>
        <w:keepLines w:val="0"/>
        <w:pageBreakBefore w:val="0"/>
        <w:widowControl w:val="0"/>
        <w:kinsoku/>
        <w:wordWrap/>
        <w:overflowPunct/>
        <w:topLinePunct w:val="0"/>
        <w:autoSpaceDE/>
        <w:autoSpaceDN/>
        <w:bidi w:val="0"/>
        <w:adjustRightInd/>
        <w:snapToGrid/>
        <w:spacing w:line="540" w:lineRule="exact"/>
        <w:ind w:firstLine="630"/>
        <w:jc w:val="both"/>
        <w:textAlignment w:val="auto"/>
        <w:rPr>
          <w:rFonts w:hint="default" w:ascii="Times New Roman" w:hAnsi="Times New Roman" w:eastAsia="仿宋_GB2312" w:cs="仿宋_GB2312"/>
          <w:sz w:val="32"/>
          <w:szCs w:val="32"/>
          <w:highlight w:val="none"/>
          <w:lang w:val="en-US" w:eastAsia="zh-CN"/>
        </w:rPr>
      </w:pPr>
      <w:r>
        <w:rPr>
          <w:rFonts w:hint="default"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八</w:t>
      </w:r>
      <w:r>
        <w:rPr>
          <w:rFonts w:hint="default" w:ascii="Times New Roman" w:hAnsi="Times New Roman" w:eastAsia="仿宋_GB2312" w:cs="仿宋_GB2312"/>
          <w:sz w:val="32"/>
          <w:szCs w:val="32"/>
          <w:highlight w:val="none"/>
          <w:lang w:val="en-US" w:eastAsia="zh-CN"/>
        </w:rPr>
        <w:t>）改善通行服务水平群众满意度大于等于80%。</w:t>
      </w:r>
      <w:bookmarkEnd w:id="4"/>
    </w:p>
    <w:p>
      <w:pPr>
        <w:keepNext w:val="0"/>
        <w:keepLines w:val="0"/>
        <w:pageBreakBefore w:val="0"/>
        <w:widowControl w:val="0"/>
        <w:kinsoku/>
        <w:wordWrap/>
        <w:overflowPunct/>
        <w:topLinePunct w:val="0"/>
        <w:autoSpaceDE/>
        <w:autoSpaceDN/>
        <w:bidi w:val="0"/>
        <w:adjustRightInd/>
        <w:snapToGrid/>
        <w:spacing w:line="540" w:lineRule="exact"/>
        <w:ind w:firstLine="630"/>
        <w:jc w:val="left"/>
        <w:textAlignment w:val="auto"/>
        <w:rPr>
          <w:rFonts w:hint="eastAsia" w:ascii="Times New Roman" w:hAnsi="Times New Roman"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left"/>
        <w:textAlignment w:val="auto"/>
        <w:rPr>
          <w:rFonts w:hint="eastAsia" w:ascii="Times New Roman" w:hAnsi="Times New Roman" w:eastAsia="仿宋_GB2312" w:cs="仿宋_GB2312"/>
          <w:sz w:val="32"/>
          <w:szCs w:val="32"/>
          <w:highlight w:val="none"/>
          <w:lang w:val="en-US" w:eastAsia="zh-CN"/>
        </w:rPr>
      </w:pPr>
    </w:p>
    <w:sectPr>
      <w:headerReference r:id="rId3" w:type="default"/>
      <w:footerReference r:id="rId4"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7CEF"/>
    <w:multiLevelType w:val="singleLevel"/>
    <w:tmpl w:val="8F607C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ECE"/>
    <w:rsid w:val="00027375"/>
    <w:rsid w:val="0007423A"/>
    <w:rsid w:val="000A49AF"/>
    <w:rsid w:val="000B53FE"/>
    <w:rsid w:val="000D0135"/>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07DA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1792AD2"/>
    <w:rsid w:val="02ED2896"/>
    <w:rsid w:val="032C164C"/>
    <w:rsid w:val="039339B8"/>
    <w:rsid w:val="03E3259A"/>
    <w:rsid w:val="04420C41"/>
    <w:rsid w:val="04CC1DD9"/>
    <w:rsid w:val="04FA503D"/>
    <w:rsid w:val="0693636E"/>
    <w:rsid w:val="07276310"/>
    <w:rsid w:val="08EB6C91"/>
    <w:rsid w:val="092D0A75"/>
    <w:rsid w:val="0A9418A1"/>
    <w:rsid w:val="0B6F31CF"/>
    <w:rsid w:val="0C3D6570"/>
    <w:rsid w:val="0CFF4B79"/>
    <w:rsid w:val="0F025860"/>
    <w:rsid w:val="100855CB"/>
    <w:rsid w:val="104E41D7"/>
    <w:rsid w:val="10620749"/>
    <w:rsid w:val="10700B88"/>
    <w:rsid w:val="10A40ECF"/>
    <w:rsid w:val="12E5298B"/>
    <w:rsid w:val="135618DE"/>
    <w:rsid w:val="14207D89"/>
    <w:rsid w:val="14AB6362"/>
    <w:rsid w:val="14D5242E"/>
    <w:rsid w:val="14DC4279"/>
    <w:rsid w:val="14FC28F1"/>
    <w:rsid w:val="161A7CC6"/>
    <w:rsid w:val="162116DF"/>
    <w:rsid w:val="17155A39"/>
    <w:rsid w:val="1866574E"/>
    <w:rsid w:val="18D408F5"/>
    <w:rsid w:val="190724D8"/>
    <w:rsid w:val="19D1298D"/>
    <w:rsid w:val="1BBE7C40"/>
    <w:rsid w:val="1C4F7F91"/>
    <w:rsid w:val="1DCE33AD"/>
    <w:rsid w:val="1DFA79DF"/>
    <w:rsid w:val="1E7A1F7E"/>
    <w:rsid w:val="1F3036A1"/>
    <w:rsid w:val="214F447F"/>
    <w:rsid w:val="22922D15"/>
    <w:rsid w:val="22B24F73"/>
    <w:rsid w:val="22E051E4"/>
    <w:rsid w:val="23344C6D"/>
    <w:rsid w:val="23DF4F5F"/>
    <w:rsid w:val="269916AF"/>
    <w:rsid w:val="26C70E7A"/>
    <w:rsid w:val="271D3E24"/>
    <w:rsid w:val="282869C1"/>
    <w:rsid w:val="29216978"/>
    <w:rsid w:val="2B710DAA"/>
    <w:rsid w:val="2BE42AD0"/>
    <w:rsid w:val="2C474378"/>
    <w:rsid w:val="2CB27E40"/>
    <w:rsid w:val="2D727068"/>
    <w:rsid w:val="2D757D1D"/>
    <w:rsid w:val="2FFC2EEB"/>
    <w:rsid w:val="30EF73B9"/>
    <w:rsid w:val="31D45748"/>
    <w:rsid w:val="31DB036D"/>
    <w:rsid w:val="332D394B"/>
    <w:rsid w:val="3370288C"/>
    <w:rsid w:val="33E72E83"/>
    <w:rsid w:val="3489481D"/>
    <w:rsid w:val="35C73799"/>
    <w:rsid w:val="389D58FF"/>
    <w:rsid w:val="38C6163D"/>
    <w:rsid w:val="392C327D"/>
    <w:rsid w:val="3E4E65B1"/>
    <w:rsid w:val="3E6F39AB"/>
    <w:rsid w:val="3EDA7954"/>
    <w:rsid w:val="3FAC3E7E"/>
    <w:rsid w:val="4144080B"/>
    <w:rsid w:val="434D0229"/>
    <w:rsid w:val="49A867E3"/>
    <w:rsid w:val="49DA2569"/>
    <w:rsid w:val="4B275DD2"/>
    <w:rsid w:val="4B8C1106"/>
    <w:rsid w:val="4BBF0A9D"/>
    <w:rsid w:val="4C1E6898"/>
    <w:rsid w:val="4CA05994"/>
    <w:rsid w:val="4E4E7555"/>
    <w:rsid w:val="4FCA6D5A"/>
    <w:rsid w:val="5045541B"/>
    <w:rsid w:val="51134562"/>
    <w:rsid w:val="517B7CF2"/>
    <w:rsid w:val="52984C9D"/>
    <w:rsid w:val="52C10475"/>
    <w:rsid w:val="530E6BF8"/>
    <w:rsid w:val="535A173F"/>
    <w:rsid w:val="543F00B1"/>
    <w:rsid w:val="547F32F5"/>
    <w:rsid w:val="54F47E46"/>
    <w:rsid w:val="5675631A"/>
    <w:rsid w:val="570B633F"/>
    <w:rsid w:val="573B67E3"/>
    <w:rsid w:val="5880487E"/>
    <w:rsid w:val="593C291E"/>
    <w:rsid w:val="5C0D284B"/>
    <w:rsid w:val="5C595860"/>
    <w:rsid w:val="5C86278E"/>
    <w:rsid w:val="5DA86EA3"/>
    <w:rsid w:val="5E430BC9"/>
    <w:rsid w:val="5E922082"/>
    <w:rsid w:val="5F314ED0"/>
    <w:rsid w:val="603B6919"/>
    <w:rsid w:val="620D6789"/>
    <w:rsid w:val="62EE44DF"/>
    <w:rsid w:val="65377851"/>
    <w:rsid w:val="659B561C"/>
    <w:rsid w:val="668022AB"/>
    <w:rsid w:val="6BB73186"/>
    <w:rsid w:val="6D0A3594"/>
    <w:rsid w:val="6DAB2CF0"/>
    <w:rsid w:val="6E48565E"/>
    <w:rsid w:val="6EAB1EEB"/>
    <w:rsid w:val="6F3259EE"/>
    <w:rsid w:val="70D06095"/>
    <w:rsid w:val="73956C16"/>
    <w:rsid w:val="75906F1D"/>
    <w:rsid w:val="762E524C"/>
    <w:rsid w:val="764A5D67"/>
    <w:rsid w:val="76D43E34"/>
    <w:rsid w:val="76F05D75"/>
    <w:rsid w:val="7779474A"/>
    <w:rsid w:val="777A2380"/>
    <w:rsid w:val="78CC12AC"/>
    <w:rsid w:val="7A4407A4"/>
    <w:rsid w:val="7A852D0B"/>
    <w:rsid w:val="7AC322A6"/>
    <w:rsid w:val="7C6C4135"/>
    <w:rsid w:val="7CB61BB2"/>
    <w:rsid w:val="7E7E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 w:type="paragraph" w:customStyle="1" w:styleId="11">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1112</Words>
  <Characters>1236</Characters>
  <Lines>9</Lines>
  <Paragraphs>2</Paragraphs>
  <TotalTime>9</TotalTime>
  <ScaleCrop>false</ScaleCrop>
  <LinksUpToDate>false</LinksUpToDate>
  <CharactersWithSpaces>1237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2019-01-13T13:03:00Z</dcterms:created>
  <dc:creator>dreamsummit</dc:creator>
  <cp:lastModifiedBy>郭秋鹏</cp:lastModifiedBy>
  <cp:lastPrinted>2026-03-13T03:21:00Z</cp:lastPrinted>
  <dcterms:modified xsi:type="dcterms:W3CDTF">2026-03-16T08:42:26Z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0BFA23860E4648BFB18ADFA24D3D78A5</vt:lpwstr>
  </property>
  <property fmtid="{D5CDD505-2E9C-101B-9397-08002B2CF9AE}" pid="4" name="KSOTemplateDocerSaveRecord">
    <vt:lpwstr>eyJoZGlkIjoiYjM3Nzg3MjY1ZWM0YzZmMTc2NDU2OTk3ZjZjYWIwYWYiLCJ1c2VySWQiOiI0MDU5NzQyNjUifQ==</vt:lpwstr>
  </property>
</Properties>
</file>