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77ECF">
      <w:pPr>
        <w:spacing w:beforeLines="0" w:afterLines="0" w:line="580" w:lineRule="atLeast"/>
        <w:jc w:val="left"/>
        <w:outlineLvl w:val="0"/>
        <w:rPr>
          <w:rFonts w:hint="eastAsia" w:ascii="黑体" w:hAnsi="黑体" w:eastAsia="黑体" w:cs="黑体"/>
          <w:b w:val="0"/>
          <w:bCs w:val="0"/>
          <w:sz w:val="32"/>
          <w:szCs w:val="32"/>
          <w:lang w:bidi="ar"/>
        </w:rPr>
      </w:pPr>
      <w:r>
        <w:rPr>
          <w:rFonts w:hint="eastAsia" w:ascii="黑体" w:hAnsi="黑体" w:eastAsia="黑体" w:cs="黑体"/>
          <w:b w:val="0"/>
          <w:bCs w:val="0"/>
          <w:sz w:val="32"/>
          <w:szCs w:val="32"/>
          <w:lang w:bidi="ar"/>
        </w:rPr>
        <w:t>附件1</w:t>
      </w:r>
    </w:p>
    <w:p w14:paraId="031F1E81">
      <w:pPr>
        <w:pStyle w:val="2"/>
        <w:spacing w:line="580" w:lineRule="atLeast"/>
        <w:rPr>
          <w:rFonts w:hint="default" w:ascii="Calibri" w:hAnsi="Calibri" w:eastAsia="宋体" w:cs="Times New Roman"/>
          <w:b w:val="0"/>
          <w:bCs w:val="0"/>
          <w:sz w:val="21"/>
          <w:szCs w:val="22"/>
          <w:lang w:bidi="ar"/>
        </w:rPr>
      </w:pPr>
    </w:p>
    <w:p w14:paraId="64558AF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b w:val="0"/>
          <w:bCs w:val="0"/>
          <w:color w:val="auto"/>
          <w:kern w:val="0"/>
          <w:sz w:val="44"/>
          <w:szCs w:val="44"/>
          <w:lang w:eastAsia="zh-CN" w:bidi="ar"/>
        </w:rPr>
      </w:pPr>
      <w:r>
        <w:rPr>
          <w:rFonts w:hint="eastAsia" w:ascii="方正公文小标宋" w:hAnsi="方正公文小标宋" w:eastAsia="方正公文小标宋" w:cs="方正公文小标宋"/>
          <w:b w:val="0"/>
          <w:bCs w:val="0"/>
          <w:sz w:val="44"/>
          <w:szCs w:val="44"/>
          <w:lang w:bidi="ar"/>
        </w:rPr>
        <w:t>202</w:t>
      </w:r>
      <w:r>
        <w:rPr>
          <w:rFonts w:hint="eastAsia" w:ascii="方正公文小标宋" w:hAnsi="方正公文小标宋" w:eastAsia="方正公文小标宋" w:cs="方正公文小标宋"/>
          <w:b w:val="0"/>
          <w:bCs w:val="0"/>
          <w:sz w:val="44"/>
          <w:szCs w:val="44"/>
          <w:lang w:val="en-US" w:eastAsia="zh-CN" w:bidi="ar"/>
        </w:rPr>
        <w:t>5</w:t>
      </w:r>
      <w:r>
        <w:rPr>
          <w:rFonts w:hint="eastAsia" w:ascii="方正公文小标宋" w:hAnsi="方正公文小标宋" w:eastAsia="方正公文小标宋" w:cs="方正公文小标宋"/>
          <w:b w:val="0"/>
          <w:bCs w:val="0"/>
          <w:sz w:val="44"/>
          <w:szCs w:val="44"/>
        </w:rPr>
        <w:t>年</w:t>
      </w:r>
      <w:r>
        <w:rPr>
          <w:rFonts w:hint="eastAsia" w:ascii="方正公文小标宋" w:hAnsi="方正公文小标宋" w:eastAsia="方正公文小标宋" w:cs="方正公文小标宋"/>
          <w:b w:val="0"/>
          <w:bCs w:val="0"/>
          <w:color w:val="auto"/>
          <w:kern w:val="0"/>
          <w:sz w:val="44"/>
          <w:szCs w:val="44"/>
          <w:lang w:eastAsia="zh-CN" w:bidi="ar"/>
        </w:rPr>
        <w:t>汕尾市促进工业经济高质量发展</w:t>
      </w:r>
    </w:p>
    <w:p w14:paraId="19A96B7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b w:val="0"/>
          <w:bCs w:val="0"/>
          <w:color w:val="auto"/>
          <w:kern w:val="0"/>
          <w:sz w:val="44"/>
          <w:szCs w:val="44"/>
          <w:lang w:eastAsia="zh-CN" w:bidi="ar"/>
        </w:rPr>
      </w:pPr>
      <w:r>
        <w:rPr>
          <w:rFonts w:hint="eastAsia" w:ascii="方正公文小标宋" w:hAnsi="方正公文小标宋" w:eastAsia="方正公文小标宋" w:cs="方正公文小标宋"/>
          <w:b w:val="0"/>
          <w:bCs w:val="0"/>
          <w:color w:val="auto"/>
          <w:kern w:val="0"/>
          <w:sz w:val="44"/>
          <w:szCs w:val="44"/>
          <w:lang w:eastAsia="zh-CN" w:bidi="ar"/>
        </w:rPr>
        <w:t>专项资金（企业小额技术改造）</w:t>
      </w:r>
    </w:p>
    <w:p w14:paraId="6A2C306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公文小标宋" w:hAnsi="方正公文小标宋" w:eastAsia="方正公文小标宋" w:cs="方正公文小标宋"/>
          <w:b w:val="0"/>
          <w:bCs w:val="0"/>
          <w:color w:val="000000"/>
          <w:sz w:val="44"/>
          <w:szCs w:val="44"/>
        </w:rPr>
      </w:pPr>
      <w:r>
        <w:rPr>
          <w:rFonts w:hint="eastAsia" w:ascii="方正公文小标宋" w:hAnsi="方正公文小标宋" w:eastAsia="方正公文小标宋" w:cs="方正公文小标宋"/>
          <w:b w:val="0"/>
          <w:bCs w:val="0"/>
          <w:sz w:val="44"/>
          <w:szCs w:val="44"/>
        </w:rPr>
        <w:t>项目</w:t>
      </w:r>
      <w:r>
        <w:rPr>
          <w:rFonts w:hint="eastAsia" w:ascii="方正公文小标宋" w:hAnsi="方正公文小标宋" w:eastAsia="方正公文小标宋" w:cs="方正公文小标宋"/>
          <w:b w:val="0"/>
          <w:bCs w:val="0"/>
          <w:color w:val="000000"/>
          <w:sz w:val="44"/>
          <w:szCs w:val="44"/>
        </w:rPr>
        <w:t>库申报支持方式</w:t>
      </w:r>
    </w:p>
    <w:p w14:paraId="34F118F5">
      <w:pPr>
        <w:pStyle w:val="2"/>
      </w:pPr>
    </w:p>
    <w:p w14:paraId="4CA06C03">
      <w:pPr>
        <w:numPr>
          <w:ilvl w:val="-1"/>
          <w:numId w:val="0"/>
        </w:numPr>
        <w:spacing w:line="580" w:lineRule="atLeast"/>
        <w:ind w:firstLine="640" w:firstLineChars="200"/>
        <w:rPr>
          <w:rFonts w:hint="eastAsia" w:ascii="黑体" w:hAnsi="黑体" w:eastAsia="黑体" w:cs="黑体"/>
          <w:kern w:val="2"/>
          <w:sz w:val="32"/>
          <w:szCs w:val="32"/>
        </w:rPr>
      </w:pPr>
      <w:r>
        <w:rPr>
          <w:rFonts w:hint="eastAsia" w:ascii="黑体" w:hAnsi="黑体" w:eastAsia="黑体" w:cs="黑体"/>
          <w:kern w:val="2"/>
          <w:sz w:val="32"/>
          <w:szCs w:val="32"/>
        </w:rPr>
        <w:t>一</w:t>
      </w:r>
      <w:r>
        <w:rPr>
          <w:rFonts w:hint="eastAsia" w:ascii="黑体" w:hAnsi="黑体" w:eastAsia="黑体" w:cs="黑体"/>
          <w:kern w:val="2"/>
          <w:sz w:val="32"/>
          <w:szCs w:val="32"/>
          <w:lang w:eastAsia="zh-CN"/>
        </w:rPr>
        <w:t>、</w:t>
      </w:r>
      <w:r>
        <w:rPr>
          <w:rFonts w:hint="eastAsia" w:ascii="黑体" w:hAnsi="黑体" w:eastAsia="黑体" w:cs="黑体"/>
          <w:kern w:val="2"/>
          <w:sz w:val="32"/>
          <w:szCs w:val="32"/>
        </w:rPr>
        <w:t>支持内容</w:t>
      </w:r>
    </w:p>
    <w:p w14:paraId="0C36D0F9">
      <w:pPr>
        <w:pStyle w:val="8"/>
        <w:spacing w:line="580" w:lineRule="atLeas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w:t>
      </w:r>
      <w:r>
        <w:rPr>
          <w:rFonts w:hint="eastAsia" w:eastAsia="仿宋_GB2312" w:cs="Times New Roman"/>
          <w:kern w:val="2"/>
          <w:sz w:val="32"/>
          <w:szCs w:val="32"/>
          <w:lang w:eastAsia="zh-CN" w:bidi="ar"/>
        </w:rPr>
        <w:t>增资扩产</w:t>
      </w:r>
      <w:r>
        <w:rPr>
          <w:rFonts w:hint="eastAsia" w:eastAsia="仿宋_GB2312" w:cs="Times New Roman"/>
          <w:kern w:val="2"/>
          <w:sz w:val="32"/>
          <w:szCs w:val="32"/>
          <w:lang w:bidi="ar"/>
        </w:rPr>
        <w:t>，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14:paraId="779B910C">
      <w:pPr>
        <w:spacing w:line="580" w:lineRule="atLeas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rPr>
        <w:t>二</w:t>
      </w:r>
      <w:r>
        <w:rPr>
          <w:rFonts w:hint="eastAsia" w:ascii="黑体" w:hAnsi="黑体" w:eastAsia="黑体" w:cs="黑体"/>
          <w:sz w:val="32"/>
          <w:szCs w:val="32"/>
          <w:lang w:eastAsia="zh-CN"/>
        </w:rPr>
        <w:t>、</w:t>
      </w:r>
      <w:r>
        <w:rPr>
          <w:rFonts w:hint="eastAsia" w:ascii="黑体" w:hAnsi="黑体" w:eastAsia="黑体" w:cs="黑体"/>
          <w:sz w:val="32"/>
          <w:szCs w:val="32"/>
        </w:rPr>
        <w:t>支持方式及</w:t>
      </w:r>
      <w:r>
        <w:rPr>
          <w:rFonts w:hint="eastAsia" w:ascii="黑体" w:hAnsi="黑体" w:eastAsia="黑体" w:cs="黑体"/>
          <w:sz w:val="32"/>
          <w:szCs w:val="32"/>
          <w:lang w:eastAsia="zh-CN"/>
        </w:rPr>
        <w:t>标准</w:t>
      </w:r>
    </w:p>
    <w:p w14:paraId="1B4BDB79">
      <w:pPr>
        <w:pStyle w:val="8"/>
        <w:widowControl w:val="0"/>
        <w:spacing w:line="580" w:lineRule="atLeas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w:t>
      </w:r>
      <w:r>
        <w:rPr>
          <w:rFonts w:hint="eastAsia" w:eastAsia="仿宋_GB2312" w:cs="Times New Roman"/>
          <w:kern w:val="2"/>
          <w:sz w:val="32"/>
          <w:szCs w:val="32"/>
          <w:lang w:eastAsia="zh-CN" w:bidi="ar"/>
        </w:rPr>
        <w:t>和增资扩产</w:t>
      </w:r>
      <w:r>
        <w:rPr>
          <w:rFonts w:hint="eastAsia" w:ascii="Times New Roman" w:hAnsi="Times New Roman" w:eastAsia="仿宋_GB2312" w:cs="Times New Roman"/>
          <w:kern w:val="2"/>
          <w:sz w:val="32"/>
          <w:szCs w:val="32"/>
          <w:lang w:bidi="ar"/>
        </w:rPr>
        <w:t>项目按照企业技术改造投资额不超过25%予以奖励</w:t>
      </w:r>
      <w:r>
        <w:rPr>
          <w:rFonts w:hint="eastAsia" w:eastAsia="仿宋_GB2312" w:cs="Times New Roman"/>
          <w:kern w:val="2"/>
          <w:sz w:val="32"/>
          <w:szCs w:val="32"/>
          <w:lang w:eastAsia="zh-CN" w:bidi="ar"/>
        </w:rPr>
        <w:t>，</w:t>
      </w:r>
      <w:r>
        <w:rPr>
          <w:rFonts w:hint="eastAsia" w:ascii="Times New Roman" w:hAnsi="Times New Roman" w:eastAsia="仿宋_GB2312" w:cs="Times New Roman"/>
          <w:kern w:val="2"/>
          <w:sz w:val="32"/>
          <w:szCs w:val="32"/>
          <w:lang w:bidi="ar"/>
        </w:rPr>
        <w:t>单个企业每年最高资助上限为100万元，</w:t>
      </w:r>
      <w:r>
        <w:rPr>
          <w:rFonts w:hint="eastAsia" w:ascii="Times New Roman" w:hAnsi="Times New Roman" w:eastAsia="仿宋_GB2312" w:cs="Times New Roman"/>
          <w:color w:val="auto"/>
          <w:kern w:val="2"/>
          <w:sz w:val="32"/>
          <w:szCs w:val="32"/>
          <w:lang w:val="en-US" w:eastAsia="zh-CN" w:bidi="ar"/>
        </w:rPr>
        <w:t>原则上按</w:t>
      </w:r>
      <w:r>
        <w:rPr>
          <w:rFonts w:hint="eastAsia" w:eastAsia="仿宋_GB2312" w:cs="Times New Roman"/>
          <w:color w:val="auto"/>
          <w:kern w:val="2"/>
          <w:sz w:val="32"/>
          <w:szCs w:val="32"/>
          <w:lang w:val="en-US" w:eastAsia="zh-CN" w:bidi="ar"/>
        </w:rPr>
        <w:t>全市</w:t>
      </w:r>
      <w:r>
        <w:rPr>
          <w:rFonts w:hint="eastAsia" w:ascii="Times New Roman" w:hAnsi="Times New Roman" w:eastAsia="仿宋_GB2312" w:cs="Times New Roman"/>
          <w:color w:val="auto"/>
          <w:kern w:val="2"/>
          <w:sz w:val="32"/>
          <w:szCs w:val="32"/>
          <w:lang w:val="en-US" w:eastAsia="zh-CN" w:bidi="ar"/>
        </w:rPr>
        <w:t>奖补比例上限予以支持，</w:t>
      </w:r>
      <w:r>
        <w:rPr>
          <w:rFonts w:hint="eastAsia" w:eastAsia="仿宋_GB2312" w:cs="Times New Roman"/>
          <w:color w:val="auto"/>
          <w:kern w:val="2"/>
          <w:sz w:val="32"/>
          <w:szCs w:val="32"/>
          <w:lang w:val="en-US" w:eastAsia="zh-CN" w:bidi="ar"/>
        </w:rPr>
        <w:t>市</w:t>
      </w:r>
      <w:r>
        <w:rPr>
          <w:rFonts w:hint="eastAsia" w:ascii="Times New Roman" w:hAnsi="Times New Roman" w:eastAsia="仿宋_GB2312" w:cs="Times New Roman"/>
          <w:color w:val="auto"/>
          <w:kern w:val="2"/>
          <w:sz w:val="32"/>
          <w:szCs w:val="32"/>
          <w:lang w:val="en-US" w:eastAsia="zh-CN" w:bidi="ar"/>
        </w:rPr>
        <w:t>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w:t>
      </w:r>
      <w:r>
        <w:rPr>
          <w:rFonts w:hint="eastAsia" w:eastAsia="仿宋_GB2312" w:cs="Times New Roman"/>
          <w:b w:val="0"/>
          <w:bCs w:val="0"/>
          <w:kern w:val="2"/>
          <w:sz w:val="32"/>
          <w:szCs w:val="32"/>
          <w:lang w:eastAsia="zh-CN" w:bidi="ar"/>
        </w:rPr>
        <w:t>市技改专项</w:t>
      </w:r>
      <w:r>
        <w:rPr>
          <w:rFonts w:hint="eastAsia" w:ascii="Times New Roman" w:hAnsi="Times New Roman" w:eastAsia="仿宋_GB2312" w:cs="Times New Roman"/>
          <w:b w:val="0"/>
          <w:bCs w:val="0"/>
          <w:kern w:val="2"/>
          <w:sz w:val="32"/>
          <w:szCs w:val="32"/>
          <w:lang w:eastAsia="zh-CN" w:bidi="ar"/>
        </w:rPr>
        <w:t>资金给予支持的项目</w:t>
      </w:r>
      <w:r>
        <w:rPr>
          <w:rFonts w:hint="eastAsia" w:ascii="Times New Roman" w:hAnsi="Times New Roman" w:eastAsia="仿宋_GB2312" w:cs="Times New Roman"/>
          <w:kern w:val="2"/>
          <w:sz w:val="32"/>
          <w:szCs w:val="32"/>
          <w:lang w:bidi="ar"/>
        </w:rPr>
        <w:t>。</w:t>
      </w:r>
    </w:p>
    <w:p w14:paraId="6791C0F6">
      <w:pPr>
        <w:spacing w:line="580" w:lineRule="atLeast"/>
        <w:ind w:firstLine="640" w:firstLineChars="200"/>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w:t>
      </w:r>
      <w:r>
        <w:rPr>
          <w:rFonts w:hint="eastAsia" w:ascii="黑体" w:hAnsi="黑体" w:eastAsia="黑体" w:cs="黑体"/>
          <w:sz w:val="32"/>
          <w:szCs w:val="32"/>
        </w:rPr>
        <w:t>入库要求</w:t>
      </w:r>
    </w:p>
    <w:p w14:paraId="5372DDE5">
      <w:pPr>
        <w:keepNext w:val="0"/>
        <w:keepLines w:val="0"/>
        <w:pageBreakBefore w:val="0"/>
        <w:widowControl/>
        <w:kinsoku/>
        <w:wordWrap/>
        <w:overflowPunct/>
        <w:topLinePunct w:val="0"/>
        <w:autoSpaceDE/>
        <w:autoSpaceDN/>
        <w:bidi w:val="0"/>
        <w:adjustRightInd/>
        <w:snapToGrid/>
        <w:spacing w:beforeLines="0" w:after="0" w:afterLines="0" w:line="580" w:lineRule="atLeas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项目承担单位为</w:t>
      </w:r>
      <w:r>
        <w:rPr>
          <w:rFonts w:hint="eastAsia" w:ascii="Times New Roman" w:hAnsi="Times New Roman" w:eastAsia="仿宋_GB2312" w:cs="Times New Roman"/>
          <w:color w:val="auto"/>
          <w:sz w:val="32"/>
          <w:szCs w:val="32"/>
          <w:shd w:val="clear" w:color="auto" w:fill="auto"/>
          <w:lang w:bidi="ar"/>
        </w:rPr>
        <w:t>在</w:t>
      </w:r>
      <w:r>
        <w:rPr>
          <w:rFonts w:hint="eastAsia" w:eastAsia="仿宋_GB2312" w:cs="Times New Roman"/>
          <w:color w:val="auto"/>
          <w:sz w:val="32"/>
          <w:szCs w:val="32"/>
          <w:shd w:val="clear" w:color="auto" w:fill="auto"/>
          <w:lang w:eastAsia="zh-CN" w:bidi="ar"/>
        </w:rPr>
        <w:t>汕尾市行政区域内登记注册和税务登记，且在汕尾生产经营、具有独立法人资格，诚信经营、依法纳税的工业企业（包括民营企业、国有企业、中央驻粤企业、港澳台投资企业、外商投资企业以及加工贸易制造企业等）</w:t>
      </w:r>
      <w:r>
        <w:rPr>
          <w:rFonts w:hint="eastAsia" w:ascii="Times New Roman" w:hAnsi="Times New Roman" w:eastAsia="仿宋_GB2312" w:cs="Times New Roman"/>
          <w:color w:val="auto"/>
          <w:sz w:val="32"/>
          <w:szCs w:val="32"/>
          <w:shd w:val="clear" w:color="auto" w:fill="auto"/>
          <w:lang w:eastAsia="zh-CN" w:bidi="ar"/>
        </w:rPr>
        <w:t>。</w:t>
      </w:r>
    </w:p>
    <w:p w14:paraId="5F43048A">
      <w:pPr>
        <w:numPr>
          <w:ilvl w:val="-1"/>
          <w:numId w:val="0"/>
        </w:numPr>
        <w:spacing w:beforeLines="0" w:afterLines="0" w:line="580" w:lineRule="atLeas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w:t>
      </w:r>
      <w:r>
        <w:rPr>
          <w:rFonts w:hint="eastAsia"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省</w:t>
      </w:r>
      <w:r>
        <w:rPr>
          <w:rFonts w:hint="eastAsia" w:eastAsia="仿宋_GB2312" w:cs="Times New Roman"/>
          <w:color w:val="auto"/>
          <w:sz w:val="32"/>
          <w:szCs w:val="32"/>
          <w:lang w:eastAsia="zh-CN" w:bidi="ar"/>
        </w:rPr>
        <w:t>和市</w:t>
      </w:r>
      <w:r>
        <w:rPr>
          <w:rFonts w:hint="eastAsia" w:ascii="Times New Roman" w:hAnsi="Times New Roman" w:eastAsia="仿宋_GB2312" w:cs="Times New Roman"/>
          <w:color w:val="auto"/>
          <w:sz w:val="32"/>
          <w:szCs w:val="32"/>
          <w:lang w:bidi="ar"/>
        </w:rPr>
        <w:t>产业政策</w:t>
      </w:r>
      <w:r>
        <w:rPr>
          <w:rFonts w:hint="eastAsia" w:eastAsia="仿宋_GB2312" w:cs="Times New Roman"/>
          <w:color w:val="auto"/>
          <w:sz w:val="32"/>
          <w:szCs w:val="32"/>
          <w:lang w:eastAsia="zh-CN" w:bidi="ar"/>
        </w:rPr>
        <w:t>。优先支持</w:t>
      </w:r>
      <w:r>
        <w:rPr>
          <w:rFonts w:hint="eastAsia" w:ascii="Times New Roman" w:hAnsi="Times New Roman" w:eastAsia="仿宋_GB2312" w:cs="Times New Roman"/>
          <w:color w:val="auto"/>
          <w:sz w:val="32"/>
          <w:szCs w:val="32"/>
          <w:lang w:eastAsia="zh-CN" w:bidi="ar"/>
        </w:rPr>
        <w:t>具备在工业和信息化主管部门备案、核准或审批等文件</w:t>
      </w:r>
      <w:r>
        <w:rPr>
          <w:rFonts w:hint="eastAsia" w:eastAsia="仿宋_GB2312" w:cs="Times New Roman"/>
          <w:color w:val="auto"/>
          <w:sz w:val="32"/>
          <w:szCs w:val="32"/>
          <w:lang w:eastAsia="zh-CN" w:bidi="ar"/>
        </w:rPr>
        <w:t>的项目</w:t>
      </w:r>
      <w:r>
        <w:rPr>
          <w:rFonts w:hint="eastAsia" w:ascii="Times New Roman" w:hAnsi="Times New Roman" w:eastAsia="仿宋_GB2312" w:cs="Times New Roman"/>
          <w:color w:val="auto"/>
          <w:sz w:val="32"/>
          <w:szCs w:val="32"/>
          <w:lang w:eastAsia="zh-CN" w:bidi="ar"/>
        </w:rPr>
        <w:t>。</w:t>
      </w:r>
    </w:p>
    <w:p w14:paraId="04C9C010">
      <w:pPr>
        <w:numPr>
          <w:ilvl w:val="-1"/>
          <w:numId w:val="0"/>
        </w:numPr>
        <w:spacing w:beforeLines="0" w:afterLines="0" w:line="580" w:lineRule="atLeas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eastAsia="仿宋_GB2312" w:cs="Times New Roman"/>
          <w:color w:val="auto"/>
          <w:sz w:val="32"/>
          <w:szCs w:val="32"/>
          <w:lang w:eastAsia="zh-CN" w:bidi="ar"/>
        </w:rPr>
        <w:t>，未获得</w:t>
      </w:r>
      <w:r>
        <w:rPr>
          <w:rFonts w:hint="eastAsia" w:ascii="Times New Roman" w:hAnsi="Times New Roman" w:eastAsia="仿宋_GB2312" w:cs="Times New Roman"/>
          <w:color w:val="auto"/>
          <w:sz w:val="32"/>
          <w:szCs w:val="32"/>
          <w:lang w:val="zh-CN" w:bidi="ar"/>
        </w:rPr>
        <w:t>国家工业和信息化领域专项资金支持</w:t>
      </w:r>
      <w:r>
        <w:rPr>
          <w:rFonts w:hint="eastAsia" w:eastAsia="仿宋_GB2312" w:cs="Times New Roman"/>
          <w:color w:val="auto"/>
          <w:sz w:val="32"/>
          <w:szCs w:val="32"/>
          <w:lang w:val="zh-CN" w:bidi="ar"/>
        </w:rPr>
        <w:t>，未获得市工业和信息化领域其他扶持资金的支持</w:t>
      </w:r>
      <w:r>
        <w:rPr>
          <w:rFonts w:hint="eastAsia" w:ascii="Times New Roman" w:hAnsi="Times New Roman" w:eastAsia="仿宋_GB2312" w:cs="Times New Roman"/>
          <w:color w:val="auto"/>
          <w:sz w:val="32"/>
          <w:szCs w:val="32"/>
          <w:lang w:val="zh-CN" w:bidi="ar"/>
        </w:rPr>
        <w:t>。</w:t>
      </w:r>
    </w:p>
    <w:p w14:paraId="175E0E0F">
      <w:pPr>
        <w:numPr>
          <w:ilvl w:val="-1"/>
          <w:numId w:val="0"/>
        </w:numPr>
        <w:spacing w:beforeLines="0" w:afterLines="0" w:line="580" w:lineRule="atLeas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ascii="Times New Roman" w:hAnsi="Times New Roman" w:eastAsia="仿宋_GB2312" w:cs="Times New Roman"/>
          <w:sz w:val="32"/>
          <w:szCs w:val="32"/>
          <w:lang w:eastAsia="zh-CN" w:bidi="ar"/>
        </w:rPr>
        <w:t>。</w:t>
      </w:r>
    </w:p>
    <w:p w14:paraId="3DF4F5BE">
      <w:pPr>
        <w:spacing w:beforeLines="0" w:afterLines="0" w:line="580" w:lineRule="atLeas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.奖励的项目设备为20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日（含）期间购置的设备</w:t>
      </w:r>
      <w:r>
        <w:rPr>
          <w:rFonts w:hint="eastAsia" w:ascii="Times New Roman" w:hAnsi="Times New Roman" w:eastAsia="仿宋_GB2312" w:cs="Times New Roman"/>
          <w:b/>
          <w:bCs/>
          <w:sz w:val="32"/>
          <w:szCs w:val="32"/>
          <w:lang w:bidi="ar"/>
        </w:rPr>
        <w:t>（以发票等合法票据的时间为准，票据不含税）</w:t>
      </w:r>
      <w:r>
        <w:rPr>
          <w:rFonts w:hint="eastAsia" w:ascii="Times New Roman" w:hAnsi="Times New Roman" w:eastAsia="仿宋_GB2312" w:cs="Times New Roman"/>
          <w:sz w:val="32"/>
          <w:szCs w:val="32"/>
          <w:lang w:bidi="ar"/>
        </w:rPr>
        <w:t>。</w:t>
      </w:r>
    </w:p>
    <w:p w14:paraId="52A1CFE9">
      <w:pPr>
        <w:spacing w:beforeLines="0" w:afterLines="0" w:line="580" w:lineRule="atLeas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bidi="ar"/>
        </w:rPr>
        <w:t>项目符合条件的</w:t>
      </w:r>
      <w:r>
        <w:rPr>
          <w:rFonts w:hint="eastAsia" w:eastAsia="仿宋_GB2312" w:cs="Times New Roman"/>
          <w:color w:val="auto"/>
          <w:sz w:val="32"/>
          <w:szCs w:val="32"/>
          <w:lang w:eastAsia="zh-CN" w:bidi="ar"/>
        </w:rPr>
        <w:t>技术改造投资额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eastAsia="仿宋_GB2312" w:cs="Times New Roman"/>
          <w:color w:val="auto"/>
          <w:sz w:val="32"/>
          <w:szCs w:val="32"/>
          <w:lang w:val="en-US" w:eastAsia="zh-CN" w:bidi="ar"/>
        </w:rPr>
        <w:t>1</w:t>
      </w:r>
      <w:r>
        <w:rPr>
          <w:rFonts w:hint="eastAsia" w:ascii="Times New Roman" w:hAnsi="Times New Roman" w:eastAsia="仿宋_GB2312" w:cs="Times New Roman"/>
          <w:color w:val="auto"/>
          <w:sz w:val="32"/>
          <w:szCs w:val="32"/>
          <w:lang w:bidi="ar"/>
        </w:rPr>
        <w:t>00万元。</w:t>
      </w:r>
    </w:p>
    <w:p w14:paraId="5B880F42">
      <w:pPr>
        <w:spacing w:beforeLines="0" w:afterLines="0" w:line="580" w:lineRule="atLeas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7.</w:t>
      </w:r>
      <w:bookmarkStart w:id="0" w:name="_GoBack"/>
      <w:r>
        <w:rPr>
          <w:rFonts w:hint="eastAsia" w:eastAsia="仿宋_GB2312" w:cs="Times New Roman"/>
          <w:color w:val="auto"/>
          <w:sz w:val="32"/>
          <w:szCs w:val="32"/>
          <w:lang w:eastAsia="zh-CN" w:bidi="ar"/>
        </w:rPr>
        <w:t>优先支持</w:t>
      </w:r>
      <w:r>
        <w:rPr>
          <w:rFonts w:hint="eastAsia" w:ascii="Times New Roman" w:hAnsi="Times New Roman" w:eastAsia="仿宋_GB2312" w:cs="Times New Roman"/>
          <w:color w:val="auto"/>
          <w:sz w:val="32"/>
          <w:szCs w:val="32"/>
          <w:lang w:bidi="ar"/>
        </w:rPr>
        <w:t>项目投资按规定纳入技术改</w:t>
      </w:r>
      <w:bookmarkEnd w:id="0"/>
      <w:r>
        <w:rPr>
          <w:rFonts w:hint="eastAsia" w:ascii="Times New Roman" w:hAnsi="Times New Roman" w:eastAsia="仿宋_GB2312" w:cs="Times New Roman"/>
          <w:color w:val="auto"/>
          <w:sz w:val="32"/>
          <w:szCs w:val="32"/>
          <w:lang w:bidi="ar"/>
        </w:rPr>
        <w:t>造投资统计</w:t>
      </w:r>
      <w:r>
        <w:rPr>
          <w:rFonts w:hint="eastAsia" w:eastAsia="仿宋_GB2312" w:cs="Times New Roman"/>
          <w:color w:val="auto"/>
          <w:sz w:val="32"/>
          <w:szCs w:val="32"/>
          <w:lang w:eastAsia="zh-CN" w:bidi="ar"/>
        </w:rPr>
        <w:t>的项目</w:t>
      </w:r>
      <w:r>
        <w:rPr>
          <w:rFonts w:hint="eastAsia" w:ascii="Times New Roman" w:hAnsi="Times New Roman" w:eastAsia="仿宋_GB2312" w:cs="Times New Roman"/>
          <w:color w:val="auto"/>
          <w:sz w:val="32"/>
          <w:szCs w:val="32"/>
          <w:lang w:bidi="ar"/>
        </w:rPr>
        <w:t>。</w:t>
      </w:r>
    </w:p>
    <w:p w14:paraId="6F5A08C3">
      <w:pPr>
        <w:spacing w:beforeLines="0" w:afterLines="0" w:line="560" w:lineRule="exact"/>
        <w:jc w:val="left"/>
        <w:outlineLvl w:val="9"/>
        <w:rPr>
          <w:rFonts w:hint="eastAsia" w:ascii="Times New Roman" w:hAnsi="Times New Roman" w:eastAsia="仿宋_GB2312" w:cs="Times New Roman"/>
          <w:b/>
          <w:bCs/>
          <w:color w:val="auto"/>
          <w:kern w:val="2"/>
          <w:sz w:val="32"/>
          <w:szCs w:val="32"/>
          <w:lang w:eastAsia="zh-CN" w:bidi="ar"/>
        </w:rPr>
      </w:pPr>
    </w:p>
    <w:p w14:paraId="459DC638">
      <w:pPr>
        <w:rPr>
          <w:rFonts w:hint="eastAsia" w:ascii="Times New Roman" w:hAnsi="Times New Roman" w:eastAsia="仿宋_GB2312" w:cs="Times New Roman"/>
          <w:b/>
          <w:bCs/>
          <w:color w:val="auto"/>
          <w:kern w:val="2"/>
          <w:sz w:val="32"/>
          <w:szCs w:val="32"/>
          <w:lang w:eastAsia="zh-CN" w:bidi="ar"/>
        </w:rPr>
      </w:pPr>
    </w:p>
    <w:p w14:paraId="74ED8692"/>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DB201E-938A-4FB7-8D62-93F800FA445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40958D1-8E9B-4201-90DF-B82153CFD680}"/>
  </w:font>
  <w:font w:name="方正公文小标宋">
    <w:panose1 w:val="02000500000000000000"/>
    <w:charset w:val="86"/>
    <w:family w:val="auto"/>
    <w:pitch w:val="default"/>
    <w:sig w:usb0="A00002BF" w:usb1="38CF7CFA" w:usb2="00000016" w:usb3="00000000" w:csb0="00040001" w:csb1="00000000"/>
    <w:embedRegular r:id="rId3" w:fontKey="{117667F1-CDBA-455B-AB09-763BA35CEA1D}"/>
  </w:font>
  <w:font w:name="仿宋_GB2312">
    <w:panose1 w:val="02010609030101010101"/>
    <w:charset w:val="86"/>
    <w:family w:val="auto"/>
    <w:pitch w:val="default"/>
    <w:sig w:usb0="00000001" w:usb1="080E0000" w:usb2="00000000" w:usb3="00000000" w:csb0="00040000" w:csb1="00000000"/>
    <w:embedRegular r:id="rId4" w:fontKey="{9EC1069F-309E-46ED-9403-4804EB9EAE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F0A6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355CD">
                          <w:pPr>
                            <w:pStyle w:val="4"/>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A355CD">
                    <w:pPr>
                      <w:pStyle w:val="4"/>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EwYmFmYmJiMGMzOTQwMWE1M2Q1MjU2NTg5ZmUifQ=="/>
  </w:docVars>
  <w:rsids>
    <w:rsidRoot w:val="62083BFE"/>
    <w:rsid w:val="1A380A27"/>
    <w:rsid w:val="29792E80"/>
    <w:rsid w:val="3FFA8C95"/>
    <w:rsid w:val="62083BFE"/>
    <w:rsid w:val="7F7D0495"/>
    <w:rsid w:val="9BFEB846"/>
    <w:rsid w:val="EB776CCF"/>
    <w:rsid w:val="F7EDF8BC"/>
    <w:rsid w:val="FAFEBF54"/>
    <w:rsid w:val="FEB75DB5"/>
    <w:rsid w:val="FFCEE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widowControl w:val="0"/>
      <w:spacing w:after="120" w:afterLines="0"/>
      <w:ind w:left="420" w:leftChars="200" w:firstLine="420" w:firstLineChars="200"/>
      <w:jc w:val="both"/>
    </w:pPr>
    <w:rPr>
      <w:rFonts w:ascii="Calibri" w:hAnsi="Calibri" w:eastAsia="宋体" w:cs="Times New Roman"/>
      <w:kern w:val="2"/>
      <w:sz w:val="21"/>
      <w:szCs w:val="22"/>
      <w:lang w:val="en-US" w:eastAsia="zh-CN" w:bidi="ar-SA"/>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700</Words>
  <Characters>736</Characters>
  <Lines>0</Lines>
  <Paragraphs>0</Paragraphs>
  <TotalTime>3</TotalTime>
  <ScaleCrop>false</ScaleCrop>
  <LinksUpToDate>false</LinksUpToDate>
  <CharactersWithSpaces>736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2024-01-30T15:02:00Z</dcterms:created>
  <dc:creator>傲然</dc:creator>
  <cp:lastModifiedBy>傲然</cp:lastModifiedBy>
  <dcterms:modified xsi:type="dcterms:W3CDTF">2026-02-02T02:36:00Z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CC65A7B9A32E4638B15392F8C1D6C716_11</vt:lpwstr>
  </property>
  <property fmtid="{D5CDD505-2E9C-101B-9397-08002B2CF9AE}" pid="4" name="KSOTemplateDocerSaveRecord">
    <vt:lpwstr>eyJoZGlkIjoiMDYxM2EwYmFmYmJiMGMzOTQwMWE1M2Q1MjU2NTg5ZmUiLCJ1c2VySWQiOiIyNjU5NTk0NDcifQ==</vt:lpwstr>
  </property>
</Properties>
</file>