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sz w:val="32"/>
          <w:szCs w:val="32"/>
          <w:shd w:val="clear" w:color="auto" w:fill="FFFFFF"/>
        </w:rPr>
        <w:t>项目内容及需求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sz w:val="32"/>
          <w:szCs w:val="32"/>
          <w:shd w:val="clear" w:color="auto" w:fill="FFFFFF"/>
        </w:rPr>
      </w:pPr>
    </w:p>
    <w:p>
      <w:pPr>
        <w:pStyle w:val="3"/>
        <w:numPr>
          <w:ilvl w:val="1"/>
          <w:numId w:val="0"/>
        </w:numPr>
        <w:spacing w:before="0" w:beforeLines="0" w:after="0" w:afterLines="0" w:line="360" w:lineRule="auto"/>
        <w:ind w:leftChars="-149" w:firstLine="960" w:firstLineChars="300"/>
        <w:jc w:val="both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Toc50577138"/>
      <w:bookmarkStart w:id="1" w:name="_Toc41489735"/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（一）统一申办平台与大厅大屏对接开发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统一申办平台与大厅大屏对接开发，主要是大厅大屏通过对接统一申办平台获取业务办理数据，支撑汕尾市业务受理、发放、业务办件等指标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在大屏上的展示。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实体办事大厅的大屏，需要对接统一申办平台获取大屏展现的数据，支撑大屏界面展现汕尾市政务服务数据分析情况。包括展示业务总受理量（包括社会服务类、个人服务类和工程建设类）、办结量（包括社会服务类、个人服务类和工程建设类）、发放量（包括社会服务类、个人服务类和工程建设类）、今日办件、本月办件、本年办件、业务趋势情况、受理办件情况（包括受理机构、服务类型、服务事项、受理流水号、状态）等。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drawing>
          <wp:inline distT="0" distB="0" distL="114300" distR="114300">
            <wp:extent cx="5274310" cy="2664460"/>
            <wp:effectExtent l="0" t="0" r="2540" b="2540"/>
            <wp:docPr id="3" name="图片 1" descr="C:\Users\admin\AppData\Local\Temp\WeChat Files\8e41972b09d2c03dfafbb8332063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\AppData\Local\Temp\WeChat Files\8e41972b09d2c03dfafbb833206332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汕尾市政务服务数据情况分析大屏界面</w:t>
      </w:r>
    </w:p>
    <w:p>
      <w:pPr>
        <w:pStyle w:val="4"/>
        <w:numPr>
          <w:ilvl w:val="2"/>
          <w:numId w:val="0"/>
        </w:numPr>
        <w:spacing w:before="0" w:beforeLines="0" w:after="0" w:afterLines="0" w:line="36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2" w:name="_Toc50577139"/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（1）叫号机与大厅大屏对接开发</w:t>
      </w:r>
      <w:bookmarkEnd w:id="2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叫号机与大厅大屏对接开发，主要是大厅大屏通过对接叫号机获取叫号与预约数据，支撑大屏展示办事人预约叫号的情况。包括大屏展示的预约办理量、今日接待量、本月接待数、累计接待数、累计预约数等。</w:t>
      </w:r>
    </w:p>
    <w:p>
      <w:pPr>
        <w:pStyle w:val="4"/>
        <w:numPr>
          <w:ilvl w:val="2"/>
          <w:numId w:val="0"/>
        </w:numPr>
        <w:spacing w:before="0" w:beforeLines="0" w:after="0" w:afterLines="0" w:line="36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3" w:name="_Toc50577140"/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（2）网上预约系统与叫号机对接</w:t>
      </w:r>
      <w:bookmarkEnd w:id="3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统一申办预约平台面向办事人提供网上预约服务，网上预约系统通过与叫号机对接，定时推送预约数据给叫号机系统，实现网上预约数据推送至叫号系统。支撑叫号机系统统一生成排队数据、从而实现实体大厅的现场叫号。</w:t>
      </w:r>
    </w:p>
    <w:bookmarkEnd w:id="1"/>
    <w:p>
      <w:pPr>
        <w:pStyle w:val="3"/>
        <w:numPr>
          <w:ilvl w:val="1"/>
          <w:numId w:val="0"/>
        </w:numPr>
        <w:spacing w:before="0" w:beforeLines="0" w:after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4" w:name="_Toc50577142"/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（二）网上预约系统与叫号机对接实施</w:t>
      </w:r>
      <w:bookmarkEnd w:id="4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完成网上预约系统与叫号机对接联调工作。包括联调测试环境准备、联调方案设计、联调测试及联调报告整理。支撑服务向终端延伸，实现服务渠道多元化，提升服务便捷性，</w:t>
      </w:r>
      <w:r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提升办事服务体验，提高工作人员效率。</w:t>
      </w:r>
    </w:p>
    <w:p>
      <w:pPr>
        <w:pStyle w:val="4"/>
        <w:numPr>
          <w:ilvl w:val="2"/>
          <w:numId w:val="0"/>
        </w:numPr>
        <w:spacing w:before="0" w:beforeLines="0" w:after="0" w:afterLines="0" w:line="36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5" w:name="_Toc50577143"/>
      <w:r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（1）统一申办平台与大厅大屏对接实施</w:t>
      </w:r>
      <w:bookmarkEnd w:id="5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统一申办平台与大厅大屏对接实施主要包括大屏展示部署测试、大屏展示数据整理、导入和统一申办平台与大屏对接联调测试等。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制定的标准规范将统一申办平台与大屏进行对接，包括联调测试环境准备、联调方案设计、联调测试及联调报告整理。通过统一申办平台与大厅的大屏进行对接，获取统一申办平台中的政务服务数据情况分析。</w:t>
      </w:r>
    </w:p>
    <w:p>
      <w:pPr>
        <w:pStyle w:val="4"/>
        <w:numPr>
          <w:ilvl w:val="2"/>
          <w:numId w:val="0"/>
        </w:numPr>
        <w:spacing w:before="0" w:beforeLines="0" w:after="0" w:afterLines="0" w:line="36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6" w:name="_Toc50577144"/>
      <w:r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（2）大厅大屏与叫号机对接实施</w:t>
      </w:r>
      <w:bookmarkEnd w:id="6"/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制定的标准规范将大屏与叫号机进行对接，包括联调测试环境准备、联调方案设计、联调测试及联调报告整理。通过大屏与叫号机进行对接，获取叫号系统的数据，将叫号数据推送至大厅大屏展现统计分析数据中。</w:t>
      </w:r>
    </w:p>
    <w:p>
      <w:pPr>
        <w:jc w:val="both"/>
      </w:pPr>
    </w:p>
    <w:p>
      <w:pPr>
        <w:jc w:val="both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10"/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7" w:name="_Toc5057714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实体大厅配套叫号机硬件设备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85"/>
        <w:gridCol w:w="1763"/>
        <w:gridCol w:w="2245"/>
        <w:gridCol w:w="692"/>
        <w:gridCol w:w="2421"/>
        <w:gridCol w:w="5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产品/服务</w:t>
            </w:r>
          </w:p>
        </w:tc>
        <w:tc>
          <w:tcPr>
            <w:tcW w:w="62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79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图片(仅作参考)</w:t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数量</w:t>
            </w:r>
          </w:p>
        </w:tc>
        <w:tc>
          <w:tcPr>
            <w:tcW w:w="854" w:type="pct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规格/配置</w:t>
            </w:r>
          </w:p>
        </w:tc>
        <w:tc>
          <w:tcPr>
            <w:tcW w:w="1841" w:type="pct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用途/备注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T-21.5-6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排队机-21.5寸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（刷身份证+扫二维码功能）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114300</wp:posOffset>
                  </wp:positionV>
                  <wp:extent cx="584200" cy="2305050"/>
                  <wp:effectExtent l="0" t="0" r="6350" b="0"/>
                  <wp:wrapNone/>
                  <wp:docPr id="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CPU:Intel 双核2.41G;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内存：2G；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固态硬盘：60G；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触摸屏：10点电容屏；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功放+音响；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热敏打印机：80mm；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系统：Windows10(默认)；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如需高配可另外定制；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温馨提示：二次开发/定制/对接/微信预约等属于深层次应用，为付费服务。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安装有排队管理系统，用于排队取号叫号，打印号码小票，业务管理、后台管理等；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通过无线/有线方式与LED屏、呼叫器、液晶综合屏/窗口屏/电视机等通讯；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后台管理功能强大，可自行设置业务（业务添加/修改/删除等）、业务转移/VIP业务、窗口、终端、线下预约、评价、打印、取号（时间限制，放号数量，更换界面背景等）、呼叫（自定义语音）、显示（自定义显示格式）、数据库（备份/还原）等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搭载Oracle数据库，支持备份数据、导出统计EXCEL表格到本地查阅等等；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带有功放和音响，音量可调节；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▲支持来电开机，系统自动关机，一键开机一键关机；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▲支持设置双语音播报叫号；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▲支持定制软件/硬件功能；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▲支持二次开发，跟其他系统对接，深度整合业务应用；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▲支持多网点功能；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▲完美支持微信预约功能，微信预约扫码取号建议用排队机型号T-17-6；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▲完美支持互联网云服务模式；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▲稳定性和易用性极强的Oracle数据库；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▲开放的数据库表结构；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▲支持设置主机从机，同一网点多台机联动使用；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M-S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排队管理模块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（无线通讯）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196850</wp:posOffset>
                  </wp:positionV>
                  <wp:extent cx="1117600" cy="952500"/>
                  <wp:effectExtent l="0" t="0" r="6350" b="0"/>
                  <wp:wrapNone/>
                  <wp:docPr id="9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MicroUSB接口;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433兆工业无线通讯；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通过USB线插到电脑;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配合排队系统使用；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配合排队管理系统，用于排队取号叫号，打印号码小票，业务管理、后台管理等；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通过无线/有线方式与LED屏、呼叫器、液晶电视、综合屏等通讯；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后台管理功能强大，可自行设置业务（转移/VIP业务）、窗口、终端，线下预约、评价、打印、取号（界面背景）、呼叫（自定义语音）、显示、数据库（备份/还原）等；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搭载数据库，支持备份数据、导出统计EXCEL表格到本地查阅等等；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3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M-L</w:t>
            </w:r>
          </w:p>
        </w:tc>
        <w:tc>
          <w:tcPr>
            <w:tcW w:w="62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LED窗口屏控制卡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（无线通讯）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1个窗口2张控制卡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7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-13970</wp:posOffset>
                  </wp:positionV>
                  <wp:extent cx="1149350" cy="800100"/>
                  <wp:effectExtent l="0" t="0" r="12700" b="0"/>
                  <wp:wrapNone/>
                  <wp:docPr id="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　</w:t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40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433兆工业无线通讯；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08接口16针;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支持16针08/75/12接口；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支持单色/双色/全彩单元板；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支持F3.75/F5.0/P10等；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实时显示该窗口当前呼叫号码/办理号码，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与呼叫器呼叫信息、呼叫语音实时同步，方便客户前来办理业务。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独立控制本窗口的叫号情况，每个窗口一张卡。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复杂应用支持一个窗口多张卡同时控制；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M-I</w:t>
            </w:r>
          </w:p>
        </w:tc>
        <w:tc>
          <w:tcPr>
            <w:tcW w:w="62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LED综合屏控制卡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（无线通讯）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7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-22225</wp:posOffset>
                  </wp:positionV>
                  <wp:extent cx="1149350" cy="800100"/>
                  <wp:effectExtent l="0" t="0" r="12700" b="0"/>
                  <wp:wrapNone/>
                  <wp:docPr id="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　</w:t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433兆工业无线通讯；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支持16针08/75/12接口;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支持F3.75/F5.0/P10等；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单张最多支持6行8字；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实时集中显示多窗口/多诊室的叫号信息，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与呼叫器呼叫信息、呼叫语音实时同步，方便客户前往办理业务；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复杂应用支持一个大屏多张卡同时控制；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可以定制多行显示规格；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5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C-01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呼叫器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（无线通讯）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（一个窗口需要配一个）</w:t>
            </w:r>
          </w:p>
        </w:tc>
        <w:tc>
          <w:tcPr>
            <w:tcW w:w="79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107950</wp:posOffset>
                  </wp:positionV>
                  <wp:extent cx="1117600" cy="1219200"/>
                  <wp:effectExtent l="0" t="0" r="6350" b="0"/>
                  <wp:wrapNone/>
                  <wp:docPr id="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10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LCD液晶显示屏；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全中文16按键；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433兆工业无线通讯；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接口：USB；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二孔插头，插电即用;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配件：电源适配器+安卓数据线；   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方便工作人员呼叫客户前来窗口办理业务，每个工作人员配一个。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▲全中文显示，显示当前呼叫状态，当前办理号码、等待人数、已办人数、窗口号。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▲可以按顺序呼叫下一位，也可以特别呼叫，手工输入号码呼叫指定号码。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▲支持群呼功能，可呼叫号码段，比如“请A001号至A010号到1诊室检查”。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▲支持重呼，重复呼叫当前号码；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▲支持业务呼叫转移，从A业务转移到B业务办理，无需重复取号排队；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▲可以设置呼叫两种语音，比如第一遍汉语，第二遍英语；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6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C-02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软件呼叫器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（局域网通讯）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（一个窗口需要配一个）</w:t>
            </w:r>
          </w:p>
        </w:tc>
        <w:tc>
          <w:tcPr>
            <w:tcW w:w="79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120650</wp:posOffset>
                  </wp:positionV>
                  <wp:extent cx="1117600" cy="1022350"/>
                  <wp:effectExtent l="0" t="0" r="6350" b="6350"/>
                  <wp:wrapNone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10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需要工作人员有电脑安装;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每个工作人员安装一个;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通讯方式：局域网；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运行环境：Windows系统；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功能同C-01硬件呼叫器；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C-01/C-02 二选一即可；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方便工作人员呼叫客户前来窗口办理业务，每个工作人员配一个。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▲全中文显示，显示当前呼叫状态，当前办理号码、等待人数、已办人数、窗口号。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▲可以按顺序呼叫下一位，也可以特别呼叫，手工输入号码呼叫指定号码。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▲支持群呼功能，可呼叫号码段，比如“请A001号至A010号到1诊室检查”。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▲支持重呼，重复呼叫当前号码；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▲支持业务呼叫转移，从A业务转移到B业务办理，无需重复取号排队；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▲可以设置呼叫两种语音，比如第一遍汉语，第二遍英语；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▲呼叫语音播报次数可自定义；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▲支持登录和注销退出，可以换人登录；也可以不登录，直接按窗口叫号；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7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M-01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多媒体控制盒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（接有HDMI接口的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电视机，局域网通讯）</w:t>
            </w:r>
          </w:p>
        </w:tc>
        <w:tc>
          <w:tcPr>
            <w:tcW w:w="79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203200</wp:posOffset>
                  </wp:positionV>
                  <wp:extent cx="1117600" cy="1098550"/>
                  <wp:effectExtent l="0" t="0" r="6350" b="6350"/>
                  <wp:wrapNone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接电视做综合屏集中显示用；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HDMI接口输出到电视；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接口：HDMI/USB/网口；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CPU:Intel 双核2.41G;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内存：2G；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固态硬盘：64G；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操作系统：Windows10；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电压输入：DC 12V；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外观尺寸：11x10.7x3.3CM；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自备42寸或以上电视机；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▲接电视机做电视综合屏用，综合采集所有窗口或指定窗口的当前排队叫号信息，实时集中显示。方便客户直观了解当前的办理状态。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▲电视支持一边播放录制好的视频文件（MP4格式），一边显示叫号信息。也可以全部显示叫号，或者按业务分类显示叫号（医院常用）。支持电视背景/单位LOGO名称等更换。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▲一台电视配一个多媒体控制盒。电视机播报叫号语音。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▲一个排队网点可以同时使用多台电视机显示叫号信息。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▲支持来电开机，系统自动关机；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▲支持一键开机，一键关机；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8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Y-03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无线吸顶音响（接收）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排队叫号专用</w:t>
            </w:r>
          </w:p>
        </w:tc>
        <w:tc>
          <w:tcPr>
            <w:tcW w:w="79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098550" cy="1212850"/>
                  <wp:effectExtent l="0" t="0" r="6350" b="6350"/>
                  <wp:wrapNone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无线通讯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吸顶式，无线接收音频信号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9</w:t>
            </w:r>
          </w:p>
        </w:tc>
        <w:tc>
          <w:tcPr>
            <w:tcW w:w="41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S-01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排队管理系统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含Oracle数据库</w:t>
            </w:r>
          </w:p>
        </w:tc>
        <w:tc>
          <w:tcPr>
            <w:tcW w:w="244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安装到Windows电脑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用于排队取号叫号，打印号码小票，业务管理、后台管理等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通过无线/有线方式与LED屏、呼叫器、液晶电视、综合屏等通讯。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后台管理功能强大，可自设业务、添加窗口、办理业务转移，线下预约、评价管理，重呼、设置小票打印样式及张数、设置取号界面背景、设置VIP业务等等。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搭载数据库，支持备份数据、导出统计EXCEL表格到本地查阅等等。</w:t>
            </w:r>
          </w:p>
        </w:tc>
      </w:tr>
    </w:tbl>
    <w:p>
      <w:pPr>
        <w:pStyle w:val="2"/>
        <w:pageBreakBefore w:val="0"/>
        <w:numPr>
          <w:ilvl w:val="0"/>
          <w:numId w:val="0"/>
        </w:numPr>
        <w:spacing w:before="0" w:beforeLines="0" w:after="0" w:afterLines="0" w:line="360" w:lineRule="auto"/>
        <w:jc w:val="both"/>
        <w:rPr>
          <w:rFonts w:hint="eastAsia"/>
          <w:sz w:val="30"/>
          <w:szCs w:val="30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26" w:charSpace="0"/>
        </w:sectPr>
      </w:pPr>
    </w:p>
    <w:p>
      <w:pPr>
        <w:pStyle w:val="2"/>
        <w:pageBreakBefore w:val="0"/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GB" w:eastAsia="zh-CN" w:bidi="ar-SA"/>
        </w:rPr>
        <w:t>（四）其他要求</w:t>
      </w:r>
    </w:p>
    <w:p>
      <w:pPr>
        <w:pStyle w:val="2"/>
        <w:pageBreakBefore w:val="0"/>
        <w:numPr>
          <w:ilvl w:val="0"/>
          <w:numId w:val="0"/>
        </w:numPr>
        <w:spacing w:before="0" w:beforeLines="0" w:after="0" w:afterLines="0" w:line="360" w:lineRule="auto"/>
        <w:ind w:leftChars="25" w:firstLine="640" w:firstLineChars="200"/>
        <w:jc w:val="both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GB" w:eastAsia="en-US" w:bidi="ar-SA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GB" w:eastAsia="en-US" w:bidi="ar-SA"/>
        </w:rPr>
        <w:t>（1）本项目从</w:t>
      </w: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GB" w:eastAsia="zh-CN" w:bidi="ar-SA"/>
        </w:rPr>
        <w:t>签订合同后，须在一周内完成项目成果交付</w:t>
      </w: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GB" w:eastAsia="en-US" w:bidi="ar-SA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GB" w:eastAsia="en-US" w:bidi="ar-SA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GB" w:eastAsia="zh-CN" w:bidi="ar-SA"/>
        </w:rPr>
        <w:t>（</w:t>
      </w: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 w:val="0"/>
          <w:i w:val="0"/>
          <w:caps w:val="0"/>
          <w:color w:val="535353"/>
          <w:spacing w:val="0"/>
          <w:kern w:val="0"/>
          <w:sz w:val="32"/>
          <w:szCs w:val="32"/>
          <w:shd w:val="clear" w:color="auto" w:fill="FFFFFF"/>
          <w:lang w:val="en-GB" w:eastAsia="en-US" w:bidi="ar-SA"/>
        </w:rPr>
        <w:t>）硬件提供一年（12个月）的质保期。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680" w:right="1680"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48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5843"/>
    <w:multiLevelType w:val="multilevel"/>
    <w:tmpl w:val="63115843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黑体" w:hAnsi="黑体" w:eastAsia="黑体"/>
        <w:sz w:val="30"/>
        <w:szCs w:val="30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993" w:hanging="567"/>
      </w:pPr>
      <w:rPr>
        <w:rFonts w:hint="eastAsia" w:ascii="黑体" w:hAnsi="黑体" w:eastAsia="黑体"/>
        <w:lang w:val="en-US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425" w:hanging="425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1276" w:hanging="425"/>
      </w:pPr>
      <w:rPr>
        <w:rFonts w:hint="default" w:ascii="黑体" w:hAnsi="黑体" w:eastAsia="黑体"/>
        <w:b w:val="0"/>
        <w:i w:val="0"/>
        <w:sz w:val="28"/>
        <w:szCs w:val="28"/>
      </w:rPr>
    </w:lvl>
    <w:lvl w:ilvl="4" w:tentative="0">
      <w:start w:val="1"/>
      <w:numFmt w:val="decimal"/>
      <w:suff w:val="space"/>
      <w:lvlText w:val="%1.%2.%3.%4.%5"/>
      <w:lvlJc w:val="left"/>
      <w:pPr>
        <w:ind w:left="425" w:hanging="425"/>
      </w:pPr>
      <w:rPr>
        <w:rFonts w:hint="default" w:ascii="黑体" w:hAnsi="黑体" w:eastAsia="黑体"/>
        <w:sz w:val="24"/>
        <w:szCs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ascii="黑体" w:hAnsi="黑体" w:eastAsia="黑体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158C7"/>
    <w:rsid w:val="00726929"/>
    <w:rsid w:val="2571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200" w:beforeLines="200" w:after="200" w:afterLines="200" w:line="240" w:lineRule="auto"/>
      <w:ind w:firstLine="0" w:firstLineChars="0"/>
      <w:outlineLvl w:val="0"/>
    </w:pPr>
    <w:rPr>
      <w:rFonts w:eastAsia="黑体"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00" w:beforeLines="200" w:after="200" w:afterLines="200" w:line="240" w:lineRule="auto"/>
      <w:ind w:firstLine="0" w:firstLineChars="0"/>
      <w:outlineLvl w:val="1"/>
    </w:pPr>
    <w:rPr>
      <w:rFonts w:eastAsia="黑体"/>
      <w:bCs/>
      <w:color w:val="00000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spacing w:before="200" w:beforeLines="200" w:after="200" w:afterLines="200" w:line="240" w:lineRule="auto"/>
      <w:ind w:firstLine="0" w:firstLineChars="0"/>
      <w:contextualSpacing/>
      <w:outlineLvl w:val="2"/>
    </w:pPr>
    <w:rPr>
      <w:rFonts w:eastAsia="黑体"/>
      <w:bCs/>
      <w:sz w:val="30"/>
      <w:szCs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righ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Lines="200"/>
      <w:jc w:val="righ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  <w:ind w:firstLine="200"/>
      <w:contextualSpacing/>
    </w:pPr>
    <w:rPr>
      <w:rFonts w:ascii="Calibri" w:hAnsi="Calibri" w:eastAsia="Times New Roman"/>
      <w:lang w:eastAsia="en-US"/>
    </w:rPr>
  </w:style>
  <w:style w:type="paragraph" w:customStyle="1" w:styleId="10">
    <w:name w:val="标题 2-1"/>
    <w:basedOn w:val="3"/>
    <w:qFormat/>
    <w:uiPriority w:val="0"/>
    <w:pPr>
      <w:keepNext w:val="0"/>
      <w:keepLines w:val="0"/>
      <w:numPr>
        <w:ilvl w:val="0"/>
        <w:numId w:val="0"/>
      </w:numPr>
      <w:tabs>
        <w:tab w:val="left" w:pos="576"/>
        <w:tab w:val="left" w:pos="709"/>
      </w:tabs>
      <w:spacing w:before="50" w:beforeLines="50" w:after="0" w:afterLines="50" w:line="360" w:lineRule="auto"/>
      <w:ind w:left="774" w:right="134" w:rightChars="56" w:hanging="709" w:hangingChars="338"/>
      <w:contextualSpacing/>
      <w:outlineLvl w:val="2"/>
    </w:pPr>
    <w:rPr>
      <w:rFonts w:ascii="华文中宋" w:hAnsi="华文中宋" w:eastAsia="华文中宋"/>
      <w:bCs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2020-10-28T06:48:00Z</dcterms:created>
  <dc:creator>Administrator</dc:creator>
  <cp:lastModifiedBy>Administrator</cp:lastModifiedBy>
  <dcterms:modified xsi:type="dcterms:W3CDTF">2020-10-28T09:31:13Z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