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汕尾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政务服务数据管理局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2020年政务公开工作要点分工方案</w:t>
      </w:r>
    </w:p>
    <w:tbl>
      <w:tblPr>
        <w:tblStyle w:val="3"/>
        <w:tblpPr w:leftFromText="180" w:rightFromText="180" w:vertAnchor="text" w:horzAnchor="page" w:tblpXSpec="center" w:tblpY="642"/>
        <w:tblOverlap w:val="never"/>
        <w:tblW w:w="93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5193"/>
        <w:gridCol w:w="25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工作任务</w:t>
            </w:r>
          </w:p>
        </w:tc>
        <w:tc>
          <w:tcPr>
            <w:tcW w:w="2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一、围绕贯彻落实党的十九届四中全会精神加强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推进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用权公开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（一）以权责清单为依托，加强权力配置信息公开</w:t>
            </w:r>
          </w:p>
        </w:tc>
        <w:tc>
          <w:tcPr>
            <w:tcW w:w="5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牵头</w:t>
            </w:r>
            <w:r>
              <w:rPr>
                <w:sz w:val="24"/>
                <w:szCs w:val="32"/>
              </w:rPr>
              <w:t>全面梳理</w:t>
            </w:r>
            <w:r>
              <w:rPr>
                <w:rFonts w:hint="eastAsia"/>
                <w:sz w:val="24"/>
                <w:szCs w:val="32"/>
                <w:lang w:eastAsia="zh-CN"/>
              </w:rPr>
              <w:t>市级</w:t>
            </w:r>
            <w:r>
              <w:rPr>
                <w:sz w:val="24"/>
                <w:szCs w:val="32"/>
              </w:rPr>
              <w:t>依法行使的行政权力和依法承担的公共服务职责，</w:t>
            </w:r>
            <w:r>
              <w:rPr>
                <w:rFonts w:hint="eastAsia"/>
                <w:sz w:val="24"/>
                <w:szCs w:val="32"/>
                <w:lang w:eastAsia="zh-CN"/>
              </w:rPr>
              <w:t>动态调整</w:t>
            </w:r>
            <w:r>
              <w:rPr>
                <w:sz w:val="24"/>
                <w:szCs w:val="32"/>
              </w:rPr>
              <w:t>权责清单并按要求</w:t>
            </w:r>
            <w:r>
              <w:rPr>
                <w:rFonts w:hint="eastAsia"/>
                <w:sz w:val="24"/>
                <w:szCs w:val="32"/>
                <w:lang w:eastAsia="zh-CN"/>
              </w:rPr>
              <w:t>在广东政务服务网</w:t>
            </w:r>
            <w:r>
              <w:rPr>
                <w:sz w:val="24"/>
                <w:szCs w:val="32"/>
              </w:rPr>
              <w:t>公开</w:t>
            </w:r>
            <w:r>
              <w:rPr>
                <w:rFonts w:hint="eastAsia"/>
                <w:sz w:val="24"/>
                <w:szCs w:val="32"/>
              </w:rPr>
              <w:t>。</w:t>
            </w:r>
          </w:p>
        </w:tc>
        <w:tc>
          <w:tcPr>
            <w:tcW w:w="2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审批协调法规科</w:t>
            </w:r>
          </w:p>
          <w:p>
            <w:pPr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（重点工作）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依法公开</w:t>
            </w:r>
            <w:r>
              <w:rPr>
                <w:rFonts w:hint="eastAsia"/>
                <w:sz w:val="24"/>
                <w:szCs w:val="32"/>
                <w:lang w:eastAsia="zh-CN"/>
              </w:rPr>
              <w:t>本单位</w:t>
            </w:r>
            <w:r>
              <w:rPr>
                <w:sz w:val="24"/>
                <w:szCs w:val="32"/>
              </w:rPr>
              <w:t>工作职能、机构设置等信息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。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办公室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市公共资源交易中心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2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（二）以基层政务公开标准化规范化为抓手，加强权力运行过程信息公开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按市的统一部署，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加快推进基层政务公开标准化规范化工作，2020年底前编制完成公共资源交易领域基层政务公开标准目录。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市公共资源交易中心</w:t>
            </w:r>
          </w:p>
          <w:p>
            <w:pP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（重点工作）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3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（三）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梳理现有规范性文件，配合做好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政务信息管理</w:t>
            </w:r>
          </w:p>
        </w:tc>
        <w:tc>
          <w:tcPr>
            <w:tcW w:w="5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全面梳理和报送本单位现行有效规范性文件工作，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加强规章、规范性文件等重点政务信息管理，按照“放管服”改革要求及时立改废，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报送市司法局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集中统一对外公开并动态更新。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审批协调法规科牵头各科室、市公共资源交易中心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助力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“六稳”、“六保”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有关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政策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宣传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（一）助力做好“六稳”工作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“六保”任务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通过局网站、微信公众号转发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“六稳”工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“六保”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有关相关政策信息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政务服务管理科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市公共资源交易中心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三、围绕优化营商环境加强政务信息公开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提高政务服务透明度便利度</w:t>
            </w:r>
          </w:p>
        </w:tc>
        <w:tc>
          <w:tcPr>
            <w:tcW w:w="5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1.优化办事流程，通过互联网等技术手段让办事人动态掌握办事进展。</w:t>
            </w:r>
          </w:p>
        </w:tc>
        <w:tc>
          <w:tcPr>
            <w:tcW w:w="2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规划运行科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审批协调法规科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政务服务管理科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市公共资源交易中心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（重点工作）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2.及时更新并公开办事方式、办事条件等信息。</w:t>
            </w:r>
          </w:p>
        </w:tc>
        <w:tc>
          <w:tcPr>
            <w:tcW w:w="2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通过广东政务服务网，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加强“一件事”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主题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等综合办事信息公开。</w:t>
            </w:r>
          </w:p>
        </w:tc>
        <w:tc>
          <w:tcPr>
            <w:tcW w:w="25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四、围绕突发事件应对加强公共卫生信息公开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（一）及时准确发布疫情信息</w:t>
            </w:r>
          </w:p>
        </w:tc>
        <w:tc>
          <w:tcPr>
            <w:tcW w:w="5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1.配合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做好疫情防控常态化下疫情信息发布工作。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政务服务管理科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市公共资源交易中心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2.通过网站、微信公众号发布信息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，全方位解读党中央、国务院重大决策部署和本部门重要工作举措。</w:t>
            </w: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3.密切关注涉及疫情的舆情动态，针对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涉及本单位的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相关舆情热点问题，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做到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快速反应、正面回应。</w:t>
            </w:r>
          </w:p>
        </w:tc>
        <w:tc>
          <w:tcPr>
            <w:tcW w:w="25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）严格依法保护各项法定权利</w:t>
            </w:r>
          </w:p>
        </w:tc>
        <w:tc>
          <w:tcPr>
            <w:tcW w:w="5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1.妥善办理涉及公共卫生事件的政府信息公开申请。</w:t>
            </w:r>
          </w:p>
        </w:tc>
        <w:tc>
          <w:tcPr>
            <w:tcW w:w="2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基础设施数据资源科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市公共资源交易中心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2.严格落实个人信息保护有关规定。</w:t>
            </w:r>
          </w:p>
        </w:tc>
        <w:tc>
          <w:tcPr>
            <w:tcW w:w="2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五、围绕落实新修订的政府信息公开条例加强制度执行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（一）落实政府信息主动公开新要求</w:t>
            </w:r>
          </w:p>
        </w:tc>
        <w:tc>
          <w:tcPr>
            <w:tcW w:w="5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1.以政府信息公开平台为依托，推动公开内容进一步聚焦重点政务信息，公开方式更加统一规范。</w:t>
            </w:r>
          </w:p>
        </w:tc>
        <w:tc>
          <w:tcPr>
            <w:tcW w:w="25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办公室牵头各科室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市公共资源交易中心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政府信息公开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要求，做到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法定主动公开内容全部公开。</w:t>
            </w:r>
          </w:p>
        </w:tc>
        <w:tc>
          <w:tcPr>
            <w:tcW w:w="25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（二）规范政府信息公开申请办理工作</w:t>
            </w:r>
          </w:p>
        </w:tc>
        <w:tc>
          <w:tcPr>
            <w:tcW w:w="5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1.以完善内部制度为抓手，以规范答复文书格式为重点，全面提升政府信息公开申请办理工作质量。</w:t>
            </w:r>
          </w:p>
        </w:tc>
        <w:tc>
          <w:tcPr>
            <w:tcW w:w="2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办公室牵头各科室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市公共资源交易中心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2.从严把握不予公开范围，切实做到以公开为常态、不公开为例外。</w:t>
            </w:r>
          </w:p>
        </w:tc>
        <w:tc>
          <w:tcPr>
            <w:tcW w:w="25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（三）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做好网络环境保障，提生服务水平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2020年底前，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做好市级政务外网IPV6升级改造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。推进在线政务服务平台的数据融通、服务融通、应用融通，提升大数据分析能力、辅助决策能力和服务公众水平。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基础设施数据资源科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规划运行科</w:t>
            </w:r>
          </w:p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96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六、强化做好政务公开工作的各项保障措施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（一）明确责任加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强机构队伍建设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确定一名同志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本机关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政府信息公开工作职责，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政府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备案，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市公共资源交易中心报局办公室备案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原则上指定办公室为本单位政府信息公开工作机构，并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配齐配强工作</w:t>
            </w:r>
            <w:bookmarkEnd w:id="0"/>
            <w:r>
              <w:rPr>
                <w:rFonts w:hint="eastAsia"/>
                <w:sz w:val="24"/>
                <w:szCs w:val="32"/>
                <w:lang w:val="en-US" w:eastAsia="zh-CN"/>
              </w:rPr>
              <w:t>力量。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市公共资源交易中心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outlineLvl w:val="9"/>
        <w:rPr>
          <w:rFonts w:hint="eastAsia" w:eastAsia="宋体"/>
          <w:sz w:val="11"/>
          <w:szCs w:val="11"/>
          <w:lang w:eastAsia="zh-CN"/>
        </w:rPr>
      </w:pPr>
    </w:p>
    <w:sectPr>
      <w:pgSz w:w="11906" w:h="16838"/>
      <w:pgMar w:top="1701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1174"/>
    <w:rsid w:val="01977EC8"/>
    <w:rsid w:val="06BB4C82"/>
    <w:rsid w:val="08026F99"/>
    <w:rsid w:val="0A9B5F92"/>
    <w:rsid w:val="0E6B6FEC"/>
    <w:rsid w:val="16652B0B"/>
    <w:rsid w:val="1849402D"/>
    <w:rsid w:val="1D7516DD"/>
    <w:rsid w:val="1FBD64C1"/>
    <w:rsid w:val="21076838"/>
    <w:rsid w:val="22D439DE"/>
    <w:rsid w:val="2AE573EE"/>
    <w:rsid w:val="2B0009C6"/>
    <w:rsid w:val="2C504F85"/>
    <w:rsid w:val="2D646398"/>
    <w:rsid w:val="2E4A1758"/>
    <w:rsid w:val="31A84291"/>
    <w:rsid w:val="33B64C5C"/>
    <w:rsid w:val="35B21B47"/>
    <w:rsid w:val="3B8E2C8C"/>
    <w:rsid w:val="3BD35377"/>
    <w:rsid w:val="3CA66F1C"/>
    <w:rsid w:val="3EFB4D1C"/>
    <w:rsid w:val="4C330C03"/>
    <w:rsid w:val="4E204DC9"/>
    <w:rsid w:val="50957386"/>
    <w:rsid w:val="52E835A5"/>
    <w:rsid w:val="55E262B1"/>
    <w:rsid w:val="5940454D"/>
    <w:rsid w:val="6BCA3EE2"/>
    <w:rsid w:val="6F18443E"/>
    <w:rsid w:val="70F42F2C"/>
    <w:rsid w:val="7188794B"/>
    <w:rsid w:val="7615598F"/>
    <w:rsid w:val="77CC7D3F"/>
    <w:rsid w:val="79B468F8"/>
    <w:rsid w:val="7D267437"/>
    <w:rsid w:val="7E777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彭嘉贤</cp:lastModifiedBy>
  <dcterms:modified xsi:type="dcterms:W3CDTF">2020-09-22T16:22:05Z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ribbonExt">
    <vt:lpwstr>{"WPSExtOfficeTab":{"OnGetEnabled":false,"OnGetVisible":false}}</vt:lpwstr>
  </property>
</Properties>
</file>