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E7BA461">
      <w:pPr>
        <w:spacing w:line="360" w:lineRule="auto"/>
        <w:rPr>
          <w:rFonts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11C21AF7">
      <w:pPr>
        <w:spacing w:line="360" w:lineRule="auto"/>
        <w:rPr>
          <w:rFonts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63181F4C">
      <w:pPr>
        <w:spacing w:line="360" w:lineRule="auto"/>
        <w:rPr>
          <w:rFonts w:hint="eastAsia" w:ascii="仿宋" w:hAnsi="仿宋" w:eastAsia="仿宋" w:cs="Arial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</w:p>
    <w:p w14:paraId="5AE9BA20">
      <w:pPr>
        <w:spacing w:line="360" w:lineRule="auto"/>
        <w:jc w:val="center"/>
        <w:rPr>
          <w:rFonts w:hint="eastAsia" w:ascii="黑体" w:hAnsi="黑体" w:eastAsia="黑体" w:cs="黑体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 w:cs="黑体"/>
          <w:b/>
          <w:color w:val="000000" w:themeColor="text1"/>
          <w:sz w:val="52"/>
          <w14:textFill>
            <w14:solidFill>
              <w14:schemeClr w14:val="tx1"/>
            </w14:solidFill>
          </w14:textFill>
        </w:rPr>
        <w:t>汕尾市公共资源交易平台</w:t>
      </w:r>
    </w:p>
    <w:p w14:paraId="06E237A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国有产权</w:t>
      </w:r>
      <w:r>
        <w:rPr>
          <w:rFonts w:hint="eastAsia" w:ascii="黑体" w:hAnsi="黑体" w:eastAsia="黑体" w:cs="黑体"/>
          <w:b/>
          <w:sz w:val="36"/>
          <w:szCs w:val="36"/>
          <w:lang w:val="en-US" w:eastAsia="zh-CN"/>
        </w:rPr>
        <w:t>交易</w:t>
      </w:r>
      <w:r>
        <w:rPr>
          <w:rFonts w:hint="eastAsia" w:ascii="黑体" w:hAnsi="黑体" w:eastAsia="黑体" w:cs="黑体"/>
          <w:b/>
          <w:sz w:val="36"/>
          <w:szCs w:val="36"/>
        </w:rPr>
        <w:t>系统</w:t>
      </w:r>
    </w:p>
    <w:p w14:paraId="5581C923">
      <w:pPr>
        <w:spacing w:line="360" w:lineRule="auto"/>
        <w:rPr>
          <w:rFonts w:hint="eastAsia" w:ascii="黑体" w:hAnsi="黑体" w:eastAsia="黑体" w:cs="黑体"/>
          <w:b/>
          <w:sz w:val="52"/>
          <w:szCs w:val="52"/>
        </w:rPr>
      </w:pPr>
    </w:p>
    <w:p w14:paraId="7557AE26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用户手册</w:t>
      </w:r>
    </w:p>
    <w:p w14:paraId="057A0E65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3A37F65F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  <w:r>
        <w:rPr>
          <w:rFonts w:hint="eastAsia" w:ascii="黑体" w:hAnsi="黑体" w:eastAsia="黑体" w:cs="黑体"/>
          <w:b/>
          <w:sz w:val="36"/>
          <w:szCs w:val="36"/>
        </w:rPr>
        <w:t>（竞买人分册）</w:t>
      </w:r>
    </w:p>
    <w:p w14:paraId="0487283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1736D628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24773D72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23292545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68878A4D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57B5210F">
      <w:pPr>
        <w:spacing w:line="360" w:lineRule="auto"/>
        <w:jc w:val="center"/>
        <w:rPr>
          <w:rFonts w:hint="eastAsia" w:ascii="黑体" w:hAnsi="黑体" w:eastAsia="黑体" w:cs="黑体"/>
          <w:b/>
          <w:sz w:val="36"/>
          <w:szCs w:val="36"/>
        </w:rPr>
      </w:pPr>
    </w:p>
    <w:p w14:paraId="11483505">
      <w:pPr>
        <w:spacing w:line="360" w:lineRule="auto"/>
        <w:jc w:val="center"/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二零二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三</w:t>
      </w:r>
      <w:r>
        <w:rPr>
          <w:rFonts w:hint="eastAsia" w:ascii="黑体" w:hAnsi="黑体" w:eastAsia="黑体" w:cs="黑体"/>
          <w:b/>
          <w:sz w:val="32"/>
          <w:szCs w:val="32"/>
        </w:rPr>
        <w:t>年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六</w:t>
      </w:r>
      <w:r>
        <w:rPr>
          <w:rFonts w:hint="eastAsia" w:ascii="黑体" w:hAnsi="黑体" w:eastAsia="黑体" w:cs="黑体"/>
          <w:b/>
          <w:sz w:val="32"/>
          <w:szCs w:val="32"/>
        </w:rPr>
        <w:t>月</w:t>
      </w:r>
    </w:p>
    <w:p w14:paraId="1D8A3174">
      <w:pPr>
        <w:spacing w:line="360" w:lineRule="auto"/>
        <w:jc w:val="center"/>
        <w:rPr>
          <w:rFonts w:hint="eastAsia"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汕尾市公共资源交易中心</w:t>
      </w:r>
    </w:p>
    <w:p w14:paraId="7DABEE39">
      <w:pPr>
        <w:spacing w:line="360" w:lineRule="auto"/>
        <w:jc w:val="center"/>
        <w:rPr>
          <w:rFonts w:ascii="仿宋" w:hAnsi="仿宋" w:eastAsia="仿宋"/>
          <w:b/>
          <w:sz w:val="32"/>
          <w:szCs w:val="32"/>
        </w:rPr>
      </w:pPr>
    </w:p>
    <w:p w14:paraId="0A5FF331">
      <w:pPr>
        <w:spacing w:line="360" w:lineRule="auto"/>
        <w:jc w:val="center"/>
        <w:rPr>
          <w:rFonts w:ascii="仿宋" w:hAnsi="仿宋" w:eastAsia="仿宋"/>
          <w:b/>
          <w:sz w:val="32"/>
          <w:szCs w:val="32"/>
        </w:rPr>
      </w:pPr>
    </w:p>
    <w:p w14:paraId="13615192">
      <w:pPr>
        <w:spacing w:line="360" w:lineRule="auto"/>
        <w:rPr>
          <w:rFonts w:hint="eastAsia" w:ascii="仿宋" w:hAnsi="仿宋" w:eastAsia="仿宋" w:cs="仿宋"/>
          <w:b/>
          <w:bCs/>
          <w:sz w:val="36"/>
          <w:szCs w:val="36"/>
        </w:rPr>
        <w:sectPr>
          <w:headerReference r:id="rId3" w:type="default"/>
          <w:pgSz w:w="11906" w:h="16838"/>
          <w:pgMar w:top="1440" w:right="991" w:bottom="1440" w:left="1134" w:header="851" w:footer="992" w:gutter="0"/>
          <w:pgNumType w:start="1"/>
          <w:cols w:space="425" w:num="1"/>
          <w:docGrid w:type="lines" w:linePitch="312" w:charSpace="0"/>
        </w:sectPr>
      </w:pPr>
    </w:p>
    <w:sdt>
      <w:sdtPr>
        <w:rPr>
          <w:rFonts w:hint="eastAsia" w:ascii="仿宋" w:hAnsi="仿宋" w:eastAsia="仿宋" w:cs="仿宋"/>
          <w:b/>
          <w:bCs/>
          <w:sz w:val="36"/>
          <w:szCs w:val="36"/>
        </w:rPr>
        <w:id w:val="147471837"/>
        <w:docPartObj>
          <w:docPartGallery w:val="Table of Contents"/>
          <w:docPartUnique/>
        </w:docPartObj>
      </w:sdtPr>
      <w:sdtEndPr>
        <w:rPr>
          <w:rFonts w:hint="eastAsia" w:ascii="仿宋" w:hAnsi="仿宋" w:eastAsia="仿宋" w:cs="仿宋"/>
          <w:b/>
          <w:bCs/>
          <w:sz w:val="24"/>
          <w:szCs w:val="24"/>
        </w:rPr>
      </w:sdtEndPr>
      <w:sdtContent>
        <w:p w14:paraId="30D1CEB1">
          <w:pPr>
            <w:spacing w:line="360" w:lineRule="auto"/>
            <w:jc w:val="center"/>
            <w:rPr>
              <w:rFonts w:ascii="仿宋" w:hAnsi="仿宋" w:eastAsia="仿宋" w:cs="宋体"/>
              <w:b/>
              <w:bCs/>
              <w:sz w:val="36"/>
              <w:szCs w:val="36"/>
            </w:rPr>
          </w:pPr>
          <w:r>
            <w:rPr>
              <w:rFonts w:ascii="仿宋" w:hAnsi="仿宋" w:eastAsia="仿宋" w:cs="宋体"/>
              <w:b/>
              <w:bCs/>
              <w:sz w:val="36"/>
              <w:szCs w:val="36"/>
            </w:rPr>
            <w:t>目</w:t>
          </w:r>
          <w:r>
            <w:rPr>
              <w:rFonts w:hint="eastAsia" w:ascii="仿宋" w:hAnsi="仿宋" w:eastAsia="仿宋" w:cs="宋体"/>
              <w:b/>
              <w:bCs/>
              <w:sz w:val="36"/>
              <w:szCs w:val="36"/>
            </w:rPr>
            <w:t xml:space="preserve"> </w:t>
          </w:r>
          <w:r>
            <w:rPr>
              <w:rFonts w:ascii="仿宋" w:hAnsi="仿宋" w:eastAsia="仿宋" w:cs="宋体"/>
              <w:b/>
              <w:bCs/>
              <w:sz w:val="36"/>
              <w:szCs w:val="36"/>
            </w:rPr>
            <w:t>录</w:t>
          </w:r>
        </w:p>
        <w:p w14:paraId="6CCFA5CD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instrText xml:space="preserve">TOC \o "1-2" \h \u </w:instrText>
          </w:r>
          <w:r>
            <w:rPr>
              <w:rFonts w:hint="eastAsia" w:ascii="仿宋" w:hAnsi="仿宋" w:eastAsia="仿宋" w:cs="宋体"/>
              <w:b/>
              <w:bCs/>
              <w:sz w:val="24"/>
              <w:szCs w:val="24"/>
            </w:rPr>
            <w:fldChar w:fldCharType="separate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_Toc17967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一、 登录</w:t>
          </w:r>
          <w:r>
            <w:tab/>
          </w:r>
          <w:r>
            <w:fldChar w:fldCharType="begin"/>
          </w:r>
          <w:r>
            <w:instrText xml:space="preserve"> PAGEREF _Toc17967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432FFFA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_Toc30437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二、 入库</w:t>
          </w:r>
          <w:r>
            <w:tab/>
          </w:r>
          <w:r>
            <w:fldChar w:fldCharType="begin"/>
          </w:r>
          <w:r>
            <w:instrText xml:space="preserve"> PAGEREF _Toc30437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E314C3B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_Toc22352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</w:rPr>
            <w:t xml:space="preserve">（一） </w:t>
          </w:r>
          <w:r>
            <w:rPr>
              <w:rFonts w:hint="eastAsia"/>
              <w:lang w:val="en-US" w:eastAsia="zh-CN"/>
            </w:rPr>
            <w:t>企业入库</w:t>
          </w:r>
          <w:r>
            <w:tab/>
          </w:r>
          <w:r>
            <w:fldChar w:fldCharType="begin"/>
          </w:r>
          <w:r>
            <w:instrText xml:space="preserve"> PAGEREF _Toc22352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1FC58FB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_Toc9050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（二）自然人入库</w:t>
          </w:r>
          <w:r>
            <w:tab/>
          </w:r>
          <w:r>
            <w:fldChar w:fldCharType="begin"/>
          </w:r>
          <w:r>
            <w:instrText xml:space="preserve"> PAGEREF _Toc9050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C77DD8C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_Toc26764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三、 业务操作</w:t>
          </w:r>
          <w:r>
            <w:tab/>
          </w:r>
          <w:r>
            <w:fldChar w:fldCharType="begin"/>
          </w:r>
          <w:r>
            <w:instrText xml:space="preserve"> PAGEREF _Toc26764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2415D8A1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_Toc2420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1</w:t>
          </w:r>
          <w:r>
            <w:rPr>
              <w:rFonts w:hint="eastAsia"/>
            </w:rPr>
            <w:t>、竞</w:t>
          </w:r>
          <w:r>
            <w:rPr>
              <w:rFonts w:hint="eastAsia"/>
              <w:lang w:val="en-US" w:eastAsia="zh-CN"/>
            </w:rPr>
            <w:t>买</w:t>
          </w:r>
          <w:r>
            <w:rPr>
              <w:rFonts w:hint="eastAsia"/>
            </w:rPr>
            <w:t>申请</w:t>
          </w:r>
          <w:r>
            <w:tab/>
          </w:r>
          <w:r>
            <w:fldChar w:fldCharType="begin"/>
          </w:r>
          <w:r>
            <w:instrText xml:space="preserve"> PAGEREF _Toc2420 \h </w:instrText>
          </w:r>
          <w:r>
            <w:fldChar w:fldCharType="separate"/>
          </w:r>
          <w:r>
            <w:t>26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BD89A70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_Toc20464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2、</w:t>
          </w:r>
          <w:r>
            <w:rPr>
              <w:rFonts w:hint="eastAsia"/>
            </w:rPr>
            <w:t>交纳保证金</w:t>
          </w:r>
          <w:r>
            <w:tab/>
          </w:r>
          <w:r>
            <w:fldChar w:fldCharType="begin"/>
          </w:r>
          <w:r>
            <w:instrText xml:space="preserve"> PAGEREF _Toc20464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B0C3749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_Toc20691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3、</w:t>
          </w:r>
          <w:r>
            <w:rPr>
              <w:rFonts w:hint="eastAsia"/>
            </w:rPr>
            <w:t>网上竞价</w:t>
          </w:r>
          <w:r>
            <w:tab/>
          </w:r>
          <w:r>
            <w:fldChar w:fldCharType="begin"/>
          </w:r>
          <w:r>
            <w:instrText xml:space="preserve"> PAGEREF _Toc20691 \h </w:instrText>
          </w:r>
          <w:r>
            <w:fldChar w:fldCharType="separate"/>
          </w:r>
          <w:r>
            <w:t>30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7F2B0475">
          <w:pPr>
            <w:pStyle w:val="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_Toc8534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4、成交结果</w:t>
          </w:r>
          <w:r>
            <w:rPr>
              <w:rFonts w:hint="eastAsia"/>
            </w:rPr>
            <w:t>确认</w:t>
          </w:r>
          <w:r>
            <w:tab/>
          </w:r>
          <w:r>
            <w:fldChar w:fldCharType="begin"/>
          </w:r>
          <w:r>
            <w:instrText xml:space="preserve"> PAGEREF _Toc8534 \h </w:instrText>
          </w:r>
          <w:r>
            <w:fldChar w:fldCharType="separate"/>
          </w:r>
          <w:r>
            <w:t>35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41A0FA2B">
          <w:pPr>
            <w:pStyle w:val="12"/>
            <w:tabs>
              <w:tab w:val="right" w:leader="dot" w:pos="9781"/>
            </w:tabs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begin"/>
          </w:r>
          <w:r>
            <w:rPr>
              <w:rFonts w:hint="eastAsia" w:ascii="仿宋" w:hAnsi="仿宋" w:eastAsia="仿宋" w:cs="宋体"/>
              <w:bCs/>
              <w:szCs w:val="24"/>
            </w:rPr>
            <w:instrText xml:space="preserve"> HYPERLINK \l _Toc1461 </w:instrText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separate"/>
          </w:r>
          <w:r>
            <w:rPr>
              <w:rFonts w:hint="eastAsia"/>
              <w:lang w:val="en-US" w:eastAsia="zh-CN"/>
            </w:rPr>
            <w:t>四、 技术支持</w:t>
          </w:r>
          <w:r>
            <w:tab/>
          </w:r>
          <w:r>
            <w:fldChar w:fldCharType="begin"/>
          </w:r>
          <w:r>
            <w:instrText xml:space="preserve"> PAGEREF _Toc1461 \h </w:instrText>
          </w:r>
          <w:r>
            <w:fldChar w:fldCharType="separate"/>
          </w:r>
          <w:r>
            <w:t>40</w:t>
          </w:r>
          <w:r>
            <w:fldChar w:fldCharType="end"/>
          </w: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  <w:p w14:paraId="286FA2CA">
          <w:pPr>
            <w:spacing w:line="360" w:lineRule="auto"/>
            <w:rPr>
              <w:rFonts w:ascii="仿宋" w:hAnsi="仿宋" w:eastAsia="仿宋"/>
              <w:b/>
              <w:bCs/>
              <w:sz w:val="24"/>
              <w:szCs w:val="24"/>
            </w:rPr>
            <w:sectPr>
              <w:footerReference r:id="rId4" w:type="default"/>
              <w:pgSz w:w="11906" w:h="16838"/>
              <w:pgMar w:top="1440" w:right="991" w:bottom="1440" w:left="1134" w:header="851" w:footer="992" w:gutter="0"/>
              <w:pgNumType w:fmt="decimal" w:start="1"/>
              <w:cols w:space="425" w:num="1"/>
              <w:docGrid w:type="lines" w:linePitch="312" w:charSpace="0"/>
            </w:sectPr>
          </w:pPr>
          <w:r>
            <w:rPr>
              <w:rFonts w:hint="eastAsia" w:ascii="仿宋" w:hAnsi="仿宋" w:eastAsia="仿宋" w:cs="宋体"/>
              <w:bCs/>
              <w:szCs w:val="24"/>
            </w:rPr>
            <w:fldChar w:fldCharType="end"/>
          </w:r>
        </w:p>
      </w:sdtContent>
    </w:sdt>
    <w:p w14:paraId="1031B7C7">
      <w:pPr>
        <w:pStyle w:val="3"/>
        <w:numPr>
          <w:ilvl w:val="0"/>
          <w:numId w:val="1"/>
        </w:numPr>
        <w:bidi w:val="0"/>
        <w:spacing w:line="360" w:lineRule="auto"/>
        <w:rPr>
          <w:rFonts w:hint="eastAsia"/>
          <w:lang w:val="en-US" w:eastAsia="zh-CN"/>
        </w:rPr>
      </w:pPr>
      <w:bookmarkStart w:id="0" w:name="_Toc17967"/>
      <w:bookmarkStart w:id="1" w:name="_Toc8647"/>
      <w:r>
        <w:rPr>
          <w:rFonts w:hint="eastAsia"/>
          <w:lang w:val="en-US" w:eastAsia="zh-CN"/>
        </w:rPr>
        <w:t>登录</w:t>
      </w:r>
      <w:bookmarkEnd w:id="0"/>
    </w:p>
    <w:p w14:paraId="3AB743E3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本地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登录：</w:t>
      </w:r>
    </w:p>
    <w:p w14:paraId="375D9334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https://jy.swggzy.cn/login</w:t>
      </w:r>
    </w:p>
    <w:p w14:paraId="1DAFAD8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省平台地址:</w:t>
      </w:r>
    </w:p>
    <w:p w14:paraId="300919C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begin"/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instrText xml:space="preserve"> HYPERLINK "https://ygp.gdzwfw.gov.cn/ggzy-portal/index.html#/441500/jyxt" </w:instrTex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separate"/>
      </w: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https://ygp.gdzwfw.gov.cn/ggzy-portal/index.html#/441500/jyxt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fldChar w:fldCharType="end"/>
      </w:r>
    </w:p>
    <w:p w14:paraId="0D9FF551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门户地址：</w:t>
      </w:r>
    </w:p>
    <w:p w14:paraId="36FBA0B7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Style w:val="15"/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http://www.shanwei.gov.cn/swggzy/</w:t>
      </w:r>
    </w:p>
    <w:p w14:paraId="32F96B8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建议使用360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极速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浏览器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版本12.0或以上，极速模式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。</w:t>
      </w:r>
    </w:p>
    <w:p w14:paraId="3E5D1367">
      <w:pPr>
        <w:widowControl w:val="0"/>
        <w:adjustRightInd/>
        <w:snapToGrid/>
        <w:spacing w:before="62" w:beforeLines="20" w:after="62" w:afterLines="20" w:line="360" w:lineRule="auto"/>
        <w:jc w:val="center"/>
      </w:pPr>
      <w:r>
        <w:drawing>
          <wp:inline distT="0" distB="0" distL="114300" distR="114300">
            <wp:extent cx="5760085" cy="2745740"/>
            <wp:effectExtent l="0" t="0" r="5715" b="1016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4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4E00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登录方式有：</w:t>
      </w:r>
      <w:r>
        <w:rPr>
          <w:rFonts w:hint="eastAsia" w:ascii="宋体" w:hAnsi="宋体" w:eastAsia="宋体" w:cs="Times New Roman"/>
          <w:b/>
          <w:bCs/>
          <w:kern w:val="2"/>
          <w:sz w:val="24"/>
          <w:szCs w:val="24"/>
          <w:lang w:val="en-US" w:eastAsia="zh-CN"/>
        </w:rPr>
        <w:t>CA登录、广东省统一认证登录</w:t>
      </w:r>
    </w:p>
    <w:p w14:paraId="4C1009CB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2023年5月31号之前在旧平台注册的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企业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可以使用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原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CA登录，使用CA登录，需要插入企业CA KEY，选择“CA登录”方式，输入PIN码，系统验证通过后可进入系统。注意，第一次使用的时候需要安装驱动程序，请点击“多CA兼容登录驱动程序下载”，进行驱动程序的安装。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本系统支持GDCA、SZCA、NETCA登录。</w:t>
      </w:r>
    </w:p>
    <w:p w14:paraId="610F5789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2023年5月31号之后才在旧平台注册的意向竞买人，需要在新平台再次进行注册入库。</w:t>
      </w:r>
    </w:p>
    <w:p w14:paraId="76C9ECA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注意：</w:t>
      </w:r>
    </w:p>
    <w:p w14:paraId="225132F6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支持360浏览器、搜狗浏览器等。为了避免与旧系统的浏览器设置冲突，推荐使用360浏览器；</w:t>
      </w:r>
    </w:p>
    <w:p w14:paraId="35554BCB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  <w:t>如果CA登录不了，请确认安装了GDCA的驱动程序，安装成功后桌面上会有两个图标：</w:t>
      </w:r>
    </w:p>
    <w:p w14:paraId="0528DCF7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eastAsia" w:ascii="宋体" w:hAnsi="宋体" w:eastAsia="宋体" w:cs="Times New Roman"/>
          <w:color w:val="FF0000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01140" cy="990600"/>
            <wp:effectExtent l="0" t="0" r="10160" b="0"/>
            <wp:docPr id="2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50114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9694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kern w:val="2"/>
          <w:sz w:val="24"/>
          <w:szCs w:val="24"/>
          <w:lang w:val="en-US" w:eastAsia="zh-CN"/>
        </w:rPr>
        <w:t>双击“GDCA安全认证服务”，启动CA驱动，然后再打开浏览器进行CA登录。如果服务无法启动，建议卸载GDCA驱动，然后重新安装。</w:t>
      </w:r>
    </w:p>
    <w:p w14:paraId="6E517365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如果输入CA的密码正确，但仍然提示“PIN码登录失败”或“获取密码重试次数失败！”，请检查IE是否保存了多余的证书，方法如下：</w:t>
      </w:r>
    </w:p>
    <w:p w14:paraId="26A6676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打开IE浏览器；</w:t>
      </w:r>
    </w:p>
    <w:p w14:paraId="30D90ADE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点击“设置 &gt; Internet选项”；</w:t>
      </w:r>
    </w:p>
    <w:p w14:paraId="149C8D41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点击“内容”标签页，然后点击“证书”；</w:t>
      </w:r>
    </w:p>
    <w:p w14:paraId="233F283D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513455" cy="2834640"/>
            <wp:effectExtent l="0" t="0" r="4445" b="10160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13455" cy="2834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36082E">
      <w:pPr>
        <w:widowControl w:val="0"/>
        <w:numPr>
          <w:ilvl w:val="0"/>
          <w:numId w:val="3"/>
        </w:numPr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  <w:t>如果有多余的证书（通常是另外一个企业名称的证书），点击选中该证书，然后点击“删除”，删除多余的证书。删除成功后，重试登录；</w:t>
      </w:r>
    </w:p>
    <w:p w14:paraId="419A8BFA">
      <w:pPr>
        <w:widowControl w:val="0"/>
        <w:numPr>
          <w:ilvl w:val="0"/>
          <w:numId w:val="0"/>
        </w:numPr>
        <w:adjustRightInd/>
        <w:snapToGrid/>
        <w:spacing w:before="62" w:beforeLines="20" w:after="62" w:afterLines="20" w:line="360" w:lineRule="auto"/>
        <w:jc w:val="center"/>
        <w:rPr>
          <w:rFonts w:hint="default" w:asciiTheme="minorEastAsia" w:hAnsiTheme="minorEastAsia" w:eastAsiaTheme="minorEastAsia" w:cstheme="minorEastAsia"/>
          <w:color w:val="FF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67480" cy="3710305"/>
            <wp:effectExtent l="0" t="0" r="7620" b="10795"/>
            <wp:docPr id="3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371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5A0C">
      <w:pPr>
        <w:widowControl w:val="0"/>
        <w:numPr>
          <w:ilvl w:val="0"/>
          <w:numId w:val="2"/>
        </w:numPr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ascii="宋体" w:hAnsi="宋体" w:eastAsia="宋体" w:cs="Times New Roman"/>
          <w:color w:val="FF0000"/>
          <w:kern w:val="2"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color w:val="FF0000"/>
          <w:sz w:val="24"/>
          <w:szCs w:val="24"/>
          <w:lang w:val="en-US" w:eastAsia="zh-CN"/>
        </w:rPr>
        <w:t>如果仍有CA登录问题，可以咨询技术支持人员。</w:t>
      </w:r>
    </w:p>
    <w:p w14:paraId="494F4F7D"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</w:p>
    <w:p w14:paraId="268775F8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default"/>
          <w:lang w:val="en-US" w:eastAsia="zh-CN"/>
        </w:rPr>
      </w:pPr>
      <w:bookmarkStart w:id="2" w:name="_Toc30437"/>
      <w:r>
        <w:rPr>
          <w:rFonts w:hint="eastAsia"/>
          <w:lang w:val="en-US" w:eastAsia="zh-CN"/>
        </w:rPr>
        <w:t>入库</w:t>
      </w:r>
      <w:bookmarkEnd w:id="2"/>
    </w:p>
    <w:p w14:paraId="7B2F3AC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如已注册完成，在汕尾市公共资源交易平台完善了资料的且已办理CA证书的企业/自然人，可跳过入库环节直接登录系统参与产权交易项目竞买。</w:t>
      </w:r>
    </w:p>
    <w:p w14:paraId="656B5033">
      <w:pPr>
        <w:pStyle w:val="4"/>
        <w:numPr>
          <w:ilvl w:val="0"/>
          <w:numId w:val="4"/>
        </w:numPr>
        <w:bidi w:val="0"/>
        <w:spacing w:line="360" w:lineRule="auto"/>
      </w:pPr>
      <w:bookmarkStart w:id="3" w:name="_Toc22352"/>
      <w:r>
        <w:rPr>
          <w:rFonts w:hint="eastAsia"/>
          <w:lang w:val="en-US" w:eastAsia="zh-CN"/>
        </w:rPr>
        <w:t>企业入库</w:t>
      </w:r>
      <w:bookmarkEnd w:id="1"/>
      <w:bookmarkEnd w:id="3"/>
    </w:p>
    <w:p w14:paraId="52608300">
      <w:pPr>
        <w:pStyle w:val="5"/>
        <w:bidi w:val="0"/>
        <w:spacing w:line="360" w:lineRule="auto"/>
      </w:pPr>
      <w:r>
        <w:rPr>
          <w:rFonts w:hint="eastAsia"/>
          <w:lang w:val="en-US" w:eastAsia="zh-CN"/>
        </w:rPr>
        <w:t>1</w:t>
      </w:r>
      <w:r>
        <w:t>、</w:t>
      </w:r>
      <w:r>
        <w:rPr>
          <w:rFonts w:hint="eastAsia"/>
          <w:lang w:val="en-US" w:eastAsia="zh-CN"/>
        </w:rPr>
        <w:t>企业</w:t>
      </w:r>
      <w:r>
        <w:t>注册</w:t>
      </w:r>
    </w:p>
    <w:p w14:paraId="50A71C58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新入库企业，通过广东省公共资源交易平台门户统一身份认证进行注册。</w:t>
      </w:r>
    </w:p>
    <w:p w14:paraId="7554706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企业访问省平台:</w:t>
      </w:r>
    </w:p>
    <w:p w14:paraId="71D5789A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color w:val="0000FF"/>
          <w:kern w:val="2"/>
          <w:sz w:val="24"/>
          <w:szCs w:val="24"/>
          <w:lang w:val="en-US" w:eastAsia="zh-CN"/>
        </w:rPr>
        <w:t>https://ygp.gdzwfw.gov.cn/ggzy-portal/index.html#/441500/index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br w:type="page"/>
      </w:r>
    </w:p>
    <w:p w14:paraId="3371E91B">
      <w:pPr>
        <w:pStyle w:val="2"/>
        <w:spacing w:line="360" w:lineRule="auto"/>
        <w:rPr>
          <w:rFonts w:hint="eastAsia"/>
          <w:lang w:val="en-US" w:eastAsia="zh-CN"/>
        </w:rPr>
      </w:pPr>
    </w:p>
    <w:p w14:paraId="12948F0B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1.1、</w:t>
      </w:r>
      <w:r>
        <w:rPr>
          <w:rFonts w:hint="eastAsia" w:ascii="宋体" w:hAnsi="宋体" w:eastAsia="宋体" w:cs="宋体"/>
          <w:sz w:val="24"/>
          <w:szCs w:val="24"/>
        </w:rPr>
        <w:t>点击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门户右上方</w:t>
      </w:r>
      <w:r>
        <w:rPr>
          <w:rFonts w:hint="eastAsia" w:ascii="宋体" w:hAnsi="宋体" w:eastAsia="宋体" w:cs="宋体"/>
          <w:sz w:val="24"/>
          <w:szCs w:val="24"/>
        </w:rPr>
        <w:t>【登录】按钮，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跳转到</w:t>
      </w:r>
      <w:r>
        <w:rPr>
          <w:rFonts w:hint="eastAsia" w:ascii="宋体" w:hAnsi="宋体" w:eastAsia="宋体" w:cs="宋体"/>
          <w:sz w:val="24"/>
          <w:szCs w:val="24"/>
        </w:rPr>
        <w:t>广东省统一身份认证平台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页面，如下图：</w:t>
      </w:r>
    </w:p>
    <w:p w14:paraId="5280314C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5760085" cy="2713355"/>
            <wp:effectExtent l="0" t="0" r="5715" b="444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AB6F4">
      <w:pPr>
        <w:pStyle w:val="2"/>
        <w:tabs>
          <w:tab w:val="left" w:pos="1260"/>
          <w:tab w:val="right" w:leader="dot" w:pos="9054"/>
        </w:tabs>
        <w:spacing w:line="360" w:lineRule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1.2、通过以下登录方式，企业可注册/登录广东省公共资源交易平台。</w:t>
      </w:r>
    </w:p>
    <w:p w14:paraId="2B2F32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（1）企业法定代表人，选择“个人登录”方式。</w:t>
      </w:r>
    </w:p>
    <w:p w14:paraId="15DF5A1A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微信扫一扫-粤省事小程序；（推荐）</w:t>
      </w:r>
    </w:p>
    <w:p w14:paraId="6714F63E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790FCA99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6439F4DD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CA证书；</w:t>
      </w:r>
    </w:p>
    <w:p w14:paraId="77391C62">
      <w:pPr>
        <w:numPr>
          <w:ilvl w:val="0"/>
          <w:numId w:val="5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电子社保卡。如下图：</w:t>
      </w:r>
    </w:p>
    <w:p w14:paraId="5C94AC96">
      <w:pPr>
        <w:pStyle w:val="2"/>
        <w:rPr>
          <w:rFonts w:hint="eastAsia"/>
          <w:lang w:val="en-US" w:eastAsia="zh-CN"/>
        </w:rPr>
      </w:pPr>
      <w:r>
        <w:drawing>
          <wp:inline distT="0" distB="0" distL="114300" distR="114300">
            <wp:extent cx="5760085" cy="3959860"/>
            <wp:effectExtent l="0" t="0" r="5715" b="2540"/>
            <wp:docPr id="193" name="图片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B57D0">
      <w:pPr>
        <w:pStyle w:val="2"/>
        <w:ind w:left="0" w:leftChars="0" w:firstLine="0" w:firstLineChars="0"/>
        <w:jc w:val="both"/>
        <w:rPr>
          <w:rFonts w:hint="eastAsia"/>
          <w:lang w:val="en-US" w:eastAsia="zh-CN"/>
        </w:rPr>
      </w:pPr>
    </w:p>
    <w:p w14:paraId="7301DEE7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60085" cy="2586990"/>
            <wp:effectExtent l="0" t="0" r="5715" b="381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01267">
      <w:pPr>
        <w:rPr>
          <w:rFonts w:hint="eastAsia"/>
        </w:rPr>
      </w:pPr>
    </w:p>
    <w:p w14:paraId="4C94B1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法人登录。</w:t>
      </w:r>
    </w:p>
    <w:p w14:paraId="3C170064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微信扫一扫-电子营业执照；（推荐）</w:t>
      </w:r>
    </w:p>
    <w:p w14:paraId="2F0C0DA0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账号密码；</w:t>
      </w:r>
    </w:p>
    <w:p w14:paraId="0F463ABF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网银证书；</w:t>
      </w:r>
    </w:p>
    <w:p w14:paraId="267B00FF">
      <w:pPr>
        <w:numPr>
          <w:ilvl w:val="0"/>
          <w:numId w:val="6"/>
        </w:numPr>
        <w:bidi w:val="0"/>
        <w:spacing w:line="360" w:lineRule="auto"/>
        <w:ind w:left="840" w:leftChars="0" w:hanging="420" w:firstLineChars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CA证书。如下图：</w:t>
      </w:r>
    </w:p>
    <w:p w14:paraId="45A0E3C1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60085" cy="2853690"/>
            <wp:effectExtent l="0" t="0" r="5715" b="3810"/>
            <wp:docPr id="18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4B1F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1.3、在广东省统一身份认证平台登录或注册时遇到问题，请访问以下链接：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t>http://www.gdzwfw.gov.cn/portal/help/index.html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，或致电12345提供帮助。</w:t>
      </w:r>
    </w:p>
    <w:p w14:paraId="07EE4CDB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60085" cy="3100705"/>
            <wp:effectExtent l="9525" t="9525" r="21590" b="13970"/>
            <wp:docPr id="7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00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95A300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tabs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1.4、选择角色：企业第一次注册登录成功后，可以选择企业角色,如果要参与产权交易竞买，请选择角色为“竞得人”/“意向竞得人”。在用户中心，查看角色，可以点击进行角色切换。</w:t>
      </w:r>
    </w:p>
    <w:p w14:paraId="18166FE4">
      <w:pPr>
        <w:rPr>
          <w:rFonts w:hint="eastAsia"/>
          <w:lang w:val="en-US" w:eastAsia="zh-CN"/>
        </w:rPr>
      </w:pPr>
    </w:p>
    <w:p w14:paraId="27E31335">
      <w:pPr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1926590"/>
            <wp:effectExtent l="0" t="0" r="5715" b="3810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26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68505">
      <w:pPr>
        <w:pStyle w:val="5"/>
        <w:bidi w:val="0"/>
        <w:spacing w:line="360" w:lineRule="auto"/>
        <w:ind w:left="720" w:leftChars="0" w:hanging="720" w:firstLineChars="0"/>
      </w:pPr>
      <w:bookmarkStart w:id="4" w:name="_Toc11088"/>
      <w:r>
        <w:rPr>
          <w:rFonts w:hint="eastAsia"/>
          <w:lang w:val="en-US" w:eastAsia="zh-CN"/>
        </w:rPr>
        <w:t>2、企业资料完善</w:t>
      </w:r>
      <w:bookmarkEnd w:id="4"/>
    </w:p>
    <w:p w14:paraId="3A2BCC3D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企业注册后，需要完善相关的资料信息。</w:t>
      </w:r>
    </w:p>
    <w:p w14:paraId="7B9F6676">
      <w:pPr>
        <w:pStyle w:val="2"/>
        <w:spacing w:line="360" w:lineRule="auto"/>
        <w:ind w:left="0" w:leftChars="0" w:firstLine="480" w:firstLineChars="200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2.1、基本资料更新</w:t>
      </w:r>
    </w:p>
    <w:p w14:paraId="6886B53E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2.2.1、选择“企业介绍－基础信息－基本信息”菜单，查看企业基本信息。如下图：</w:t>
      </w:r>
    </w:p>
    <w:p w14:paraId="143FE4BF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27910"/>
            <wp:effectExtent l="9525" t="9525" r="17780" b="12065"/>
            <wp:docPr id="9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279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363EDE1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2.2.2、点击“编辑基本信息”按钮，进入“编辑基本信息”页面。填写法人地址、法人证件号码等信息，点击【保存修改】，即可完成编辑。如下图：</w:t>
      </w:r>
    </w:p>
    <w:p w14:paraId="2B258C12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303145"/>
            <wp:effectExtent l="9525" t="9525" r="17780" b="11430"/>
            <wp:docPr id="97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2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3031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D3F1AE7">
      <w:pPr>
        <w:pStyle w:val="2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rPr>
          <w:rFonts w:hint="eastAsia" w:ascii="宋体" w:hAnsi="宋体" w:eastAsia="宋体" w:cs="宋体"/>
          <w:sz w:val="24"/>
          <w:szCs w:val="24"/>
          <w:lang w:val="en-US"/>
        </w:rPr>
        <w:drawing>
          <wp:inline distT="0" distB="0" distL="114300" distR="114300">
            <wp:extent cx="5751195" cy="2294255"/>
            <wp:effectExtent l="9525" t="9525" r="17780" b="20320"/>
            <wp:docPr id="9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942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BDC7F66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2.2、营业执照</w:t>
      </w:r>
    </w:p>
    <w:p w14:paraId="3E4A625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2.2.1、选择“企业介绍－基础信息－营业执照”菜单，查看企业营业执照。如下图：</w:t>
      </w:r>
    </w:p>
    <w:p w14:paraId="281B2B77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51195" cy="2185035"/>
            <wp:effectExtent l="9525" t="9525" r="17780" b="15240"/>
            <wp:docPr id="10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2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8503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2AFD474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2.2.2、点击“编辑营业执照信息”，进入编辑状态，编辑好营业执照号码、营业执照失效时期等内容，点击【保存修改】，即可完成修改。如下图：</w:t>
      </w:r>
    </w:p>
    <w:p w14:paraId="33AE198D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60085" cy="2133600"/>
            <wp:effectExtent l="9525" t="9525" r="21590" b="15875"/>
            <wp:docPr id="10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2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336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FE7D355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760085" cy="2382520"/>
            <wp:effectExtent l="9525" t="9525" r="21590" b="20955"/>
            <wp:docPr id="105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2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825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DA553FA">
      <w:pPr>
        <w:spacing w:line="360" w:lineRule="auto"/>
        <w:ind w:firstLine="420" w:firstLineChars="0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2.3、联系信息</w:t>
      </w:r>
    </w:p>
    <w:p w14:paraId="189DCA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2.3.1、选择“企业介绍－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联系信息”菜单，查看企业联系信息。如下图：</w:t>
      </w:r>
    </w:p>
    <w:p w14:paraId="5561BFC2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2218690"/>
            <wp:effectExtent l="9525" t="9525" r="17780" b="19685"/>
            <wp:docPr id="1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2186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4E6238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2.3.2、点击“编辑联系信息”，进入编辑状态，编辑好联系人、联系电话等内容，点击【保存修改】，即可完成修改。如下图：</w:t>
      </w:r>
    </w:p>
    <w:p w14:paraId="682B11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2188845"/>
            <wp:effectExtent l="9525" t="9525" r="21590" b="11430"/>
            <wp:docPr id="1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3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888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A9F92C">
      <w:pPr>
        <w:spacing w:line="360" w:lineRule="auto"/>
        <w:jc w:val="center"/>
      </w:pPr>
      <w:r>
        <w:drawing>
          <wp:inline distT="0" distB="0" distL="114300" distR="114300">
            <wp:extent cx="5760085" cy="2239010"/>
            <wp:effectExtent l="9525" t="9525" r="21590" b="12065"/>
            <wp:docPr id="106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3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390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5E69A3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420" w:firstLineChars="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2.4、基本户</w:t>
      </w:r>
    </w:p>
    <w:p w14:paraId="76DE3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2.4.1、选择“企业介绍－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>基础信息－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基本户”菜单，查看企业基本户信息。如下图：</w:t>
      </w:r>
    </w:p>
    <w:p w14:paraId="1C370D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751195" cy="1730375"/>
            <wp:effectExtent l="9525" t="9525" r="17780" b="12700"/>
            <wp:docPr id="11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3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3037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4BDEB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2.4.2、点击“编辑基本户信息”，进入编辑状态，编辑好基本开户银行、基本户账号等内容，点击【保存修改】，即可完成修改。如下图：</w:t>
      </w:r>
    </w:p>
    <w:p w14:paraId="7BDEB969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789430"/>
            <wp:effectExtent l="9525" t="9525" r="17780" b="17145"/>
            <wp:docPr id="11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3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7894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46A1155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  <w:rPr>
          <w:rFonts w:hint="eastAsia" w:ascii="宋体" w:hAnsi="宋体" w:eastAsia="宋体" w:cs="宋体"/>
          <w:sz w:val="24"/>
          <w:szCs w:val="24"/>
          <w:lang w:val="en-US"/>
        </w:rPr>
      </w:pPr>
      <w:r>
        <w:drawing>
          <wp:inline distT="0" distB="0" distL="114300" distR="114300">
            <wp:extent cx="5751195" cy="2037715"/>
            <wp:effectExtent l="9525" t="9525" r="17780" b="10160"/>
            <wp:docPr id="109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0377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901377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2.5、行业许可证书</w:t>
      </w:r>
    </w:p>
    <w:p w14:paraId="5E5CBD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2.5.1、选择“企业介绍－资质信息－行业许可证书”菜单，点击【新增行业许可证书】，进入“新增行业许可证书”弹窗页面。如下图：</w:t>
      </w:r>
    </w:p>
    <w:p w14:paraId="1114D3B3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427480"/>
            <wp:effectExtent l="9525" t="9525" r="17780" b="10795"/>
            <wp:docPr id="11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3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274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C12E4DD">
      <w:pPr>
        <w:spacing w:line="360" w:lineRule="auto"/>
        <w:jc w:val="center"/>
      </w:pPr>
      <w:r>
        <w:drawing>
          <wp:inline distT="0" distB="0" distL="114300" distR="114300">
            <wp:extent cx="2887345" cy="3482340"/>
            <wp:effectExtent l="9525" t="9525" r="11430" b="13335"/>
            <wp:docPr id="11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3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7345" cy="348234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BFBF47B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 w:bidi="ar-SA"/>
        </w:rPr>
        <w:t>2.5.2、填写证书名称、证书编号、发证机构等信息后，点击【立即创建】，即可新增行业许可证书。</w:t>
      </w: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如下图：</w:t>
      </w:r>
    </w:p>
    <w:p w14:paraId="3ABC5E8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503045"/>
            <wp:effectExtent l="9525" t="9525" r="17780" b="11430"/>
            <wp:docPr id="113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3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5030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42179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2.5.3、针对行业许可证书，点击【编辑】按钮，可重新编辑该行业许可证书。</w:t>
      </w:r>
    </w:p>
    <w:p w14:paraId="0263BF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点击【删除】按钮，进入“确认删除”弹窗页面，点击【确认】按钮，即可删除行业许可证书。如下图：</w:t>
      </w:r>
    </w:p>
    <w:p w14:paraId="0576D89A">
      <w:pPr>
        <w:spacing w:line="360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1250315"/>
            <wp:effectExtent l="9525" t="9525" r="17780" b="10160"/>
            <wp:docPr id="114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3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25031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867DD22">
      <w:pPr>
        <w:spacing w:line="360" w:lineRule="auto"/>
        <w:jc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343910" cy="1900555"/>
            <wp:effectExtent l="9525" t="9525" r="12065" b="20320"/>
            <wp:docPr id="112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4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43910" cy="190055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D42712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2.6、企业资质</w:t>
      </w:r>
    </w:p>
    <w:p w14:paraId="6E49FFA1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2.6.1、选择“企业介绍－资质信息－企业资质”菜单，点击【新增企业资质信息】，进入“新增企业资质”弹窗页面。如下图：</w:t>
      </w:r>
    </w:p>
    <w:p w14:paraId="0B255269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464945"/>
            <wp:effectExtent l="9525" t="9525" r="17780" b="11430"/>
            <wp:docPr id="12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4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6494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EE506E0">
      <w:pPr>
        <w:spacing w:line="360" w:lineRule="auto"/>
        <w:jc w:val="center"/>
      </w:pPr>
      <w:r>
        <w:drawing>
          <wp:inline distT="0" distB="0" distL="114300" distR="114300">
            <wp:extent cx="2854325" cy="3733800"/>
            <wp:effectExtent l="9525" t="9525" r="19050" b="15875"/>
            <wp:docPr id="120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4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54325" cy="373380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1A8766B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2.6.2、填写资质名称、资质等级、证书类别等信息后，点击【立即创建】，即可新增企业资质。如下图：</w:t>
      </w:r>
    </w:p>
    <w:p w14:paraId="7A1DBE42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384" w:firstLineChars="183"/>
        <w:jc w:val="center"/>
        <w:textAlignment w:val="auto"/>
      </w:pPr>
      <w:r>
        <w:drawing>
          <wp:inline distT="0" distB="0" distL="114300" distR="114300">
            <wp:extent cx="5751195" cy="1414780"/>
            <wp:effectExtent l="9525" t="9525" r="17780" b="10795"/>
            <wp:docPr id="119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4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414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78046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2.6.3、针对资质信息，点击【查看】按钮，查看详细的资质信息。</w:t>
      </w:r>
    </w:p>
    <w:p w14:paraId="3BD8807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点击【编辑】按钮，可重新编辑资质信息。</w:t>
      </w:r>
    </w:p>
    <w:p w14:paraId="6CC7573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default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点击【删除】按钮，进入“确认删除”弹窗页面，点击【确认】按钮，即可删除企业资格证书。如下图：</w:t>
      </w:r>
    </w:p>
    <w:p w14:paraId="4E5C550A">
      <w:pPr>
        <w:spacing w:line="360" w:lineRule="auto"/>
        <w:jc w:val="center"/>
      </w:pPr>
      <w:r>
        <w:drawing>
          <wp:inline distT="0" distB="0" distL="114300" distR="114300">
            <wp:extent cx="5746115" cy="1416050"/>
            <wp:effectExtent l="9525" t="9525" r="10160" b="9525"/>
            <wp:docPr id="117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4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46115" cy="141605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A85E66"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2992120" cy="1743710"/>
            <wp:effectExtent l="9525" t="9525" r="20955" b="12065"/>
            <wp:docPr id="118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45"/>
                    <pic:cNvPicPr>
                      <a:picLocks noChangeAspect="1"/>
                    </pic:cNvPicPr>
                  </pic:nvPicPr>
                  <pic:blipFill>
                    <a:blip r:embed="rId40"/>
                    <a:srcRect l="1724"/>
                    <a:stretch>
                      <a:fillRect/>
                    </a:stretch>
                  </pic:blipFill>
                  <pic:spPr>
                    <a:xfrm>
                      <a:off x="0" y="0"/>
                      <a:ext cx="2992120" cy="174371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7C635640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6C6264C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2.7、人员资质</w:t>
      </w:r>
    </w:p>
    <w:p w14:paraId="36326777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439" w:firstLineChars="183"/>
        <w:textAlignment w:val="auto"/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</w:pPr>
      <w:r>
        <w:rPr>
          <w:rFonts w:hint="eastAsia" w:ascii="宋体" w:hAnsi="宋体" w:eastAsia="宋体" w:cs="Times New Roman"/>
          <w:kern w:val="2"/>
          <w:sz w:val="24"/>
          <w:szCs w:val="22"/>
          <w:lang w:val="en-US" w:eastAsia="zh-CN" w:bidi="ar-SA"/>
        </w:rPr>
        <w:t>2.7.1、选择“企业介绍－资质信息－人员资质”菜单，点击【新增人员资质信息】，进入“新增人员资质”页面。如下图：</w:t>
      </w:r>
    </w:p>
    <w:p w14:paraId="553EB38D">
      <w:pPr>
        <w:pStyle w:val="2"/>
        <w:keepNext w:val="0"/>
        <w:keepLines w:val="0"/>
        <w:pageBreakBefore w:val="0"/>
        <w:widowControl/>
        <w:tabs>
          <w:tab w:val="left" w:pos="1260"/>
          <w:tab w:val="right" w:leader="dot" w:pos="9054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jc w:val="center"/>
        <w:textAlignment w:val="auto"/>
      </w:pPr>
      <w:r>
        <w:drawing>
          <wp:inline distT="0" distB="0" distL="114300" distR="114300">
            <wp:extent cx="5751195" cy="1343025"/>
            <wp:effectExtent l="9525" t="9525" r="17780" b="19050"/>
            <wp:docPr id="122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4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34302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51283C7">
      <w:pPr>
        <w:spacing w:line="360" w:lineRule="auto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3448050" cy="3031490"/>
            <wp:effectExtent l="9525" t="9525" r="9525" b="19685"/>
            <wp:docPr id="12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4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303149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778FB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2.7.2、填写身份证件号码、姓名、性别、职业资格证编号等信息后，点击【立即创建】，即可新增人员资质。如下图：</w:t>
      </w:r>
    </w:p>
    <w:p w14:paraId="01B9C721">
      <w:pPr>
        <w:spacing w:line="360" w:lineRule="auto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760085" cy="1315720"/>
            <wp:effectExtent l="9525" t="9525" r="21590" b="20955"/>
            <wp:docPr id="123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4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1572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E00E7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2.7.3、点击【查看】，可查看人员资质详细信息。如下图：</w:t>
      </w:r>
    </w:p>
    <w:p w14:paraId="7B1CB19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</w:pPr>
      <w:r>
        <w:drawing>
          <wp:inline distT="0" distB="0" distL="114300" distR="114300">
            <wp:extent cx="5751195" cy="1195705"/>
            <wp:effectExtent l="9525" t="9525" r="17780" b="13970"/>
            <wp:docPr id="125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49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28755B8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51195" cy="2176780"/>
            <wp:effectExtent l="9525" t="9525" r="17780" b="10795"/>
            <wp:docPr id="12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50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217678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0367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Times New Roman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sz w:val="24"/>
          <w:szCs w:val="24"/>
          <w:lang w:val="en-US" w:eastAsia="zh-CN"/>
        </w:rPr>
        <w:t>2.7.4、点击【编辑】按钮，可重新编辑该人员资质。点击【删除】按钮，进入“确认删除”弹窗页面，点击【确认】按钮，即可删除人员资质。如下图：</w:t>
      </w:r>
    </w:p>
    <w:p w14:paraId="21EDA8D8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</w:pPr>
      <w:r>
        <w:drawing>
          <wp:inline distT="0" distB="0" distL="114300" distR="114300">
            <wp:extent cx="5751195" cy="1195705"/>
            <wp:effectExtent l="9525" t="9525" r="17780" b="13970"/>
            <wp:docPr id="126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5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11957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768FD2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rPr>
          <w:rFonts w:hint="eastAsia"/>
        </w:rPr>
      </w:pPr>
      <w:r>
        <w:drawing>
          <wp:inline distT="0" distB="0" distL="114300" distR="114300">
            <wp:extent cx="2388235" cy="1373505"/>
            <wp:effectExtent l="9525" t="9525" r="15240" b="13970"/>
            <wp:docPr id="12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5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388235" cy="1373505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BFBFBF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FE15E78">
      <w:pPr>
        <w:pStyle w:val="5"/>
        <w:bidi w:val="0"/>
        <w:spacing w:line="360" w:lineRule="auto"/>
        <w:ind w:left="720" w:leftChars="0" w:hanging="720" w:firstLineChars="0"/>
      </w:pPr>
      <w:bookmarkStart w:id="5" w:name="_Toc4502"/>
      <w:r>
        <w:rPr>
          <w:rFonts w:hint="eastAsia"/>
          <w:lang w:val="en-US" w:eastAsia="zh-CN"/>
        </w:rPr>
        <w:t>3、企业资料更新到汕尾交易平台</w:t>
      </w:r>
      <w:bookmarkEnd w:id="5"/>
    </w:p>
    <w:p w14:paraId="1ECFA510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default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企业在省平台维护好相关的资料后，可以通过省平台的交易系统进入汕尾平台。在用户中心点击左上角的省平台图标，进入点击省平台“首页”，在地区选择链接中，选择“汕尾市”。</w:t>
      </w:r>
    </w:p>
    <w:p w14:paraId="29F60DDB">
      <w:pPr>
        <w:pStyle w:val="2"/>
        <w:ind w:left="0" w:leftChars="0" w:firstLine="0" w:firstLineChars="0"/>
      </w:pPr>
    </w:p>
    <w:p w14:paraId="64C8A857">
      <w:pPr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760085" cy="2806700"/>
            <wp:effectExtent l="0" t="0" r="5715" b="0"/>
            <wp:docPr id="18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2C1821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选择地区后，点击首页右下角的“交易系统”，点击“国有产权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交易系统（新）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610A859D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2705735"/>
            <wp:effectExtent l="0" t="0" r="5715" b="12065"/>
            <wp:docPr id="18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0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E47DB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企业在省平台完善相关资料信息后，可以手动将信息同步到汕尾交易平台。点击右上角的“个人设置”菜单，然后在弹出的界面中点击“企业信息编辑”，也可以进入企业资料编辑界面。</w:t>
      </w:r>
    </w:p>
    <w:p w14:paraId="05735020">
      <w:pPr>
        <w:spacing w:line="360" w:lineRule="auto"/>
        <w:jc w:val="center"/>
        <w:rPr>
          <w:rFonts w:ascii="仿宋" w:hAnsi="仿宋" w:eastAsia="仿宋" w:cstheme="minorEastAsia"/>
          <w:bCs/>
          <w:sz w:val="24"/>
          <w:szCs w:val="24"/>
        </w:rPr>
      </w:pPr>
      <w:r>
        <w:drawing>
          <wp:inline distT="0" distB="0" distL="114300" distR="114300">
            <wp:extent cx="5760085" cy="2658110"/>
            <wp:effectExtent l="0" t="0" r="5715" b="8890"/>
            <wp:docPr id="19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5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FAF5BB">
      <w:pPr>
        <w:pStyle w:val="2"/>
        <w:spacing w:line="360" w:lineRule="auto"/>
        <w:ind w:left="0" w:leftChars="0" w:firstLine="0" w:firstLineChars="0"/>
      </w:pPr>
    </w:p>
    <w:p w14:paraId="22758FED">
      <w:pPr>
        <w:pStyle w:val="5"/>
        <w:bidi w:val="0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4、企业办理CA证书及电子印章</w:t>
      </w:r>
    </w:p>
    <w:p w14:paraId="6C4AAB3D">
      <w:pPr>
        <w:spacing w:line="360" w:lineRule="auto"/>
        <w:ind w:firstLine="480" w:firstLineChars="200"/>
        <w:rPr>
          <w:rFonts w:hint="eastAsia" w:eastAsia="宋体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企业完成注册后按照CA证书办理指南，带齐办理材料到对应中心的CA办理点办理CA数字证书及电子印章。</w:t>
      </w:r>
    </w:p>
    <w:p w14:paraId="07A147AC">
      <w:pPr>
        <w:pStyle w:val="4"/>
        <w:bidi w:val="0"/>
        <w:spacing w:line="360" w:lineRule="auto"/>
        <w:rPr>
          <w:rFonts w:hint="eastAsia" w:eastAsia="宋体"/>
          <w:lang w:eastAsia="zh-CN"/>
        </w:rPr>
      </w:pPr>
      <w:bookmarkStart w:id="6" w:name="_Toc9050"/>
      <w:r>
        <w:rPr>
          <w:rFonts w:hint="eastAsia"/>
          <w:lang w:val="en-US" w:eastAsia="zh-CN"/>
        </w:rPr>
        <w:t>（二）自然人入库</w:t>
      </w:r>
      <w:bookmarkEnd w:id="6"/>
    </w:p>
    <w:p w14:paraId="4BF43BCA">
      <w:pPr>
        <w:pStyle w:val="5"/>
        <w:bidi w:val="0"/>
        <w:spacing w:line="360" w:lineRule="auto"/>
      </w:pPr>
      <w:r>
        <w:rPr>
          <w:rFonts w:hint="eastAsia"/>
          <w:lang w:val="en-US" w:eastAsia="zh-CN"/>
        </w:rPr>
        <w:t>1</w:t>
      </w:r>
      <w:r>
        <w:t>、自然人注册</w:t>
      </w:r>
    </w:p>
    <w:p w14:paraId="3283A12A">
      <w:pPr>
        <w:pStyle w:val="8"/>
        <w:spacing w:before="163" w:line="360" w:lineRule="auto"/>
        <w:ind w:right="1585" w:firstLine="480" w:firstLineChars="200"/>
        <w:jc w:val="both"/>
      </w:pPr>
      <w:r>
        <w:t>新入库自然人，通过广东省公共资源交易平台门户统一身份认证进行注册。自然人访问省平台：</w:t>
      </w:r>
    </w:p>
    <w:p w14:paraId="3CD5A11C">
      <w:pPr>
        <w:pStyle w:val="8"/>
        <w:spacing w:before="5" w:line="360" w:lineRule="auto"/>
        <w:ind w:left="539"/>
        <w:rPr>
          <w:color w:val="0000FF"/>
          <w:u w:val="single" w:color="0000FF"/>
        </w:rPr>
      </w:pPr>
      <w:r>
        <w:fldChar w:fldCharType="begin"/>
      </w:r>
      <w:r>
        <w:instrText xml:space="preserve"> HYPERLINK "https://ygp.gdzwfw.gov.cn/ggzy-portal/index.html%23/445300/index" \h </w:instrText>
      </w:r>
      <w:r>
        <w:fldChar w:fldCharType="separate"/>
      </w:r>
      <w:r>
        <w:rPr>
          <w:color w:val="0000FF"/>
          <w:u w:val="single" w:color="0000FF"/>
        </w:rPr>
        <w:t>https://ygp.gdzwfw.gov.cn/ggzy-portal/index.html#/44</w:t>
      </w:r>
      <w:r>
        <w:rPr>
          <w:rFonts w:hint="eastAsia"/>
          <w:color w:val="0000FF"/>
          <w:u w:val="single" w:color="0000FF"/>
          <w:lang w:val="en-US" w:eastAsia="zh-CN"/>
        </w:rPr>
        <w:t>1500</w:t>
      </w:r>
      <w:r>
        <w:rPr>
          <w:color w:val="0000FF"/>
          <w:u w:val="single" w:color="0000FF"/>
        </w:rPr>
        <w:t>/index</w:t>
      </w:r>
      <w:r>
        <w:rPr>
          <w:color w:val="0000FF"/>
          <w:u w:val="single" w:color="0000FF"/>
        </w:rPr>
        <w:fldChar w:fldCharType="end"/>
      </w:r>
    </w:p>
    <w:p w14:paraId="61B18A30">
      <w:pPr>
        <w:pStyle w:val="8"/>
        <w:spacing w:before="143" w:line="360" w:lineRule="auto"/>
        <w:ind w:left="539"/>
      </w:pPr>
      <w:r>
        <w:rPr>
          <w:rFonts w:hint="eastAsia"/>
          <w:lang w:val="en-US" w:eastAsia="zh-CN"/>
        </w:rPr>
        <w:t>1.</w:t>
      </w:r>
      <w:r>
        <w:t>1、点击门户右上方【登录】按钮，跳转到广东省统一身份认证平台页面，如下图：</w:t>
      </w:r>
    </w:p>
    <w:p w14:paraId="6CDF1436">
      <w:pPr>
        <w:pStyle w:val="8"/>
        <w:spacing w:line="360" w:lineRule="auto"/>
        <w:jc w:val="center"/>
        <w:rPr>
          <w:sz w:val="12"/>
        </w:rPr>
      </w:pPr>
      <w:r>
        <w:drawing>
          <wp:inline distT="0" distB="0" distL="114300" distR="114300">
            <wp:extent cx="5760085" cy="2713355"/>
            <wp:effectExtent l="0" t="0" r="5715" b="4445"/>
            <wp:docPr id="1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13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1A374A">
      <w:pPr>
        <w:spacing w:after="0" w:line="360" w:lineRule="auto"/>
        <w:rPr>
          <w:sz w:val="12"/>
        </w:rPr>
      </w:pPr>
    </w:p>
    <w:p w14:paraId="1F6E102F">
      <w:pPr>
        <w:pStyle w:val="8"/>
        <w:spacing w:before="80" w:line="360" w:lineRule="auto"/>
        <w:ind w:left="580"/>
      </w:pPr>
      <w:r>
        <w:rPr>
          <w:rFonts w:hint="eastAsia"/>
          <w:lang w:val="en-US" w:eastAsia="zh-CN"/>
        </w:rPr>
        <w:t>1.</w:t>
      </w:r>
      <w:r>
        <w:t>2、通过以下登录方式，选择“个人登录”方式。</w:t>
      </w:r>
    </w:p>
    <w:p w14:paraId="4B656BF4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微信扫一扫-粤省事小程序；（推荐）</w:t>
      </w:r>
    </w:p>
    <w:p w14:paraId="55E3EBC3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0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账号密码；</w:t>
      </w:r>
    </w:p>
    <w:p w14:paraId="17AF3A85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网银证书；</w:t>
      </w:r>
    </w:p>
    <w:p w14:paraId="1DBA909E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0" w:after="0" w:line="360" w:lineRule="auto"/>
        <w:ind w:left="940" w:right="0" w:hanging="420"/>
        <w:jc w:val="left"/>
        <w:rPr>
          <w:sz w:val="24"/>
        </w:rPr>
      </w:pPr>
      <w:r>
        <w:rPr>
          <w:sz w:val="24"/>
        </w:rPr>
        <w:t>CA</w:t>
      </w:r>
      <w:r>
        <w:rPr>
          <w:spacing w:val="-15"/>
          <w:sz w:val="24"/>
        </w:rPr>
        <w:t xml:space="preserve"> 证书</w:t>
      </w:r>
      <w:r>
        <w:rPr>
          <w:sz w:val="24"/>
        </w:rPr>
        <w:t>；</w:t>
      </w:r>
    </w:p>
    <w:p w14:paraId="5C1C17D8">
      <w:pPr>
        <w:pStyle w:val="23"/>
        <w:numPr>
          <w:ilvl w:val="0"/>
          <w:numId w:val="7"/>
        </w:numPr>
        <w:tabs>
          <w:tab w:val="left" w:pos="939"/>
          <w:tab w:val="left" w:pos="940"/>
        </w:tabs>
        <w:spacing w:before="161" w:after="0" w:line="360" w:lineRule="auto"/>
        <w:ind w:left="520" w:right="7705" w:firstLine="0"/>
        <w:jc w:val="left"/>
        <w:sectPr>
          <w:headerReference r:id="rId5" w:type="default"/>
          <w:footerReference r:id="rId6" w:type="default"/>
          <w:pgSz w:w="11910" w:h="16840"/>
          <w:pgMar w:top="1420" w:right="840" w:bottom="1380" w:left="980" w:header="878" w:footer="1185" w:gutter="0"/>
          <w:pgNumType w:fmt="decimal" w:start="1"/>
          <w:cols w:space="720" w:num="1"/>
        </w:sectPr>
      </w:pPr>
      <w:r>
        <w:rPr>
          <w:spacing w:val="-1"/>
          <w:sz w:val="24"/>
        </w:rPr>
        <w:t>电子社保卡</w:t>
      </w:r>
      <w:r>
        <w:rPr>
          <w:rFonts w:hint="eastAsia"/>
          <w:spacing w:val="-1"/>
          <w:sz w:val="24"/>
          <w:lang w:eastAsia="zh-CN"/>
        </w:rPr>
        <w:t>。</w:t>
      </w:r>
      <w:r>
        <w:rPr>
          <w:rFonts w:hint="eastAsia"/>
          <w:spacing w:val="-1"/>
          <w:sz w:val="24"/>
          <w:lang w:val="en-US" w:eastAsia="zh-CN"/>
        </w:rPr>
        <w:t>如下图：</w:t>
      </w:r>
    </w:p>
    <w:p w14:paraId="0344BCE6">
      <w:pPr>
        <w:pStyle w:val="8"/>
        <w:spacing w:line="360" w:lineRule="auto"/>
      </w:pPr>
      <w:r>
        <w:drawing>
          <wp:inline distT="0" distB="0" distL="114300" distR="114300">
            <wp:extent cx="5760085" cy="3639185"/>
            <wp:effectExtent l="0" t="0" r="5715" b="5715"/>
            <wp:docPr id="19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3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FA1E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1.3、在广东省统一身份认证平台登录或注册时遇到问题，请访问以下链接：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begin"/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instrText xml:space="preserve"> HYPERLINK "http://www.gdzwfw.gov.cn/portal/help/index.html，或致电12345提供帮助。" </w:instrTex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separate"/>
      </w:r>
      <w:r>
        <w:rPr>
          <w:rStyle w:val="15"/>
          <w:rFonts w:hint="eastAsia" w:ascii="宋体" w:hAnsi="宋体" w:eastAsia="宋体" w:cs="宋体"/>
          <w:color w:val="0000FF"/>
          <w:sz w:val="24"/>
          <w:szCs w:val="24"/>
          <w:lang w:val="en-US" w:eastAsia="zh-CN"/>
        </w:rPr>
        <w:t>http://www.gdzwfw.gov.cn/portal/help/index.html</w:t>
      </w:r>
      <w:r>
        <w:rPr>
          <w:rStyle w:val="15"/>
          <w:rFonts w:hint="eastAsia" w:ascii="宋体" w:hAnsi="宋体" w:eastAsia="宋体" w:cs="宋体"/>
          <w:sz w:val="24"/>
          <w:szCs w:val="24"/>
          <w:lang w:val="en-US" w:eastAsia="zh-CN"/>
        </w:rPr>
        <w:t>，或致电12345提供帮助。</w:t>
      </w:r>
      <w:r>
        <w:rPr>
          <w:rFonts w:hint="eastAsia" w:ascii="宋体" w:hAnsi="宋体" w:eastAsia="宋体" w:cs="宋体"/>
          <w:color w:val="0000FF"/>
          <w:sz w:val="24"/>
          <w:szCs w:val="24"/>
          <w:u w:val="single"/>
          <w:lang w:val="en-US" w:eastAsia="zh-CN"/>
        </w:rPr>
        <w:fldChar w:fldCharType="end"/>
      </w:r>
    </w:p>
    <w:p w14:paraId="2E91CEB9">
      <w:pPr>
        <w:pStyle w:val="2"/>
        <w:rPr>
          <w:rFonts w:hint="eastAsia"/>
          <w:lang w:val="en-US" w:eastAsia="zh-CN"/>
        </w:rPr>
      </w:pPr>
    </w:p>
    <w:p w14:paraId="326A43DB">
      <w:pPr>
        <w:pStyle w:val="2"/>
        <w:tabs>
          <w:tab w:val="left" w:pos="1260"/>
          <w:tab w:val="right" w:leader="dot" w:pos="9054"/>
        </w:tabs>
        <w:spacing w:line="360" w:lineRule="auto"/>
        <w:ind w:left="0" w:leftChars="0" w:firstLine="0" w:firstLineChars="0"/>
        <w:jc w:val="center"/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753735" cy="3097530"/>
            <wp:effectExtent l="9525" t="9525" r="15240" b="17145"/>
            <wp:docPr id="1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3097530"/>
                    </a:xfrm>
                    <a:prstGeom prst="rect">
                      <a:avLst/>
                    </a:prstGeom>
                    <a:noFill/>
                    <a:ln w="9525" cap="flat" cmpd="sng">
                      <a:solidFill>
                        <a:srgbClr val="D9D9D9"/>
                      </a:solidFill>
                      <a:prstDash val="solid"/>
                      <a:miter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2264616">
      <w:pPr>
        <w:pStyle w:val="8"/>
        <w:spacing w:line="360" w:lineRule="auto"/>
        <w:rPr>
          <w:sz w:val="20"/>
        </w:rPr>
      </w:pPr>
    </w:p>
    <w:p w14:paraId="12CF7DE9">
      <w:pPr>
        <w:pStyle w:val="8"/>
        <w:spacing w:before="6" w:line="360" w:lineRule="auto"/>
        <w:ind w:left="100" w:right="237" w:firstLine="439"/>
        <w:jc w:val="both"/>
      </w:pPr>
      <w:r>
        <w:rPr>
          <w:rFonts w:hint="eastAsia"/>
          <w:lang w:val="en-US" w:eastAsia="zh-CN"/>
        </w:rPr>
        <w:t>1.</w:t>
      </w:r>
      <w:r>
        <w:t>4、选择角色：自然人第一次注册登录成功后，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可以选择</w:t>
      </w:r>
      <w:r>
        <w:rPr>
          <w:rFonts w:hint="eastAsia" w:cs="宋体"/>
          <w:sz w:val="24"/>
          <w:szCs w:val="24"/>
          <w:lang w:val="en-US" w:eastAsia="zh-CN"/>
        </w:rPr>
        <w:t>自然人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角色,如果要参与产权交易竞买，请选择角色为“竞得人”/“意向竞得人”。在用户中心，查看角色，可以点击进行角色切换。</w:t>
      </w:r>
    </w:p>
    <w:p w14:paraId="1C77538F">
      <w:pPr>
        <w:pStyle w:val="8"/>
        <w:spacing w:before="1" w:line="360" w:lineRule="auto"/>
        <w:jc w:val="center"/>
        <w:rPr>
          <w:sz w:val="19"/>
        </w:rPr>
      </w:pPr>
      <w:r>
        <w:drawing>
          <wp:inline distT="0" distB="0" distL="114300" distR="114300">
            <wp:extent cx="3110230" cy="1988185"/>
            <wp:effectExtent l="0" t="0" r="1270" b="5715"/>
            <wp:docPr id="19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4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1023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685800</wp:posOffset>
            </wp:positionH>
            <wp:positionV relativeFrom="paragraph">
              <wp:posOffset>179705</wp:posOffset>
            </wp:positionV>
            <wp:extent cx="5840730" cy="1490345"/>
            <wp:effectExtent l="0" t="0" r="1270" b="8255"/>
            <wp:wrapTopAndBottom/>
            <wp:docPr id="1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7.jpe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40518" cy="1490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EB67F0">
      <w:pPr>
        <w:pStyle w:val="5"/>
        <w:bidi w:val="0"/>
        <w:spacing w:line="360" w:lineRule="auto"/>
      </w:pPr>
      <w:bookmarkStart w:id="7" w:name="三、自然人资料完善及更新"/>
      <w:bookmarkEnd w:id="7"/>
      <w:bookmarkStart w:id="8" w:name="_bookmark2"/>
      <w:bookmarkEnd w:id="8"/>
      <w:r>
        <w:rPr>
          <w:rFonts w:hint="eastAsia"/>
          <w:lang w:val="en-US" w:eastAsia="zh-CN"/>
        </w:rPr>
        <w:t>2</w:t>
      </w:r>
      <w:r>
        <w:t>、自然人资料完善及更新</w:t>
      </w:r>
    </w:p>
    <w:p w14:paraId="0E918347">
      <w:pPr>
        <w:pStyle w:val="8"/>
        <w:spacing w:before="82" w:line="360" w:lineRule="auto"/>
        <w:ind w:left="580" w:right="5224" w:hanging="41"/>
        <w:rPr>
          <w:rFonts w:hint="eastAsia" w:eastAsia="宋体"/>
          <w:spacing w:val="-1"/>
          <w:lang w:val="en-US" w:eastAsia="zh-CN"/>
        </w:rPr>
      </w:pPr>
      <w:r>
        <w:rPr>
          <w:spacing w:val="-1"/>
        </w:rPr>
        <w:t>企业注册后，需要完善相关的资料信息</w:t>
      </w:r>
      <w:r>
        <w:rPr>
          <w:rFonts w:hint="eastAsia"/>
          <w:spacing w:val="-1"/>
          <w:lang w:eastAsia="zh-CN"/>
        </w:rPr>
        <w:t>。</w:t>
      </w:r>
    </w:p>
    <w:p w14:paraId="24AF8626">
      <w:pPr>
        <w:pStyle w:val="8"/>
        <w:spacing w:before="82" w:line="360" w:lineRule="auto"/>
        <w:ind w:left="580" w:right="5224" w:hanging="41"/>
      </w:pPr>
      <w:r>
        <w:rPr>
          <w:rFonts w:hint="eastAsia"/>
          <w:lang w:val="en-US" w:eastAsia="zh-CN"/>
        </w:rPr>
        <w:t>2.1、</w:t>
      </w:r>
      <w:r>
        <w:t>个人信息更新</w:t>
      </w:r>
    </w:p>
    <w:p w14:paraId="3EAF7582">
      <w:pPr>
        <w:pStyle w:val="8"/>
        <w:spacing w:before="6" w:line="360" w:lineRule="auto"/>
        <w:ind w:left="520"/>
      </w:pPr>
      <w:r>
        <w:rPr>
          <w:rFonts w:hint="eastAsia"/>
          <w:lang w:val="en-US" w:eastAsia="zh-CN"/>
        </w:rPr>
        <w:t>2.1.</w:t>
      </w:r>
      <w:r>
        <w:t>1、选择“自然人信息管理－个人信息”菜单，查看个人基本信息。如下图：</w:t>
      </w:r>
    </w:p>
    <w:p w14:paraId="728CCFCF">
      <w:pPr>
        <w:pStyle w:val="2"/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sz w:val="20"/>
        </w:rPr>
        <w:drawing>
          <wp:inline distT="0" distB="0" distL="0" distR="0">
            <wp:extent cx="5760085" cy="2287905"/>
            <wp:effectExtent l="0" t="0" r="5715" b="10795"/>
            <wp:docPr id="200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0.jpe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87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4238B">
      <w:pPr>
        <w:pStyle w:val="8"/>
        <w:spacing w:before="37" w:line="360" w:lineRule="auto"/>
        <w:ind w:right="237" w:firstLine="480" w:firstLineChars="200"/>
      </w:pPr>
      <w:r>
        <w:rPr>
          <w:rFonts w:hint="eastAsia"/>
          <w:lang w:val="en-US" w:eastAsia="zh-CN"/>
        </w:rPr>
        <w:t>2.1.</w:t>
      </w:r>
      <w:r>
        <w:t>2、点击【编辑信息】按钮，进入“编辑个人信息”页面。填写个人信息，点击【保存修改】，即可完成编辑。如下图：</w:t>
      </w:r>
    </w:p>
    <w:p w14:paraId="5A1A1ACA">
      <w:pPr>
        <w:pStyle w:val="8"/>
        <w:spacing w:before="37" w:line="360" w:lineRule="auto"/>
        <w:ind w:right="237"/>
        <w:jc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5765800" cy="1873250"/>
            <wp:effectExtent l="0" t="0" r="0" b="6350"/>
            <wp:docPr id="207" name="图片 207" descr="1685539034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207" descr="168553903492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87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8997A">
      <w:pPr>
        <w:pStyle w:val="8"/>
        <w:spacing w:before="37" w:line="360" w:lineRule="auto"/>
        <w:ind w:right="237"/>
        <w:jc w:val="center"/>
        <w:rPr>
          <w:rFonts w:hint="eastAsia" w:eastAsia="宋体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65800" cy="1981200"/>
            <wp:effectExtent l="0" t="0" r="0" b="0"/>
            <wp:docPr id="208" name="图片 208" descr="1685539061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208" descr="16855390615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B7BCF">
      <w:pPr>
        <w:pStyle w:val="8"/>
        <w:spacing w:before="120" w:line="360" w:lineRule="auto"/>
        <w:ind w:right="237" w:firstLine="468" w:firstLineChars="200"/>
        <w:rPr>
          <w:rFonts w:hint="eastAsia" w:eastAsiaTheme="minorEastAsia"/>
          <w:lang w:eastAsia="zh-CN"/>
        </w:rPr>
      </w:pPr>
      <w:r>
        <w:rPr>
          <w:rFonts w:hint="eastAsia"/>
          <w:spacing w:val="-3"/>
          <w:lang w:val="en-US" w:eastAsia="zh-CN"/>
        </w:rPr>
        <w:t>2.1.3</w:t>
      </w:r>
      <w:r>
        <w:rPr>
          <w:spacing w:val="-3"/>
        </w:rPr>
        <w:t>、选择“自然人信息管理－个人信息-税收证明”菜单，查看自然人税收证明。点击【新增税</w:t>
      </w:r>
      <w:r>
        <w:t>收证明】，可以新增税收证明。如下图：</w:t>
      </w:r>
    </w:p>
    <w:p w14:paraId="6A0DD2CB">
      <w:pPr>
        <w:jc w:val="center"/>
        <w:rPr>
          <w:rFonts w:hint="eastAsia"/>
          <w:lang w:eastAsia="zh-CN"/>
        </w:rPr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  <w:r>
        <w:rPr>
          <w:sz w:val="20"/>
        </w:rPr>
        <w:drawing>
          <wp:inline distT="0" distB="0" distL="0" distR="0">
            <wp:extent cx="5760085" cy="2482215"/>
            <wp:effectExtent l="0" t="0" r="5715" b="6985"/>
            <wp:docPr id="204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3.jpe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8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60767">
      <w:pPr>
        <w:pStyle w:val="8"/>
        <w:spacing w:before="88" w:after="22" w:line="360" w:lineRule="auto"/>
        <w:ind w:left="100" w:right="237" w:firstLine="420"/>
      </w:pPr>
      <w:r>
        <w:rPr>
          <w:rFonts w:hint="eastAsia"/>
          <w:spacing w:val="-1"/>
          <w:lang w:val="en-US" w:eastAsia="zh-CN"/>
        </w:rPr>
        <w:t>2.1.4</w:t>
      </w:r>
      <w:r>
        <w:rPr>
          <w:spacing w:val="-1"/>
        </w:rPr>
        <w:t>、选择“自然人信息管理－个人信息-社保证明”菜单，点击【新增社保证明】，可以新</w:t>
      </w:r>
      <w:r>
        <w:t>增社保证明。如下图：</w:t>
      </w:r>
    </w:p>
    <w:p w14:paraId="5D5F7C36">
      <w:pPr>
        <w:pStyle w:val="8"/>
        <w:spacing w:before="88" w:after="22" w:line="360" w:lineRule="auto"/>
        <w:ind w:right="237"/>
        <w:jc w:val="center"/>
        <w:rPr>
          <w:sz w:val="20"/>
        </w:rPr>
      </w:pPr>
      <w:r>
        <w:rPr>
          <w:sz w:val="20"/>
        </w:rPr>
        <w:drawing>
          <wp:inline distT="0" distB="0" distL="0" distR="0">
            <wp:extent cx="5760085" cy="2675255"/>
            <wp:effectExtent l="0" t="0" r="5715" b="4445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15.jpe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72928">
      <w:pPr>
        <w:pStyle w:val="8"/>
        <w:spacing w:before="77" w:line="360" w:lineRule="auto"/>
        <w:ind w:left="580"/>
      </w:pPr>
      <w:r>
        <w:rPr>
          <w:rFonts w:hint="eastAsia"/>
          <w:lang w:val="en-US" w:eastAsia="zh-CN"/>
        </w:rPr>
        <w:t>2.2</w:t>
      </w:r>
      <w:r>
        <w:t>、个人资质</w:t>
      </w:r>
    </w:p>
    <w:p w14:paraId="6DF84C6A">
      <w:pPr>
        <w:pStyle w:val="8"/>
        <w:spacing w:before="2" w:line="360" w:lineRule="auto"/>
        <w:ind w:left="520"/>
      </w:pPr>
      <w:r>
        <w:rPr>
          <w:rFonts w:hint="eastAsia"/>
          <w:lang w:val="en-US" w:eastAsia="zh-CN"/>
        </w:rPr>
        <w:t>2.2.1</w:t>
      </w:r>
      <w:r>
        <w:t>、选择“自然人信息管理－个人资质”菜单，查看个人资质。如下图：</w:t>
      </w:r>
    </w:p>
    <w:p w14:paraId="4C64EEC7">
      <w:pPr>
        <w:pStyle w:val="8"/>
        <w:spacing w:before="2" w:line="360" w:lineRule="auto"/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765800" cy="1682750"/>
            <wp:effectExtent l="0" t="0" r="0" b="6350"/>
            <wp:docPr id="205" name="图片 205" descr="1685538636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 descr="168553863624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168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71DA86">
      <w:pPr>
        <w:spacing w:after="0" w:line="360" w:lineRule="auto"/>
      </w:pPr>
    </w:p>
    <w:p w14:paraId="24D4FE37">
      <w:pPr>
        <w:pStyle w:val="2"/>
        <w:rPr>
          <w:rFonts w:hint="eastAsia" w:eastAsiaTheme="minorEastAsia"/>
          <w:lang w:eastAsia="zh-CN"/>
        </w:rPr>
        <w:sectPr>
          <w:pgSz w:w="11910" w:h="16840"/>
          <w:pgMar w:top="1420" w:right="840" w:bottom="1380" w:left="980" w:header="878" w:footer="1185" w:gutter="0"/>
          <w:pgNumType w:fmt="decimal"/>
          <w:cols w:space="720" w:num="1"/>
        </w:sectPr>
      </w:pPr>
    </w:p>
    <w:p w14:paraId="1BC557C8">
      <w:pPr>
        <w:pStyle w:val="8"/>
        <w:spacing w:before="9" w:line="360" w:lineRule="auto"/>
        <w:rPr>
          <w:sz w:val="5"/>
        </w:rPr>
      </w:pPr>
    </w:p>
    <w:p w14:paraId="589D9908">
      <w:pPr>
        <w:pStyle w:val="8"/>
        <w:spacing w:before="66" w:line="360" w:lineRule="auto"/>
        <w:ind w:left="100" w:right="240" w:firstLine="420"/>
      </w:pPr>
      <w:r>
        <w:rPr>
          <w:rFonts w:hint="eastAsia"/>
          <w:lang w:val="en-US" w:eastAsia="zh-CN"/>
        </w:rPr>
        <w:t>2.2.</w:t>
      </w:r>
      <w:r>
        <w:t>2、点击“新增”可以新增个人资质，填写完成个人资质信息后，点击【立即创建】，即可新增个人资质。如下图：</w:t>
      </w:r>
    </w:p>
    <w:p w14:paraId="2C987B69">
      <w:pPr>
        <w:pStyle w:val="8"/>
        <w:spacing w:line="360" w:lineRule="auto"/>
        <w:jc w:val="center"/>
        <w:rPr>
          <w:rFonts w:hint="eastAsia" w:eastAsia="宋体"/>
          <w:sz w:val="20"/>
          <w:lang w:eastAsia="zh-CN"/>
        </w:rPr>
      </w:pPr>
      <w:r>
        <w:rPr>
          <w:rFonts w:hint="eastAsia" w:eastAsia="宋体"/>
          <w:sz w:val="20"/>
          <w:lang w:eastAsia="zh-CN"/>
        </w:rPr>
        <w:drawing>
          <wp:inline distT="0" distB="0" distL="114300" distR="114300">
            <wp:extent cx="5765800" cy="2336800"/>
            <wp:effectExtent l="0" t="0" r="0" b="0"/>
            <wp:docPr id="206" name="图片 206" descr="1685538662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168553866241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5800" cy="23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9FF04">
      <w:pPr>
        <w:pStyle w:val="8"/>
        <w:spacing w:before="10" w:line="360" w:lineRule="auto"/>
        <w:jc w:val="center"/>
        <w:rPr>
          <w:rFonts w:hint="eastAsia" w:eastAsia="宋体"/>
          <w:sz w:val="11"/>
          <w:lang w:eastAsia="zh-CN"/>
        </w:rPr>
      </w:pPr>
      <w:r>
        <w:rPr>
          <w:rFonts w:hint="eastAsia" w:eastAsia="宋体"/>
          <w:sz w:val="11"/>
          <w:lang w:eastAsia="zh-CN"/>
        </w:rPr>
        <w:drawing>
          <wp:inline distT="0" distB="0" distL="114300" distR="114300">
            <wp:extent cx="4813935" cy="2439035"/>
            <wp:effectExtent l="0" t="0" r="12065" b="12065"/>
            <wp:docPr id="209" name="图片 209" descr="1685539156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209" descr="168553915644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13935" cy="24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A1345">
      <w:pPr>
        <w:pStyle w:val="5"/>
        <w:bidi w:val="0"/>
        <w:spacing w:line="360" w:lineRule="auto"/>
        <w:rPr>
          <w:rFonts w:hint="default" w:eastAsiaTheme="minorEastAsia"/>
          <w:lang w:val="en-US" w:eastAsia="zh-CN"/>
        </w:rPr>
      </w:pPr>
      <w:bookmarkStart w:id="9" w:name="四、竞买人进入云浮市公共资源交易服务平台"/>
      <w:bookmarkEnd w:id="9"/>
      <w:bookmarkStart w:id="10" w:name="_bookmark3"/>
      <w:bookmarkEnd w:id="10"/>
      <w:r>
        <w:rPr>
          <w:rFonts w:hint="eastAsia"/>
          <w:lang w:val="en-US" w:eastAsia="zh-CN"/>
        </w:rPr>
        <w:t>3</w:t>
      </w:r>
      <w:r>
        <w:t>、</w:t>
      </w:r>
      <w:r>
        <w:rPr>
          <w:rFonts w:hint="eastAsia"/>
          <w:lang w:val="en-US" w:eastAsia="zh-CN"/>
        </w:rPr>
        <w:t>自然人资料更新到汕尾交易平台</w:t>
      </w:r>
    </w:p>
    <w:p w14:paraId="0D3D2034">
      <w:pPr>
        <w:pStyle w:val="8"/>
        <w:spacing w:before="225" w:line="360" w:lineRule="auto"/>
        <w:ind w:firstLine="472" w:firstLineChars="200"/>
        <w:rPr>
          <w:rFonts w:hint="eastAsia"/>
          <w:spacing w:val="-2"/>
        </w:rPr>
      </w:pPr>
      <w:r>
        <w:rPr>
          <w:rFonts w:hint="eastAsia"/>
          <w:spacing w:val="-2"/>
        </w:rPr>
        <w:t>企业在省平台维护好相关的资料后，可以通过省平台的交易系统进入</w:t>
      </w:r>
      <w:r>
        <w:rPr>
          <w:rFonts w:hint="eastAsia"/>
          <w:spacing w:val="-2"/>
          <w:lang w:val="en-US" w:eastAsia="zh-CN"/>
        </w:rPr>
        <w:t>汕尾</w:t>
      </w:r>
      <w:r>
        <w:rPr>
          <w:rFonts w:hint="eastAsia"/>
          <w:spacing w:val="-2"/>
        </w:rPr>
        <w:t>平台。在用户中心点击左上角的省平台图标，进入省平台“首页”，在地区选择链接中，选择“</w:t>
      </w:r>
      <w:r>
        <w:rPr>
          <w:rFonts w:hint="eastAsia"/>
          <w:spacing w:val="-2"/>
          <w:lang w:val="en-US" w:eastAsia="zh-CN"/>
        </w:rPr>
        <w:t>汕尾</w:t>
      </w:r>
      <w:r>
        <w:rPr>
          <w:rFonts w:hint="eastAsia"/>
          <w:spacing w:val="-2"/>
        </w:rPr>
        <w:t>市”。</w:t>
      </w:r>
    </w:p>
    <w:p w14:paraId="13F1AD43">
      <w:pPr>
        <w:pStyle w:val="8"/>
        <w:spacing w:before="225" w:line="360" w:lineRule="auto"/>
        <w:jc w:val="center"/>
        <w:rPr>
          <w:rFonts w:hint="eastAsia"/>
          <w:spacing w:val="-2"/>
        </w:rPr>
      </w:pPr>
      <w:r>
        <w:drawing>
          <wp:inline distT="0" distB="0" distL="114300" distR="114300">
            <wp:extent cx="5760085" cy="2806700"/>
            <wp:effectExtent l="0" t="0" r="5715" b="0"/>
            <wp:docPr id="2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312B7">
      <w:pPr>
        <w:widowControl w:val="0"/>
        <w:adjustRightInd/>
        <w:snapToGrid/>
        <w:spacing w:before="62" w:beforeLines="20" w:after="62" w:afterLines="20" w:line="360" w:lineRule="auto"/>
        <w:ind w:firstLine="439" w:firstLineChars="183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选择地区后，点击首页右下角的“交易系统”，点击“国有产权</w:t>
      </w:r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交易系统（新）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”，进入汕尾市公共资源交易系统。</w:t>
      </w:r>
    </w:p>
    <w:p w14:paraId="1F5CBDBA">
      <w:pPr>
        <w:pStyle w:val="2"/>
        <w:spacing w:line="360" w:lineRule="auto"/>
        <w:ind w:left="0" w:leftChars="0" w:firstLine="0" w:firstLineChars="0"/>
        <w:jc w:val="center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760085" cy="2767965"/>
            <wp:effectExtent l="0" t="0" r="5715" b="635"/>
            <wp:docPr id="2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16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BC764">
      <w:pPr>
        <w:widowControl w:val="0"/>
        <w:adjustRightInd/>
        <w:snapToGrid/>
        <w:spacing w:before="62" w:beforeLines="20" w:after="62" w:afterLines="20" w:line="360" w:lineRule="auto"/>
        <w:ind w:firstLine="420" w:firstLineChars="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自然人在省平台完善相关资料信息后，可以手动将信息同步到汕尾交易平台。点击右上角的“个人设置”菜单，然后在弹出的界面中点击“自然人信息编辑”，也可以进入自然人资料编辑界面。</w:t>
      </w:r>
    </w:p>
    <w:p w14:paraId="047745CD">
      <w:pPr>
        <w:pStyle w:val="8"/>
        <w:spacing w:before="225" w:line="360" w:lineRule="auto"/>
      </w:pPr>
      <w:r>
        <w:drawing>
          <wp:inline distT="0" distB="0" distL="114300" distR="114300">
            <wp:extent cx="6399530" cy="3093085"/>
            <wp:effectExtent l="0" t="0" r="1270" b="5715"/>
            <wp:docPr id="2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17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399530" cy="309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DFB6F">
      <w:pPr>
        <w:pStyle w:val="5"/>
        <w:bidi w:val="0"/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4、自然人办理CA证书及电子签名章</w:t>
      </w:r>
    </w:p>
    <w:p w14:paraId="0D8F9D30">
      <w:pPr>
        <w:spacing w:line="360" w:lineRule="auto"/>
        <w:ind w:firstLine="480" w:firstLineChars="200"/>
        <w:rPr>
          <w:rFonts w:hint="eastAsia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自然人完成注册后按照CA证书办理指南，带齐办理材料到对应中心的CA办理点办理CA数字证书及电子签名章。</w:t>
      </w:r>
    </w:p>
    <w:p w14:paraId="3B063529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bookmarkStart w:id="11" w:name="_Toc26764"/>
      <w:r>
        <w:rPr>
          <w:rFonts w:hint="eastAsia"/>
          <w:lang w:val="en-US" w:eastAsia="zh-CN"/>
        </w:rPr>
        <w:t>业务操作</w:t>
      </w:r>
      <w:bookmarkEnd w:id="11"/>
      <w:r>
        <w:rPr>
          <w:rFonts w:hint="eastAsia"/>
          <w:lang w:val="en-US" w:eastAsia="zh-CN"/>
        </w:rPr>
        <w:t>说明</w:t>
      </w:r>
    </w:p>
    <w:p w14:paraId="1240CDA4">
      <w:pPr>
        <w:pStyle w:val="4"/>
        <w:bidi w:val="0"/>
        <w:spacing w:line="360" w:lineRule="auto"/>
        <w:rPr>
          <w:rFonts w:hint="default" w:eastAsiaTheme="minorEastAsia"/>
          <w:lang w:val="en-US" w:eastAsia="zh-CN"/>
        </w:rPr>
      </w:pPr>
      <w:bookmarkStart w:id="12" w:name="_Toc15736"/>
      <w:bookmarkStart w:id="13" w:name="_Toc2420"/>
      <w:bookmarkStart w:id="14" w:name="_Toc14202"/>
      <w:r>
        <w:rPr>
          <w:rFonts w:hint="eastAsia"/>
          <w:lang w:val="en-US" w:eastAsia="zh-CN"/>
        </w:rPr>
        <w:t>1</w:t>
      </w:r>
      <w:r>
        <w:rPr>
          <w:rFonts w:hint="eastAsia"/>
        </w:rPr>
        <w:t>、竞</w:t>
      </w:r>
      <w:r>
        <w:rPr>
          <w:rFonts w:hint="eastAsia"/>
          <w:lang w:val="en-US" w:eastAsia="zh-CN"/>
        </w:rPr>
        <w:t>买</w:t>
      </w:r>
      <w:r>
        <w:rPr>
          <w:rFonts w:hint="eastAsia"/>
        </w:rPr>
        <w:t>申请</w:t>
      </w:r>
      <w:bookmarkEnd w:id="12"/>
      <w:bookmarkEnd w:id="13"/>
      <w:bookmarkEnd w:id="14"/>
    </w:p>
    <w:p w14:paraId="0D071E48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登录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汕尾市公共资源交易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平台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竞买报名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竞买申请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报名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可进行竞买申请。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7995A0C">
      <w:pPr>
        <w:spacing w:line="360" w:lineRule="auto"/>
        <w:jc w:val="left"/>
      </w:pPr>
      <w:r>
        <w:drawing>
          <wp:inline distT="0" distB="0" distL="114300" distR="114300">
            <wp:extent cx="6209665" cy="2784475"/>
            <wp:effectExtent l="0" t="0" r="635" b="9525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278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2D579B">
      <w:pPr>
        <w:spacing w:line="360" w:lineRule="auto"/>
        <w:ind w:firstLine="482" w:firstLineChars="200"/>
        <w:jc w:val="left"/>
        <w:rPr>
          <w:rFonts w:hint="default" w:ascii="宋体" w:hAnsi="宋体" w:eastAsia="宋体" w:cs="宋体"/>
          <w:b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操作1：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进入交易报名页面，填写报名信息后，点击</w:t>
      </w:r>
      <w:r>
        <w:rPr>
          <w:rFonts w:hint="eastAsia" w:ascii="宋体" w:hAnsi="宋体" w:eastAsia="宋体" w:cs="宋体"/>
          <w:b/>
          <w:bCs w:val="0"/>
          <w:color w:val="0000FF"/>
          <w:sz w:val="24"/>
          <w:szCs w:val="24"/>
          <w:lang w:val="en-US" w:eastAsia="zh-CN"/>
        </w:rPr>
        <w:t>【生成竞买申请书】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按钮；</w:t>
      </w:r>
    </w:p>
    <w:p w14:paraId="5320B29D">
      <w:pPr>
        <w:spacing w:line="360" w:lineRule="auto"/>
        <w:jc w:val="both"/>
      </w:pPr>
      <w:r>
        <w:drawing>
          <wp:inline distT="0" distB="0" distL="114300" distR="114300">
            <wp:extent cx="6207760" cy="4592955"/>
            <wp:effectExtent l="0" t="0" r="2540" b="444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459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B35D6">
      <w:pPr>
        <w:spacing w:line="360" w:lineRule="auto"/>
        <w:ind w:firstLine="482" w:firstLineChars="200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竞买申请书生成后，点击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【电子签章】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27D0EA3D">
      <w:pPr>
        <w:spacing w:line="360" w:lineRule="auto"/>
        <w:jc w:val="both"/>
      </w:pPr>
    </w:p>
    <w:p w14:paraId="1841143A">
      <w:pPr>
        <w:spacing w:line="360" w:lineRule="auto"/>
        <w:jc w:val="both"/>
      </w:pPr>
      <w:r>
        <w:drawing>
          <wp:inline distT="0" distB="0" distL="114300" distR="114300">
            <wp:extent cx="6207760" cy="871855"/>
            <wp:effectExtent l="0" t="0" r="2540" b="4445"/>
            <wp:docPr id="3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87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E33847">
      <w:pPr>
        <w:spacing w:line="360" w:lineRule="auto"/>
        <w:ind w:firstLine="482" w:firstLineChars="2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进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入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签章界面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color w:val="auto"/>
          <w:sz w:val="24"/>
          <w:szCs w:val="24"/>
          <w:lang w:val="en-US" w:eastAsia="zh-CN"/>
        </w:rPr>
        <w:t>竞买人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lang w:eastAsia="zh-CN"/>
        </w:rPr>
        <w:t>插入数字证书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输入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证书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密码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【确定】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按钮。</w:t>
      </w:r>
    </w:p>
    <w:p w14:paraId="5C98981D">
      <w:pPr>
        <w:spacing w:line="360" w:lineRule="auto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 w14:paraId="106326B6">
      <w:pPr>
        <w:spacing w:line="360" w:lineRule="auto"/>
        <w:jc w:val="both"/>
      </w:pPr>
      <w:r>
        <w:drawing>
          <wp:inline distT="0" distB="0" distL="114300" distR="114300">
            <wp:extent cx="6205855" cy="4391660"/>
            <wp:effectExtent l="0" t="0" r="4445" b="2540"/>
            <wp:docPr id="3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39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EB37D">
      <w:pPr>
        <w:spacing w:line="360" w:lineRule="auto"/>
        <w:jc w:val="both"/>
      </w:pPr>
    </w:p>
    <w:p w14:paraId="307271F5">
      <w:pPr>
        <w:spacing w:line="360" w:lineRule="auto"/>
        <w:ind w:firstLine="482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drawing>
          <wp:anchor distT="0" distB="0" distL="0" distR="0" simplePos="0" relativeHeight="251665408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26670</wp:posOffset>
            </wp:positionV>
            <wp:extent cx="314325" cy="247650"/>
            <wp:effectExtent l="0" t="0" r="3175" b="6350"/>
            <wp:wrapNone/>
            <wp:docPr id="40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点击【    】，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获取电子签章，移至盖章位置单击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鼠标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左键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盖章完成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1F2259E0">
      <w:pPr>
        <w:spacing w:line="360" w:lineRule="auto"/>
        <w:jc w:val="both"/>
      </w:pPr>
      <w:r>
        <w:drawing>
          <wp:inline distT="0" distB="0" distL="114300" distR="114300">
            <wp:extent cx="6205855" cy="410210"/>
            <wp:effectExtent l="0" t="0" r="4445" b="8890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A8E40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ascii="仿宋" w:hAnsi="仿宋" w:eastAsia="仿宋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66432" behindDoc="0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1905</wp:posOffset>
            </wp:positionV>
            <wp:extent cx="314325" cy="238125"/>
            <wp:effectExtent l="0" t="0" r="3175" b="3175"/>
            <wp:wrapNone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19A7702C">
      <w:pPr>
        <w:spacing w:line="360" w:lineRule="auto"/>
      </w:pPr>
      <w:r>
        <w:drawing>
          <wp:inline distT="0" distB="0" distL="114300" distR="114300">
            <wp:extent cx="6206490" cy="433070"/>
            <wp:effectExtent l="0" t="0" r="3810" b="11430"/>
            <wp:docPr id="4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41A3B">
      <w:pPr>
        <w:spacing w:line="360" w:lineRule="auto"/>
        <w:ind w:firstLine="482" w:firstLineChars="200"/>
        <w:rPr>
          <w:rFonts w:hint="eastAsia" w:asciiTheme="minorEastAsia" w:hAnsiTheme="minorEastAsia" w:cstheme="minorEastAsia"/>
          <w:sz w:val="24"/>
          <w:szCs w:val="24"/>
          <w:lang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【提交报名】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竞买申请。</w:t>
      </w:r>
    </w:p>
    <w:p w14:paraId="706277FA">
      <w:pPr>
        <w:spacing w:line="360" w:lineRule="auto"/>
        <w:jc w:val="both"/>
      </w:pPr>
    </w:p>
    <w:p w14:paraId="3FA77A49">
      <w:pPr>
        <w:spacing w:line="360" w:lineRule="auto"/>
        <w:jc w:val="both"/>
        <w:rPr>
          <w:rFonts w:hint="eastAsia" w:ascii="宋体" w:hAnsi="宋体" w:eastAsia="宋体" w:cs="宋体"/>
          <w:sz w:val="24"/>
          <w:szCs w:val="24"/>
        </w:rPr>
      </w:pPr>
      <w:r>
        <w:drawing>
          <wp:inline distT="0" distB="0" distL="114300" distR="114300">
            <wp:extent cx="6205220" cy="1127125"/>
            <wp:effectExtent l="0" t="0" r="5080" b="3175"/>
            <wp:docPr id="4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6205220" cy="112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7C16">
      <w:pPr>
        <w:pStyle w:val="4"/>
        <w:numPr>
          <w:ilvl w:val="0"/>
          <w:numId w:val="0"/>
        </w:numPr>
        <w:bidi w:val="0"/>
        <w:spacing w:line="360" w:lineRule="auto"/>
        <w:rPr>
          <w:rFonts w:hint="eastAsia"/>
        </w:rPr>
      </w:pPr>
      <w:bookmarkStart w:id="15" w:name="_Toc20464"/>
      <w:bookmarkStart w:id="16" w:name="_Toc16956"/>
      <w:bookmarkStart w:id="17" w:name="_Toc6853"/>
      <w:r>
        <w:rPr>
          <w:rFonts w:hint="eastAsia"/>
          <w:lang w:val="en-US" w:eastAsia="zh-CN"/>
        </w:rPr>
        <w:t>2、</w:t>
      </w:r>
      <w:r>
        <w:rPr>
          <w:rFonts w:hint="eastAsia"/>
        </w:rPr>
        <w:t>交纳保证金</w:t>
      </w:r>
      <w:bookmarkEnd w:id="15"/>
      <w:bookmarkEnd w:id="16"/>
      <w:bookmarkEnd w:id="17"/>
    </w:p>
    <w:p w14:paraId="0348E4C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竞买人竞买报名成功后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竞买报名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 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报名查询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缴纳保证金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可进行保证金子账号申请。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1A16821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9030" cy="1870710"/>
            <wp:effectExtent l="0" t="0" r="1270" b="8890"/>
            <wp:docPr id="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620903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DB076">
      <w:pPr>
        <w:numPr>
          <w:ilvl w:val="0"/>
          <w:numId w:val="0"/>
        </w:numPr>
        <w:spacing w:line="360" w:lineRule="auto"/>
        <w:ind w:firstLine="482" w:firstLineChars="200"/>
        <w:rPr>
          <w:rFonts w:hint="default"/>
          <w:b w:val="0"/>
          <w:bCs w:val="0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操作1：</w:t>
      </w:r>
      <w:r>
        <w:rPr>
          <w:rFonts w:hint="eastAsia" w:asciiTheme="minorEastAsia" w:hAnsiTheme="minorEastAsia" w:cstheme="minorEastAsia"/>
          <w:b w:val="0"/>
          <w:bCs w:val="0"/>
          <w:sz w:val="24"/>
          <w:szCs w:val="24"/>
          <w:lang w:val="en-US" w:eastAsia="zh-CN"/>
        </w:rPr>
        <w:t>进入保证金子账号生成页面，选择保证金缴纳银行后，点击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确认，下一步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按钮；</w:t>
      </w:r>
    </w:p>
    <w:p w14:paraId="1E730F03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2045" cy="2140585"/>
            <wp:effectExtent l="0" t="0" r="8255" b="5715"/>
            <wp:docPr id="5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0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202045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487B7">
      <w:pPr>
        <w:spacing w:line="360" w:lineRule="auto"/>
        <w:ind w:firstLine="482" w:firstLineChars="200"/>
        <w:jc w:val="both"/>
        <w:rPr>
          <w:rFonts w:hint="default" w:ascii="宋体" w:hAnsi="宋体" w:eastAsia="宋体" w:cs="宋体"/>
          <w:b w:val="0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保证金子账号生成后，进入保证金交纳详情页，点击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【打印交纳通知单】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48D476A5">
      <w:pPr>
        <w:numPr>
          <w:ilvl w:val="0"/>
          <w:numId w:val="0"/>
        </w:numPr>
        <w:spacing w:line="360" w:lineRule="auto"/>
      </w:pPr>
    </w:p>
    <w:p w14:paraId="6BA6A5D7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6206490" cy="2844800"/>
            <wp:effectExtent l="0" t="0" r="3810" b="0"/>
            <wp:docPr id="5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F0D06">
      <w:pPr>
        <w:spacing w:line="360" w:lineRule="auto"/>
        <w:ind w:firstLine="482" w:firstLineChars="200"/>
        <w:jc w:val="left"/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用户打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印“交纳通知单”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后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到对应银行交纳保证金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交纳保证金到账后，可查看交纳的到账信息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</w:p>
    <w:p w14:paraId="132A48D4">
      <w:pPr>
        <w:numPr>
          <w:ilvl w:val="0"/>
          <w:numId w:val="0"/>
        </w:numPr>
        <w:spacing w:line="360" w:lineRule="auto"/>
        <w:jc w:val="center"/>
      </w:pPr>
      <w:r>
        <w:drawing>
          <wp:inline distT="0" distB="0" distL="114300" distR="114300">
            <wp:extent cx="5549900" cy="2679700"/>
            <wp:effectExtent l="0" t="0" r="0" b="0"/>
            <wp:docPr id="5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8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499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F1B143">
      <w:pPr>
        <w:pStyle w:val="4"/>
        <w:numPr>
          <w:ilvl w:val="0"/>
          <w:numId w:val="0"/>
        </w:numPr>
        <w:bidi w:val="0"/>
        <w:spacing w:line="360" w:lineRule="auto"/>
        <w:ind w:leftChars="0"/>
        <w:rPr>
          <w:rFonts w:hint="eastAsia"/>
        </w:rPr>
      </w:pPr>
      <w:bookmarkStart w:id="18" w:name="_Toc10537"/>
      <w:bookmarkStart w:id="19" w:name="_Toc20691"/>
      <w:bookmarkStart w:id="20" w:name="_Toc23315"/>
      <w:r>
        <w:rPr>
          <w:rFonts w:hint="eastAsia"/>
          <w:lang w:val="en-US" w:eastAsia="zh-CN"/>
        </w:rPr>
        <w:t>3、</w:t>
      </w:r>
      <w:r>
        <w:rPr>
          <w:rFonts w:hint="eastAsia"/>
        </w:rPr>
        <w:t>网上竞价</w:t>
      </w:r>
      <w:bookmarkEnd w:id="18"/>
      <w:bookmarkEnd w:id="19"/>
      <w:bookmarkEnd w:id="20"/>
    </w:p>
    <w:p w14:paraId="3C008B2C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竞买人足额交纳保证金后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交易竞价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正在竞价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竞买出价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可进行竞买出价。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6CD84436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2680" cy="2472690"/>
            <wp:effectExtent l="0" t="0" r="7620" b="3810"/>
            <wp:docPr id="5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202680" cy="247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D3265">
      <w:pPr>
        <w:spacing w:line="360" w:lineRule="auto"/>
        <w:ind w:firstLine="482" w:firstLineChars="200"/>
        <w:jc w:val="left"/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操作1：</w:t>
      </w:r>
      <w:r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  <w:t>进入竞价详情页，可查看该标的的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竞价时间、当前报价、我的竞买代码和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出价记录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等</w:t>
      </w:r>
      <w:r>
        <w:rPr>
          <w:rFonts w:hint="eastAsia" w:asciiTheme="minorEastAsia" w:hAnsiTheme="minorEastAsia" w:cstheme="minorEastAsia"/>
          <w:b w:val="0"/>
          <w:bCs/>
          <w:sz w:val="24"/>
          <w:szCs w:val="24"/>
          <w:lang w:val="en-US" w:eastAsia="zh-CN"/>
        </w:rPr>
        <w:t>；</w:t>
      </w:r>
    </w:p>
    <w:p w14:paraId="29E6064A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627DF3C8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6490" cy="7073265"/>
            <wp:effectExtent l="0" t="0" r="3810" b="635"/>
            <wp:docPr id="5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0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707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BE30E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</w:rPr>
      </w:pPr>
      <w:r>
        <w:rPr>
          <w:rFonts w:hint="eastAsia" w:asciiTheme="minorEastAsia" w:hAnsiTheme="minorEastAsia" w:eastAsiaTheme="minorEastAsia" w:cstheme="minorEastAsia"/>
          <w:b/>
          <w:bCs w:val="0"/>
          <w:sz w:val="24"/>
          <w:szCs w:val="24"/>
          <w:lang w:val="en-US" w:eastAsia="zh-CN"/>
        </w:rPr>
        <w:t>操作</w:t>
      </w: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2：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点击</w:t>
      </w:r>
      <w:r>
        <w:rPr>
          <w:rFonts w:hint="eastAsia" w:asciiTheme="minorEastAsia" w:hAnsiTheme="minorEastAsia" w:cstheme="minorEastAsia"/>
          <w:b/>
          <w:bCs/>
          <w:color w:val="0C17C7"/>
          <w:sz w:val="24"/>
          <w:szCs w:val="24"/>
          <w:lang w:val="en-US" w:eastAsia="zh-CN"/>
        </w:rPr>
        <w:t>【确认出价】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按钮可进行报价，（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默认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报价为：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当前价加上单倍加价幅度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），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竞买人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也可点击加价幅度，按当前价加上多倍加价幅度的价格进行报价。</w:t>
      </w:r>
    </w:p>
    <w:p w14:paraId="5204F390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6A602328">
      <w:pPr>
        <w:widowControl w:val="0"/>
        <w:adjustRightInd/>
        <w:snapToGrid/>
        <w:spacing w:before="62" w:beforeLines="20" w:after="62" w:afterLines="20" w:line="360" w:lineRule="auto"/>
        <w:jc w:val="center"/>
      </w:pPr>
      <w:r>
        <w:drawing>
          <wp:inline distT="0" distB="0" distL="114300" distR="114300">
            <wp:extent cx="6207125" cy="2427605"/>
            <wp:effectExtent l="0" t="0" r="3175" b="1079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20712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FFD30">
      <w:pPr>
        <w:spacing w:line="360" w:lineRule="auto"/>
        <w:ind w:firstLine="482" w:firstLineChars="200"/>
        <w:jc w:val="left"/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操作3：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出价成功后，竞买人可查看当前报价及出价记录；</w:t>
      </w:r>
    </w:p>
    <w:p w14:paraId="24E1169D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10300" cy="1925320"/>
            <wp:effectExtent l="0" t="0" r="0" b="5080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192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1EFF4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</w:rPr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操作4：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如标的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期间报价者只有1人，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结束后当前出价者为标的竞得人；如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期间报价者有2人或以上，在</w:t>
      </w:r>
      <w:r>
        <w:rPr>
          <w:rFonts w:hint="eastAsia" w:asciiTheme="minorEastAsia" w:hAnsiTheme="minorEastAsia" w:cstheme="minorEastAsia"/>
          <w:bCs/>
          <w:sz w:val="24"/>
          <w:szCs w:val="24"/>
          <w:lang w:val="en-US" w:eastAsia="zh-CN"/>
        </w:rPr>
        <w:t>自由竞价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结束后进入限时竞价，限时竞价环节每出一次报价系统将会自动延长1次周期；</w:t>
      </w:r>
    </w:p>
    <w:p w14:paraId="7D12A1F1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546FEC25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9665" cy="7729855"/>
            <wp:effectExtent l="0" t="0" r="635" b="4445"/>
            <wp:docPr id="5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8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772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0DE1E">
      <w:pPr>
        <w:spacing w:line="360" w:lineRule="auto"/>
        <w:ind w:firstLine="482" w:firstLineChars="200"/>
        <w:jc w:val="left"/>
        <w:rPr>
          <w:rFonts w:hint="eastAsia" w:asciiTheme="minorEastAsia" w:hAnsiTheme="minorEastAsia" w:eastAsiaTheme="minorEastAsia" w:cstheme="minorEastAsia"/>
          <w:bCs/>
          <w:sz w:val="24"/>
          <w:szCs w:val="24"/>
          <w:lang w:eastAsia="zh-CN"/>
        </w:rPr>
      </w:pPr>
      <w:r>
        <w:rPr>
          <w:rFonts w:hint="eastAsia" w:asciiTheme="minorEastAsia" w:hAnsiTheme="minorEastAsia" w:cstheme="minorEastAsia"/>
          <w:b/>
          <w:bCs w:val="0"/>
          <w:sz w:val="24"/>
          <w:szCs w:val="24"/>
          <w:lang w:val="en-US" w:eastAsia="zh-CN"/>
        </w:rPr>
        <w:t>操作5：</w:t>
      </w:r>
      <w:r>
        <w:rPr>
          <w:rFonts w:hint="eastAsia" w:asciiTheme="minorEastAsia" w:hAnsiTheme="minorEastAsia" w:eastAsiaTheme="minorEastAsia" w:cstheme="minorEastAsia"/>
          <w:bCs/>
          <w:sz w:val="24"/>
          <w:szCs w:val="24"/>
        </w:rPr>
        <w:t>限时竞价结束后，当前出价最高者为标的竞得人</w:t>
      </w:r>
      <w:r>
        <w:rPr>
          <w:rFonts w:hint="eastAsia" w:asciiTheme="minorEastAsia" w:hAnsiTheme="minorEastAsia" w:cstheme="minorEastAsia"/>
          <w:bCs/>
          <w:sz w:val="24"/>
          <w:szCs w:val="24"/>
          <w:lang w:eastAsia="zh-CN"/>
        </w:rPr>
        <w:t>。</w:t>
      </w:r>
    </w:p>
    <w:p w14:paraId="3B1D41DA">
      <w:pPr>
        <w:widowControl w:val="0"/>
        <w:adjustRightInd/>
        <w:snapToGrid/>
        <w:spacing w:before="62" w:beforeLines="20" w:after="62" w:afterLines="20" w:line="360" w:lineRule="auto"/>
        <w:jc w:val="both"/>
      </w:pPr>
    </w:p>
    <w:p w14:paraId="141F6BEC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9665" cy="5292090"/>
            <wp:effectExtent l="0" t="0" r="635" b="3810"/>
            <wp:docPr id="5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9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209665" cy="529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709A2">
      <w:pPr>
        <w:pStyle w:val="4"/>
        <w:numPr>
          <w:ilvl w:val="0"/>
          <w:numId w:val="0"/>
        </w:numPr>
        <w:bidi w:val="0"/>
        <w:spacing w:line="360" w:lineRule="auto"/>
        <w:rPr>
          <w:rFonts w:hint="eastAsia"/>
        </w:rPr>
      </w:pPr>
      <w:bookmarkStart w:id="21" w:name="_Toc12932"/>
      <w:bookmarkStart w:id="22" w:name="_Toc8534"/>
      <w:bookmarkStart w:id="23" w:name="_Toc18231"/>
      <w:r>
        <w:rPr>
          <w:rFonts w:hint="eastAsia"/>
          <w:lang w:val="en-US" w:eastAsia="zh-CN"/>
        </w:rPr>
        <w:t>4、成交结果</w:t>
      </w:r>
      <w:r>
        <w:rPr>
          <w:rFonts w:hint="eastAsia"/>
        </w:rPr>
        <w:t>确认</w:t>
      </w:r>
      <w:bookmarkEnd w:id="21"/>
      <w:bookmarkEnd w:id="22"/>
      <w:bookmarkEnd w:id="23"/>
    </w:p>
    <w:p w14:paraId="33EC545D">
      <w:pPr>
        <w:pStyle w:val="5"/>
        <w:bidi w:val="0"/>
        <w:spacing w:line="360" w:lineRule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4.1、提交资格审查材料</w:t>
      </w:r>
    </w:p>
    <w:p w14:paraId="1533CE1F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竞买人网上竞价成功后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成交结果确认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提交资格审查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提交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可进行资格审查材料提交。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2B67EE0C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</w:pPr>
      <w:r>
        <w:drawing>
          <wp:inline distT="0" distB="0" distL="114300" distR="114300">
            <wp:extent cx="6205855" cy="2579370"/>
            <wp:effectExtent l="0" t="0" r="4445" b="11430"/>
            <wp:docPr id="59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2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6983B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：进入提交资格审查材料页面，点击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【上传附件】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按钮，上传资格审查材料；</w:t>
      </w:r>
    </w:p>
    <w:p w14:paraId="7712FEAA">
      <w:pPr>
        <w:widowControl w:val="0"/>
        <w:adjustRightInd/>
        <w:snapToGrid/>
        <w:spacing w:before="62" w:beforeLines="20" w:after="62" w:afterLines="20" w:line="360" w:lineRule="auto"/>
        <w:jc w:val="both"/>
        <w:rPr>
          <w:rFonts w:ascii="仿宋" w:hAnsi="仿宋" w:eastAsia="仿宋"/>
          <w:b/>
          <w:sz w:val="28"/>
          <w:szCs w:val="28"/>
        </w:rPr>
      </w:pPr>
      <w:r>
        <w:drawing>
          <wp:inline distT="0" distB="0" distL="114300" distR="114300">
            <wp:extent cx="6203315" cy="4792345"/>
            <wp:effectExtent l="0" t="0" r="6985" b="8255"/>
            <wp:docPr id="6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2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203315" cy="479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4F5A1">
      <w:pPr>
        <w:widowControl w:val="0"/>
        <w:adjustRightInd/>
        <w:snapToGrid/>
        <w:spacing w:before="62" w:beforeLines="20" w:after="62" w:afterLines="20" w:line="360" w:lineRule="auto"/>
        <w:ind w:left="481" w:leftChars="229" w:firstLine="0" w:firstLineChars="0"/>
        <w:jc w:val="both"/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操作2：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【提交】</w:t>
      </w:r>
      <w:r>
        <w:rPr>
          <w:rFonts w:hint="eastAsia" w:ascii="宋体" w:hAnsi="宋体" w:eastAsia="宋体" w:cs="Times New Roman"/>
          <w:b w:val="0"/>
          <w:bCs w:val="0"/>
          <w:color w:val="000000" w:themeColor="text1"/>
          <w:kern w:val="2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按钮，完成资格审查材料上传。</w:t>
      </w:r>
    </w:p>
    <w:p w14:paraId="671DDE42">
      <w:pPr>
        <w:widowControl w:val="0"/>
        <w:adjustRightInd/>
        <w:snapToGrid/>
        <w:spacing w:before="62" w:beforeLines="20" w:after="62" w:afterLines="20" w:line="360" w:lineRule="auto"/>
        <w:jc w:val="both"/>
      </w:pPr>
      <w:r>
        <w:drawing>
          <wp:inline distT="0" distB="0" distL="114300" distR="114300">
            <wp:extent cx="6207760" cy="1434465"/>
            <wp:effectExtent l="0" t="0" r="2540" b="635"/>
            <wp:docPr id="6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4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207760" cy="143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AA4EE">
      <w:pPr>
        <w:pStyle w:val="5"/>
        <w:bidi w:val="0"/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4.2、确认成交结果确认书</w:t>
      </w:r>
    </w:p>
    <w:p w14:paraId="056FB656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Theme="minorEastAsia" w:hAnsiTheme="minorEastAsia" w:eastAsiaTheme="minorEastAsia" w:cstheme="minorEastAsia"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中心人员及委托人确认成交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点击菜单“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产权交易 &gt; 成交结果确认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 xml:space="preserve">&gt; 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确认成交结果确认书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”</w:t>
      </w:r>
      <w:r>
        <w:rPr>
          <w:rFonts w:hint="eastAsia" w:ascii="宋体" w:hAnsi="宋体" w:eastAsia="宋体" w:cs="Times New Roman"/>
          <w:kern w:val="2"/>
          <w:sz w:val="24"/>
          <w:szCs w:val="24"/>
          <w:lang w:eastAsia="zh-CN"/>
        </w:rPr>
        <w:t>，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【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val="en-US" w:eastAsia="zh-CN"/>
        </w:rPr>
        <w:t>确认</w:t>
      </w:r>
      <w:r>
        <w:rPr>
          <w:rFonts w:hint="eastAsia" w:ascii="宋体" w:hAnsi="宋体" w:eastAsia="宋体" w:cs="Times New Roman"/>
          <w:b/>
          <w:bCs/>
          <w:color w:val="0000FF"/>
          <w:kern w:val="2"/>
          <w:sz w:val="24"/>
          <w:szCs w:val="24"/>
          <w:lang w:eastAsia="zh-CN"/>
        </w:rPr>
        <w:t>】</w:t>
      </w:r>
      <w:r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  <w:t>按钮</w:t>
      </w:r>
      <w:r>
        <w:rPr>
          <w:rFonts w:hint="eastAsia" w:ascii="宋体" w:hAnsi="宋体" w:eastAsia="宋体" w:cs="Times New Roman"/>
          <w:kern w:val="2"/>
          <w:sz w:val="24"/>
          <w:szCs w:val="24"/>
        </w:rPr>
        <w:t>，</w:t>
      </w:r>
      <w:r>
        <w:rPr>
          <w:rFonts w:hint="eastAsia" w:ascii="宋体" w:hAnsi="宋体" w:eastAsia="宋体" w:cs="宋体"/>
          <w:kern w:val="2"/>
          <w:sz w:val="24"/>
          <w:szCs w:val="24"/>
          <w:lang w:val="en-US" w:eastAsia="zh-CN"/>
        </w:rPr>
        <w:t>可进行成交结果确认书确认。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具体操作如下：</w:t>
      </w:r>
    </w:p>
    <w:p w14:paraId="599EC21D">
      <w:pPr>
        <w:spacing w:line="360" w:lineRule="auto"/>
      </w:pPr>
      <w:r>
        <w:drawing>
          <wp:inline distT="0" distB="0" distL="114300" distR="114300">
            <wp:extent cx="6205855" cy="2650490"/>
            <wp:effectExtent l="0" t="0" r="4445" b="3810"/>
            <wp:docPr id="62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2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E6BB1">
      <w:pPr>
        <w:widowControl w:val="0"/>
        <w:adjustRightInd/>
        <w:snapToGrid/>
        <w:spacing w:before="62" w:beforeLines="20" w:after="62" w:afterLines="20" w:line="360" w:lineRule="auto"/>
        <w:ind w:firstLine="482" w:firstLineChars="200"/>
        <w:jc w:val="both"/>
        <w:rPr>
          <w:rFonts w:hint="default"/>
          <w:lang w:val="en-US"/>
        </w:rPr>
      </w:pPr>
      <w:r>
        <w:rPr>
          <w:rFonts w:hint="eastAsia" w:ascii="宋体" w:hAnsi="宋体" w:eastAsia="宋体" w:cs="宋体"/>
          <w:b/>
          <w:bCs w:val="0"/>
          <w:sz w:val="24"/>
          <w:szCs w:val="24"/>
          <w:lang w:val="en-US" w:eastAsia="zh-CN"/>
        </w:rPr>
        <w:t>操作1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：进入确认成交结果确认书页面，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【电子签章】</w:t>
      </w:r>
      <w:r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  <w:t>按钮；</w:t>
      </w:r>
    </w:p>
    <w:p w14:paraId="0A32DD8C">
      <w:pPr>
        <w:spacing w:line="360" w:lineRule="auto"/>
      </w:pPr>
    </w:p>
    <w:p w14:paraId="683D6B22">
      <w:pPr>
        <w:spacing w:line="360" w:lineRule="auto"/>
      </w:pPr>
      <w:r>
        <w:drawing>
          <wp:inline distT="0" distB="0" distL="114300" distR="114300">
            <wp:extent cx="6203315" cy="6513195"/>
            <wp:effectExtent l="0" t="0" r="6985" b="1905"/>
            <wp:docPr id="6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6203315" cy="651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02BDE">
      <w:pPr>
        <w:numPr>
          <w:ilvl w:val="0"/>
          <w:numId w:val="0"/>
        </w:numPr>
        <w:spacing w:line="360" w:lineRule="auto"/>
        <w:ind w:leftChars="0"/>
      </w:pPr>
    </w:p>
    <w:p w14:paraId="298F0FD8">
      <w:pPr>
        <w:spacing w:line="360" w:lineRule="auto"/>
        <w:ind w:firstLine="482" w:firstLineChars="200"/>
        <w:jc w:val="both"/>
        <w:rPr>
          <w:rFonts w:hint="eastAsia" w:asciiTheme="minorEastAsia" w:hAnsiTheme="minorEastAsia" w:eastAsiaTheme="minorEastAsia" w:cstheme="minorEastAsia"/>
          <w:sz w:val="24"/>
          <w:szCs w:val="24"/>
        </w:rPr>
      </w:pPr>
      <w:r>
        <w:rPr>
          <w:rFonts w:hint="eastAsia" w:ascii="宋体" w:hAnsi="宋体" w:eastAsia="宋体" w:cs="宋体"/>
          <w:b/>
          <w:sz w:val="24"/>
          <w:szCs w:val="24"/>
          <w:lang w:val="en-US" w:eastAsia="zh-CN"/>
        </w:rPr>
        <w:t>操作2：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进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入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签章界面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color w:val="auto"/>
          <w:sz w:val="24"/>
          <w:szCs w:val="24"/>
        </w:rPr>
        <w:t>委托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auto"/>
          <w:sz w:val="24"/>
          <w:szCs w:val="24"/>
        </w:rPr>
        <w:t>人</w:t>
      </w:r>
      <w:r>
        <w:rPr>
          <w:rFonts w:hint="eastAsia" w:asciiTheme="minorEastAsia" w:hAnsiTheme="minorEastAsia" w:cstheme="minorEastAsia"/>
          <w:b w:val="0"/>
          <w:bCs w:val="0"/>
          <w:color w:val="auto"/>
          <w:sz w:val="24"/>
          <w:szCs w:val="24"/>
          <w:lang w:eastAsia="zh-CN"/>
        </w:rPr>
        <w:t>插入数字证书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4"/>
          <w:szCs w:val="24"/>
        </w:rPr>
        <w:t>，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输入</w:t>
      </w:r>
      <w:r>
        <w:rPr>
          <w:rFonts w:hint="eastAsia" w:asciiTheme="minorEastAsia" w:hAnsiTheme="minorEastAsia" w:cstheme="minorEastAsia"/>
          <w:b w:val="0"/>
          <w:bCs w:val="0"/>
          <w:color w:val="0C17C7"/>
          <w:sz w:val="24"/>
          <w:szCs w:val="24"/>
          <w:lang w:val="en-US" w:eastAsia="zh-CN"/>
        </w:rPr>
        <w:t>证书</w:t>
      </w:r>
      <w:r>
        <w:rPr>
          <w:rFonts w:hint="eastAsia" w:asciiTheme="minorEastAsia" w:hAnsiTheme="minorEastAsia" w:eastAsiaTheme="minorEastAsia" w:cstheme="minorEastAsia"/>
          <w:b w:val="0"/>
          <w:bCs w:val="0"/>
          <w:color w:val="0C17C7"/>
          <w:sz w:val="24"/>
          <w:szCs w:val="24"/>
        </w:rPr>
        <w:t>密码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【确定】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按钮。</w:t>
      </w:r>
    </w:p>
    <w:p w14:paraId="3C7971AE">
      <w:pPr>
        <w:spacing w:line="360" w:lineRule="auto"/>
        <w:jc w:val="both"/>
        <w:rPr>
          <w:rFonts w:hint="eastAsia" w:ascii="宋体" w:hAnsi="宋体" w:eastAsia="宋体" w:cs="宋体"/>
          <w:b w:val="0"/>
          <w:bCs/>
          <w:sz w:val="24"/>
          <w:szCs w:val="24"/>
          <w:lang w:val="en-US" w:eastAsia="zh-CN"/>
        </w:rPr>
      </w:pPr>
    </w:p>
    <w:p w14:paraId="25F3E7D2">
      <w:pPr>
        <w:spacing w:line="360" w:lineRule="auto"/>
        <w:jc w:val="both"/>
        <w:rPr>
          <w:rFonts w:ascii="仿宋" w:hAnsi="仿宋" w:eastAsia="仿宋"/>
          <w:b/>
          <w:sz w:val="28"/>
          <w:szCs w:val="28"/>
        </w:rPr>
      </w:pPr>
      <w:r>
        <w:drawing>
          <wp:inline distT="0" distB="0" distL="114300" distR="114300">
            <wp:extent cx="5972175" cy="3646805"/>
            <wp:effectExtent l="0" t="0" r="9525" b="10795"/>
            <wp:docPr id="6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22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72175" cy="364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36C8C">
      <w:pPr>
        <w:spacing w:line="360" w:lineRule="auto"/>
        <w:ind w:firstLine="482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hint="eastAsia" w:ascii="仿宋" w:hAnsi="仿宋" w:eastAsia="仿宋"/>
          <w:b/>
          <w:bCs/>
          <w:sz w:val="24"/>
          <w:szCs w:val="24"/>
        </w:rPr>
        <w:drawing>
          <wp:anchor distT="0" distB="0" distL="0" distR="0" simplePos="0" relativeHeight="251663360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26670</wp:posOffset>
            </wp:positionV>
            <wp:extent cx="314325" cy="247650"/>
            <wp:effectExtent l="0" t="0" r="3175" b="6350"/>
            <wp:wrapNone/>
            <wp:docPr id="6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28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4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点击【    】，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获取电子签章，移至盖章位置单击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鼠标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左键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盖章完成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22C71E49">
      <w:pPr>
        <w:spacing w:line="360" w:lineRule="auto"/>
        <w:jc w:val="both"/>
      </w:pPr>
      <w:r>
        <w:drawing>
          <wp:inline distT="0" distB="0" distL="114300" distR="114300">
            <wp:extent cx="6205855" cy="410210"/>
            <wp:effectExtent l="0" t="0" r="4445" b="8890"/>
            <wp:docPr id="6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9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205855" cy="41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98E8E3">
      <w:pPr>
        <w:spacing w:line="360" w:lineRule="auto"/>
        <w:ind w:firstLine="480" w:firstLineChars="200"/>
        <w:rPr>
          <w:rFonts w:hint="eastAsia" w:asciiTheme="minorEastAsia" w:hAnsiTheme="minorEastAsia" w:eastAsiaTheme="minorEastAsia" w:cstheme="minorEastAsia"/>
          <w:sz w:val="24"/>
          <w:szCs w:val="24"/>
          <w:lang w:eastAsia="zh-CN"/>
        </w:rPr>
      </w:pPr>
      <w:r>
        <w:rPr>
          <w:rFonts w:ascii="仿宋" w:hAnsi="仿宋" w:eastAsia="仿宋"/>
          <w:bCs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column">
              <wp:posOffset>1339850</wp:posOffset>
            </wp:positionH>
            <wp:positionV relativeFrom="paragraph">
              <wp:posOffset>1905</wp:posOffset>
            </wp:positionV>
            <wp:extent cx="314325" cy="238125"/>
            <wp:effectExtent l="0" t="0" r="3175" b="3175"/>
            <wp:wrapNone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5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【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 w:asciiTheme="minorEastAsia" w:hAnsiTheme="minorEastAsia" w:cstheme="minorEastAsia"/>
          <w:b/>
          <w:bCs/>
          <w:color w:val="000000" w:themeColor="text1"/>
          <w:sz w:val="24"/>
          <w:szCs w:val="24"/>
          <w:lang w:eastAsia="zh-CN"/>
          <w14:textFill>
            <w14:solidFill>
              <w14:schemeClr w14:val="tx1"/>
            </w14:solidFill>
          </w14:textFill>
        </w:rPr>
        <w:t>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签章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；</w:t>
      </w:r>
    </w:p>
    <w:p w14:paraId="7BD0FA2D">
      <w:pPr>
        <w:spacing w:line="360" w:lineRule="auto"/>
      </w:pPr>
      <w:r>
        <w:drawing>
          <wp:inline distT="0" distB="0" distL="114300" distR="114300">
            <wp:extent cx="6206490" cy="433070"/>
            <wp:effectExtent l="0" t="0" r="3810" b="11430"/>
            <wp:docPr id="6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0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43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D8357F">
      <w:pPr>
        <w:spacing w:line="360" w:lineRule="auto"/>
        <w:ind w:firstLine="482" w:firstLineChars="200"/>
        <w:rPr>
          <w:rFonts w:hint="eastAsia" w:asciiTheme="minorEastAsia" w:hAnsiTheme="minorEastAsia" w:cstheme="minorEastAsia"/>
          <w:sz w:val="24"/>
          <w:szCs w:val="24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4"/>
          <w:szCs w:val="24"/>
        </w:rPr>
        <w:t>操作</w:t>
      </w:r>
      <w:r>
        <w:rPr>
          <w:rFonts w:hint="eastAsia" w:asciiTheme="minorEastAsia" w:hAnsiTheme="minorEastAsia" w:cstheme="minorEastAsia"/>
          <w:b/>
          <w:bCs/>
          <w:sz w:val="24"/>
          <w:szCs w:val="24"/>
          <w:lang w:val="en-US" w:eastAsia="zh-CN"/>
        </w:rPr>
        <w:t>6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：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点击</w:t>
      </w:r>
      <w:r>
        <w:rPr>
          <w:rFonts w:hint="eastAsia" w:ascii="宋体" w:hAnsi="宋体" w:eastAsia="宋体" w:cs="宋体"/>
          <w:b/>
          <w:bCs/>
          <w:color w:val="1136FF"/>
          <w:sz w:val="24"/>
          <w:szCs w:val="24"/>
          <w:lang w:val="en-US" w:eastAsia="zh-CN"/>
        </w:rPr>
        <w:t>【确认】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按钮</w:t>
      </w:r>
      <w:r>
        <w:rPr>
          <w:rFonts w:hint="eastAsia" w:asciiTheme="minorEastAsia" w:hAnsiTheme="minorEastAsia" w:cstheme="minorEastAsia"/>
          <w:sz w:val="24"/>
          <w:szCs w:val="24"/>
          <w:lang w:eastAsia="zh-CN"/>
        </w:rPr>
        <w:t>，</w:t>
      </w:r>
      <w:r>
        <w:rPr>
          <w:rFonts w:hint="eastAsia" w:asciiTheme="minorEastAsia" w:hAnsiTheme="minorEastAsia" w:eastAsiaTheme="minorEastAsia" w:cstheme="minorEastAsia"/>
          <w:sz w:val="24"/>
          <w:szCs w:val="24"/>
        </w:rPr>
        <w:t>完成</w:t>
      </w:r>
      <w:r>
        <w:rPr>
          <w:rFonts w:hint="eastAsia" w:asciiTheme="minorEastAsia" w:hAnsiTheme="minorEastAsia" w:cstheme="minorEastAsia"/>
          <w:sz w:val="24"/>
          <w:szCs w:val="24"/>
          <w:lang w:val="en-US" w:eastAsia="zh-CN"/>
        </w:rPr>
        <w:t>成交结果确认书的确认。</w:t>
      </w:r>
    </w:p>
    <w:p w14:paraId="49BA575A">
      <w:pPr>
        <w:spacing w:line="360" w:lineRule="auto"/>
      </w:pPr>
      <w:r>
        <w:drawing>
          <wp:inline distT="0" distB="0" distL="114300" distR="114300">
            <wp:extent cx="6206490" cy="1203960"/>
            <wp:effectExtent l="0" t="0" r="3810" b="2540"/>
            <wp:docPr id="6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28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6206490" cy="120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3FB2D">
      <w:pPr>
        <w:spacing w:line="360" w:lineRule="auto"/>
        <w:ind w:firstLine="480" w:firstLineChars="200"/>
        <w:jc w:val="left"/>
        <w:rPr>
          <w:rFonts w:hint="eastAsia" w:ascii="宋体" w:hAnsi="宋体" w:eastAsia="宋体" w:cs="宋体"/>
          <w:bCs/>
          <w:sz w:val="24"/>
          <w:szCs w:val="24"/>
        </w:rPr>
      </w:pPr>
      <w:bookmarkStart w:id="24" w:name="_Toc31859"/>
      <w:bookmarkStart w:id="25" w:name="_Toc20196"/>
      <w:r>
        <w:rPr>
          <w:rFonts w:hint="eastAsia" w:ascii="宋体" w:hAnsi="宋体" w:eastAsia="宋体" w:cs="宋体"/>
          <w:bCs/>
          <w:sz w:val="24"/>
          <w:szCs w:val="24"/>
        </w:rPr>
        <w:t>竞得人对</w:t>
      </w:r>
      <w:r>
        <w:rPr>
          <w:rFonts w:hint="eastAsia" w:ascii="宋体" w:hAnsi="宋体" w:eastAsia="宋体" w:cs="宋体"/>
          <w:bCs/>
          <w:sz w:val="24"/>
          <w:szCs w:val="24"/>
          <w:lang w:val="en-US" w:eastAsia="zh-CN"/>
        </w:rPr>
        <w:t>成交</w:t>
      </w:r>
      <w:r>
        <w:rPr>
          <w:rFonts w:hint="eastAsia" w:ascii="宋体" w:hAnsi="宋体" w:eastAsia="宋体" w:cs="宋体"/>
          <w:bCs/>
          <w:sz w:val="24"/>
          <w:szCs w:val="24"/>
        </w:rPr>
        <w:t>结果确认书完成签章确认后，即可带好相关材料与委托方签订合同。</w:t>
      </w:r>
      <w:bookmarkEnd w:id="24"/>
      <w:bookmarkEnd w:id="25"/>
    </w:p>
    <w:p w14:paraId="4FE21557">
      <w:pPr>
        <w:pStyle w:val="2"/>
        <w:spacing w:line="360" w:lineRule="auto"/>
        <w:rPr>
          <w:rFonts w:hint="eastAsia" w:ascii="宋体" w:hAnsi="宋体" w:eastAsia="宋体" w:cs="宋体"/>
          <w:bCs/>
          <w:sz w:val="24"/>
          <w:szCs w:val="24"/>
        </w:rPr>
      </w:pPr>
    </w:p>
    <w:p w14:paraId="4E2418DC">
      <w:pPr>
        <w:pStyle w:val="3"/>
        <w:numPr>
          <w:ilvl w:val="0"/>
          <w:numId w:val="1"/>
        </w:numPr>
        <w:bidi w:val="0"/>
        <w:spacing w:line="360" w:lineRule="auto"/>
        <w:ind w:left="0" w:leftChars="0" w:firstLine="0" w:firstLineChars="0"/>
        <w:rPr>
          <w:rFonts w:hint="eastAsia"/>
          <w:lang w:val="en-US" w:eastAsia="zh-CN"/>
        </w:rPr>
      </w:pPr>
      <w:bookmarkStart w:id="26" w:name="_Toc24962"/>
      <w:bookmarkStart w:id="27" w:name="_Toc1461"/>
      <w:r>
        <w:rPr>
          <w:rFonts w:hint="eastAsia"/>
          <w:lang w:val="en-US" w:eastAsia="zh-CN"/>
        </w:rPr>
        <w:t>技术支持</w:t>
      </w:r>
      <w:bookmarkEnd w:id="26"/>
      <w:bookmarkEnd w:id="27"/>
    </w:p>
    <w:p w14:paraId="299F70E0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eastAsia" w:ascii="宋体" w:hAnsi="宋体" w:eastAsia="宋体" w:cs="Times New Roman"/>
          <w:kern w:val="2"/>
          <w:sz w:val="24"/>
          <w:szCs w:val="24"/>
          <w:lang w:val="en-US" w:eastAsia="zh-CN"/>
        </w:rPr>
      </w:pPr>
      <w:r>
        <w:rPr>
          <w:rFonts w:hint="eastAsia" w:ascii="宋体" w:hAnsi="宋体" w:eastAsia="宋体" w:cs="Times New Roman"/>
          <w:kern w:val="2"/>
          <w:sz w:val="24"/>
          <w:szCs w:val="24"/>
        </w:rPr>
        <w:t>技术支持联系人：</w:t>
      </w:r>
    </w:p>
    <w:p w14:paraId="45B13252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 w:ascii="宋体" w:hAnsi="宋体" w:cs="Times New Roman" w:eastAsiaTheme="minorEastAsia"/>
          <w:kern w:val="2"/>
          <w:sz w:val="24"/>
          <w:szCs w:val="24"/>
          <w:lang w:val="en-US" w:eastAsia="zh-CN" w:bidi="ar-SA"/>
        </w:rPr>
      </w:pPr>
      <w:bookmarkStart w:id="28" w:name="_GoBack"/>
      <w:r>
        <w:rPr>
          <w:rFonts w:hint="eastAsia" w:ascii="宋体" w:hAnsi="宋体" w:cs="Times New Roman"/>
          <w:kern w:val="2"/>
          <w:sz w:val="24"/>
          <w:szCs w:val="24"/>
          <w:lang w:val="en-US" w:eastAsia="zh-CN"/>
        </w:rPr>
        <w:t>郭工：13929310456</w:t>
      </w:r>
    </w:p>
    <w:bookmarkEnd w:id="28"/>
    <w:p w14:paraId="57BF5C4A">
      <w:pPr>
        <w:widowControl w:val="0"/>
        <w:adjustRightInd/>
        <w:snapToGrid/>
        <w:spacing w:before="62" w:beforeLines="20" w:after="62" w:afterLines="20" w:line="360" w:lineRule="auto"/>
        <w:ind w:firstLine="480" w:firstLineChars="200"/>
        <w:jc w:val="both"/>
        <w:rPr>
          <w:rFonts w:hint="default"/>
          <w:lang w:val="en-US" w:eastAsia="zh-CN"/>
        </w:rPr>
      </w:pPr>
      <w:r>
        <w:rPr>
          <w:rFonts w:hint="eastAsia" w:ascii="宋体" w:hAnsi="宋体" w:cs="Times New Roman"/>
          <w:kern w:val="2"/>
          <w:sz w:val="24"/>
          <w:szCs w:val="24"/>
          <w:lang w:val="en-US" w:eastAsia="zh-CN" w:bidi="ar-SA"/>
        </w:rPr>
        <w:t>时间（周一至周五）：8：30-12：00   14：30-18：00</w:t>
      </w:r>
    </w:p>
    <w:p w14:paraId="072A18AA">
      <w:pPr>
        <w:spacing w:line="360" w:lineRule="auto"/>
        <w:rPr>
          <w:rFonts w:hint="eastAsia"/>
        </w:rPr>
      </w:pPr>
    </w:p>
    <w:p w14:paraId="1351D5B4">
      <w:pPr>
        <w:spacing w:line="360" w:lineRule="auto"/>
        <w:rPr>
          <w:rFonts w:hint="eastAsia"/>
        </w:rPr>
      </w:pPr>
    </w:p>
    <w:p w14:paraId="5AFE9711">
      <w:pPr>
        <w:numPr>
          <w:ilvl w:val="0"/>
          <w:numId w:val="0"/>
        </w:numPr>
        <w:spacing w:line="360" w:lineRule="auto"/>
        <w:ind w:leftChars="0"/>
        <w:rPr>
          <w:rFonts w:hint="eastAsia"/>
          <w:lang w:val="en-US" w:eastAsia="zh-CN"/>
        </w:rPr>
      </w:pPr>
    </w:p>
    <w:p w14:paraId="329BAD0A">
      <w:pPr>
        <w:spacing w:line="360" w:lineRule="auto"/>
        <w:rPr>
          <w:rFonts w:hint="default"/>
          <w:lang w:val="en-US" w:eastAsia="zh-CN"/>
        </w:rPr>
      </w:pPr>
    </w:p>
    <w:p w14:paraId="7D1E1BA2">
      <w:pPr>
        <w:pStyle w:val="2"/>
        <w:spacing w:line="360" w:lineRule="auto"/>
      </w:pPr>
    </w:p>
    <w:p w14:paraId="741751B6">
      <w:pPr>
        <w:spacing w:line="360" w:lineRule="auto"/>
        <w:rPr>
          <w:rFonts w:hint="eastAsia"/>
        </w:rPr>
      </w:pPr>
    </w:p>
    <w:sectPr>
      <w:footerReference r:id="rId7" w:type="default"/>
      <w:pgSz w:w="11906" w:h="16838"/>
      <w:pgMar w:top="1440" w:right="991" w:bottom="1440" w:left="1134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753897">
    <w:pPr>
      <w:pStyle w:val="1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A579F6">
    <w:pPr>
      <w:pStyle w:val="8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977900" cy="152400"/>
              <wp:effectExtent l="0" t="0" r="0" b="0"/>
              <wp:wrapNone/>
              <wp:docPr id="16" name="文本框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779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F667906">
                          <w:pPr>
                            <w:spacing w:before="0"/>
                            <w:ind w:left="20" w:right="0" w:firstLine="0"/>
                            <w:jc w:val="left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第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 共 </w:t>
                          </w:r>
                          <w:r>
                            <w:rPr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z w:val="18"/>
                            </w:rPr>
                            <w:instrText xml:space="preserve"> NUMPAGES  \* MERGEFORMAT </w:instrText>
                          </w:r>
                          <w:r>
                            <w:rPr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42</w:t>
                          </w:r>
                          <w:r>
                            <w:rPr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sz w:val="18"/>
                            </w:rPr>
                            <w:t xml:space="preserve"> 页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2pt;width:77pt;mso-position-horizontal:center;mso-position-horizontal-relative:margin;z-index:251662336;mso-width-relative:page;mso-height-relative:page;" filled="f" stroked="f" coordsize="21600,21600" o:gfxdata="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F667906">
                    <w:pPr>
                      <w:spacing w:before="0"/>
                      <w:ind w:left="20" w:right="0" w:firstLine="0"/>
                      <w:jc w:val="left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 xml:space="preserve">第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PAGE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2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 共 </w:t>
                    </w:r>
                    <w:r>
                      <w:rPr>
                        <w:sz w:val="18"/>
                      </w:rPr>
                      <w:fldChar w:fldCharType="begin"/>
                    </w:r>
                    <w:r>
                      <w:rPr>
                        <w:sz w:val="18"/>
                      </w:rPr>
                      <w:instrText xml:space="preserve"> NUMPAGES  \* MERGEFORMAT </w:instrText>
                    </w:r>
                    <w:r>
                      <w:rPr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42</w:t>
                    </w:r>
                    <w:r>
                      <w:rPr>
                        <w:sz w:val="18"/>
                      </w:rPr>
                      <w:fldChar w:fldCharType="end"/>
                    </w:r>
                    <w:r>
                      <w:rPr>
                        <w:sz w:val="18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804BEA">
    <w:pPr>
      <w:pStyle w:val="1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78" name="文本框 10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DDF34E8">
                          <w:pPr>
                            <w:pStyle w:val="10"/>
                            <w:rPr>
                              <w:rFonts w:ascii="宋体" w:hAnsi="宋体" w:eastAsia="宋体" w:cs="宋体"/>
                            </w:rPr>
                          </w:pPr>
                          <w:r>
                            <w:rPr>
                              <w:rFonts w:ascii="宋体" w:hAnsi="宋体" w:eastAsia="宋体" w:cs="宋体"/>
                            </w:rPr>
                            <w:t xml:space="preserve">第 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>24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 xml:space="preserve"> 页 共 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begin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separate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>42</w:t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fldChar w:fldCharType="end"/>
                          </w:r>
                          <w:r>
                            <w:rPr>
                              <w:rFonts w:ascii="宋体" w:hAnsi="宋体" w:eastAsia="宋体" w:cs="宋体"/>
                            </w:rPr>
                            <w:t xml:space="preserve"> 页</w:t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1025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M6pebnPAAAABQEAAA8AAAAAAAAAAQAgAAAAIgAAAGRycy9kb3ducmV2&#10;LnhtbFBLAQIUABQAAAAIAIdO4kAdqYr5zAEAAJ4DAAAOAAAAAAAAAAEAIAAAAB4BAABkcnMvZTJv&#10;RG9jLnhtbFBLBQYAAAAABgAGAFkBAABc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DDF34E8">
                    <w:pPr>
                      <w:pStyle w:val="10"/>
                      <w:rPr>
                        <w:rFonts w:ascii="宋体" w:hAnsi="宋体" w:eastAsia="宋体" w:cs="宋体"/>
                      </w:rPr>
                    </w:pPr>
                    <w:r>
                      <w:rPr>
                        <w:rFonts w:ascii="宋体" w:hAnsi="宋体" w:eastAsia="宋体" w:cs="宋体"/>
                      </w:rPr>
                      <w:t xml:space="preserve">第 </w:t>
                    </w:r>
                    <w:r>
                      <w:rPr>
                        <w:rFonts w:ascii="宋体" w:hAnsi="宋体" w:eastAsia="宋体" w:cs="宋体"/>
                      </w:rPr>
                      <w:fldChar w:fldCharType="begin"/>
                    </w:r>
                    <w:r>
                      <w:rPr>
                        <w:rFonts w:ascii="宋体" w:hAnsi="宋体" w:eastAsia="宋体" w:cs="宋体"/>
                      </w:rPr>
                      <w:instrText xml:space="preserve"> PAGE  \* MERGEFORMAT </w:instrText>
                    </w:r>
                    <w:r>
                      <w:rPr>
                        <w:rFonts w:ascii="宋体" w:hAnsi="宋体" w:eastAsia="宋体" w:cs="宋体"/>
                      </w:rPr>
                      <w:fldChar w:fldCharType="separate"/>
                    </w:r>
                    <w:r>
                      <w:rPr>
                        <w:rFonts w:ascii="宋体" w:hAnsi="宋体" w:eastAsia="宋体" w:cs="宋体"/>
                      </w:rPr>
                      <w:t>24</w:t>
                    </w:r>
                    <w:r>
                      <w:rPr>
                        <w:rFonts w:ascii="宋体" w:hAnsi="宋体" w:eastAsia="宋体" w:cs="宋体"/>
                      </w:rPr>
                      <w:fldChar w:fldCharType="end"/>
                    </w:r>
                    <w:r>
                      <w:rPr>
                        <w:rFonts w:ascii="宋体" w:hAnsi="宋体" w:eastAsia="宋体" w:cs="宋体"/>
                      </w:rPr>
                      <w:t xml:space="preserve"> 页 共 </w:t>
                    </w:r>
                    <w:r>
                      <w:rPr>
                        <w:rFonts w:ascii="宋体" w:hAnsi="宋体" w:eastAsia="宋体" w:cs="宋体"/>
                      </w:rPr>
                      <w:fldChar w:fldCharType="begin"/>
                    </w:r>
                    <w:r>
                      <w:rPr>
                        <w:rFonts w:ascii="宋体" w:hAnsi="宋体" w:eastAsia="宋体" w:cs="宋体"/>
                      </w:rPr>
                      <w:instrText xml:space="preserve"> NUMPAGES  \* MERGEFORMAT </w:instrText>
                    </w:r>
                    <w:r>
                      <w:rPr>
                        <w:rFonts w:ascii="宋体" w:hAnsi="宋体" w:eastAsia="宋体" w:cs="宋体"/>
                      </w:rPr>
                      <w:fldChar w:fldCharType="separate"/>
                    </w:r>
                    <w:r>
                      <w:rPr>
                        <w:rFonts w:ascii="宋体" w:hAnsi="宋体" w:eastAsia="宋体" w:cs="宋体"/>
                      </w:rPr>
                      <w:t>42</w:t>
                    </w:r>
                    <w:r>
                      <w:rPr>
                        <w:rFonts w:ascii="宋体" w:hAnsi="宋体" w:eastAsia="宋体" w:cs="宋体"/>
                      </w:rPr>
                      <w:fldChar w:fldCharType="end"/>
                    </w:r>
                    <w:r>
                      <w:rPr>
                        <w:rFonts w:ascii="宋体" w:hAnsi="宋体" w:eastAsia="宋体" w:cs="宋体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6F61E2">
    <w:pPr>
      <w:spacing w:before="0" w:line="220" w:lineRule="exact"/>
      <w:ind w:left="20" w:right="0" w:firstLine="0"/>
      <w:jc w:val="left"/>
    </w:pPr>
    <w:r>
      <w:rPr>
        <w:rFonts w:hint="eastAsia"/>
        <w:sz w:val="18"/>
        <w:lang w:val="en-US" w:eastAsia="zh-CN"/>
      </w:rPr>
      <w:t>汕尾市公共资源国有产权交易系统-竞买人</w:t>
    </w:r>
    <w:r>
      <w:rPr>
        <w:sz w:val="18"/>
      </w:rPr>
      <w:t>操作</w:t>
    </w:r>
    <w:r>
      <w:rPr>
        <w:rFonts w:hint="eastAsia"/>
        <w:sz w:val="18"/>
        <w:lang w:val="en-US" w:eastAsia="zh-CN"/>
      </w:rPr>
      <w:t>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84CA0">
    <w:pPr>
      <w:pStyle w:val="8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685800</wp:posOffset>
              </wp:positionH>
              <wp:positionV relativeFrom="page">
                <wp:posOffset>701040</wp:posOffset>
              </wp:positionV>
              <wp:extent cx="6188710" cy="8890"/>
              <wp:effectExtent l="0" t="0" r="0" b="0"/>
              <wp:wrapNone/>
              <wp:docPr id="6" name="矩形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188710" cy="889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54pt;margin-top:55.2pt;height:0.7pt;width:487.3pt;mso-position-horizontal-relative:page;mso-position-vertical-relative:page;z-index:-251655168;mso-width-relative:page;mso-height-relative:page;" fillcolor="#000000" filled="t" stroked="f" coordsize="21600,21600" o:gfxdata="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">
              <v:fill on="t" focussize="0,0"/>
              <v:stroke on="f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673100</wp:posOffset>
              </wp:positionH>
              <wp:positionV relativeFrom="page">
                <wp:posOffset>544830</wp:posOffset>
              </wp:positionV>
              <wp:extent cx="2425700" cy="1397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2570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0F1EC5C">
                          <w:pPr>
                            <w:spacing w:before="0" w:line="220" w:lineRule="exact"/>
                            <w:ind w:left="20" w:right="0" w:firstLine="0"/>
                            <w:jc w:val="left"/>
                            <w:rPr>
                              <w:rFonts w:hint="eastAsia" w:eastAsiaTheme="minorEastAsia"/>
                              <w:sz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lang w:val="en-US" w:eastAsia="zh-CN"/>
                            </w:rPr>
                            <w:t>汕尾市公共资源国有产权交易系统-竞买人</w:t>
                          </w:r>
                          <w:r>
                            <w:rPr>
                              <w:sz w:val="18"/>
                            </w:rPr>
                            <w:t>操作</w:t>
                          </w:r>
                          <w:r>
                            <w:rPr>
                              <w:rFonts w:hint="eastAsia"/>
                              <w:sz w:val="18"/>
                              <w:lang w:val="en-US" w:eastAsia="zh-CN"/>
                            </w:rPr>
                            <w:t>手册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3pt;margin-top:42.9pt;height:11pt;width:191pt;mso-position-horizontal-relative:page;mso-position-vertical-relative:page;z-index:-251655168;mso-width-relative:page;mso-height-relative:page;" filled="f" stroked="f" coordsize="21600,21600" o:gfxdata="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60F1EC5C">
                    <w:pPr>
                      <w:spacing w:before="0" w:line="220" w:lineRule="exact"/>
                      <w:ind w:left="20" w:right="0" w:firstLine="0"/>
                      <w:jc w:val="left"/>
                      <w:rPr>
                        <w:rFonts w:hint="eastAsia" w:eastAsiaTheme="minorEastAsia"/>
                        <w:sz w:val="18"/>
                        <w:lang w:val="en-US" w:eastAsia="zh-CN"/>
                      </w:rPr>
                    </w:pPr>
                    <w:r>
                      <w:rPr>
                        <w:rFonts w:hint="eastAsia"/>
                        <w:sz w:val="18"/>
                        <w:lang w:val="en-US" w:eastAsia="zh-CN"/>
                      </w:rPr>
                      <w:t>汕尾市公共资源国有产权交易系统-竞买人</w:t>
                    </w:r>
                    <w:r>
                      <w:rPr>
                        <w:sz w:val="18"/>
                      </w:rPr>
                      <w:t>操作</w:t>
                    </w:r>
                    <w:r>
                      <w:rPr>
                        <w:rFonts w:hint="eastAsia"/>
                        <w:sz w:val="18"/>
                        <w:lang w:val="en-US" w:eastAsia="zh-CN"/>
                      </w:rPr>
                      <w:t>手册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4D742D9"/>
    <w:multiLevelType w:val="singleLevel"/>
    <w:tmpl w:val="84D742D9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0F4917E"/>
    <w:multiLevelType w:val="singleLevel"/>
    <w:tmpl w:val="A0F4917E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2">
    <w:nsid w:val="A5299742"/>
    <w:multiLevelType w:val="singleLevel"/>
    <w:tmpl w:val="A529974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3">
    <w:nsid w:val="CFE547A6"/>
    <w:multiLevelType w:val="singleLevel"/>
    <w:tmpl w:val="CFE547A6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0053208E"/>
    <w:multiLevelType w:val="multilevel"/>
    <w:tmpl w:val="0053208E"/>
    <w:lvl w:ilvl="0" w:tentative="0">
      <w:start w:val="0"/>
      <w:numFmt w:val="bullet"/>
      <w:lvlText w:val=""/>
      <w:lvlJc w:val="left"/>
      <w:pPr>
        <w:ind w:left="520" w:hanging="420"/>
      </w:pPr>
      <w:rPr>
        <w:rFonts w:hint="default" w:ascii="Wingdings" w:hAnsi="Wingdings" w:eastAsia="Wingdings" w:cs="Wingdings"/>
        <w:w w:val="100"/>
        <w:sz w:val="24"/>
        <w:szCs w:val="24"/>
        <w:lang w:val="en-US" w:eastAsia="zh-CN" w:bidi="ar-SA"/>
      </w:rPr>
    </w:lvl>
    <w:lvl w:ilvl="1" w:tentative="0">
      <w:start w:val="0"/>
      <w:numFmt w:val="bullet"/>
      <w:lvlText w:val="•"/>
      <w:lvlJc w:val="left"/>
      <w:pPr>
        <w:ind w:left="1476" w:hanging="420"/>
      </w:pPr>
      <w:rPr>
        <w:rFonts w:hint="default"/>
        <w:lang w:val="en-US" w:eastAsia="zh-CN" w:bidi="ar-SA"/>
      </w:rPr>
    </w:lvl>
    <w:lvl w:ilvl="2" w:tentative="0">
      <w:start w:val="0"/>
      <w:numFmt w:val="bullet"/>
      <w:lvlText w:val="•"/>
      <w:lvlJc w:val="left"/>
      <w:pPr>
        <w:ind w:left="2433" w:hanging="420"/>
      </w:pPr>
      <w:rPr>
        <w:rFonts w:hint="default"/>
        <w:lang w:val="en-US" w:eastAsia="zh-CN" w:bidi="ar-SA"/>
      </w:rPr>
    </w:lvl>
    <w:lvl w:ilvl="3" w:tentative="0">
      <w:start w:val="0"/>
      <w:numFmt w:val="bullet"/>
      <w:lvlText w:val="•"/>
      <w:lvlJc w:val="left"/>
      <w:pPr>
        <w:ind w:left="3389" w:hanging="420"/>
      </w:pPr>
      <w:rPr>
        <w:rFonts w:hint="default"/>
        <w:lang w:val="en-US" w:eastAsia="zh-CN" w:bidi="ar-SA"/>
      </w:rPr>
    </w:lvl>
    <w:lvl w:ilvl="4" w:tentative="0">
      <w:start w:val="0"/>
      <w:numFmt w:val="bullet"/>
      <w:lvlText w:val="•"/>
      <w:lvlJc w:val="left"/>
      <w:pPr>
        <w:ind w:left="4346" w:hanging="420"/>
      </w:pPr>
      <w:rPr>
        <w:rFonts w:hint="default"/>
        <w:lang w:val="en-US" w:eastAsia="zh-CN" w:bidi="ar-SA"/>
      </w:rPr>
    </w:lvl>
    <w:lvl w:ilvl="5" w:tentative="0">
      <w:start w:val="0"/>
      <w:numFmt w:val="bullet"/>
      <w:lvlText w:val="•"/>
      <w:lvlJc w:val="left"/>
      <w:pPr>
        <w:ind w:left="5303" w:hanging="420"/>
      </w:pPr>
      <w:rPr>
        <w:rFonts w:hint="default"/>
        <w:lang w:val="en-US" w:eastAsia="zh-CN" w:bidi="ar-SA"/>
      </w:rPr>
    </w:lvl>
    <w:lvl w:ilvl="6" w:tentative="0">
      <w:start w:val="0"/>
      <w:numFmt w:val="bullet"/>
      <w:lvlText w:val="•"/>
      <w:lvlJc w:val="left"/>
      <w:pPr>
        <w:ind w:left="6259" w:hanging="420"/>
      </w:pPr>
      <w:rPr>
        <w:rFonts w:hint="default"/>
        <w:lang w:val="en-US" w:eastAsia="zh-CN" w:bidi="ar-SA"/>
      </w:rPr>
    </w:lvl>
    <w:lvl w:ilvl="7" w:tentative="0">
      <w:start w:val="0"/>
      <w:numFmt w:val="bullet"/>
      <w:lvlText w:val="•"/>
      <w:lvlJc w:val="left"/>
      <w:pPr>
        <w:ind w:left="7216" w:hanging="420"/>
      </w:pPr>
      <w:rPr>
        <w:rFonts w:hint="default"/>
        <w:lang w:val="en-US" w:eastAsia="zh-CN" w:bidi="ar-SA"/>
      </w:rPr>
    </w:lvl>
    <w:lvl w:ilvl="8" w:tentative="0">
      <w:start w:val="0"/>
      <w:numFmt w:val="bullet"/>
      <w:lvlText w:val="•"/>
      <w:lvlJc w:val="left"/>
      <w:pPr>
        <w:ind w:left="8172" w:hanging="420"/>
      </w:pPr>
      <w:rPr>
        <w:rFonts w:hint="default"/>
        <w:lang w:val="en-US" w:eastAsia="zh-CN" w:bidi="ar-SA"/>
      </w:rPr>
    </w:lvl>
  </w:abstractNum>
  <w:abstractNum w:abstractNumId="5">
    <w:nsid w:val="421623F7"/>
    <w:multiLevelType w:val="singleLevel"/>
    <w:tmpl w:val="421623F7"/>
    <w:lvl w:ilvl="0" w:tentative="0">
      <w:start w:val="1"/>
      <w:numFmt w:val="decimal"/>
      <w:suff w:val="nothing"/>
      <w:lvlText w:val="%1、"/>
      <w:lvlJc w:val="left"/>
    </w:lvl>
  </w:abstractNum>
  <w:abstractNum w:abstractNumId="6">
    <w:nsid w:val="49773AA2"/>
    <w:multiLevelType w:val="multilevel"/>
    <w:tmpl w:val="49773AA2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4200" w:hanging="420"/>
      </w:pPr>
      <w:rPr>
        <w:rFonts w:hint="default" w:ascii="Wingdings" w:hAnsi="Wingdings"/>
      </w:rPr>
    </w:lvl>
  </w:abstractNum>
  <w:num w:numId="1">
    <w:abstractNumId w:val="3"/>
  </w:num>
  <w:num w:numId="2">
    <w:abstractNumId w:val="5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mE2M2I5ODA2ZGEyZTlmMDdlZWMwOTg0ZjRhZjcyMDcifQ=="/>
  </w:docVars>
  <w:rsids>
    <w:rsidRoot w:val="00CA4D34"/>
    <w:rsid w:val="00023457"/>
    <w:rsid w:val="00032073"/>
    <w:rsid w:val="0009299A"/>
    <w:rsid w:val="000C1CBA"/>
    <w:rsid w:val="000C77A1"/>
    <w:rsid w:val="000E3419"/>
    <w:rsid w:val="000F2AE4"/>
    <w:rsid w:val="000F4E6E"/>
    <w:rsid w:val="00100CBA"/>
    <w:rsid w:val="001017DB"/>
    <w:rsid w:val="00115A49"/>
    <w:rsid w:val="0012509E"/>
    <w:rsid w:val="00150929"/>
    <w:rsid w:val="001C3A03"/>
    <w:rsid w:val="001C6123"/>
    <w:rsid w:val="001D1353"/>
    <w:rsid w:val="001D1475"/>
    <w:rsid w:val="001F7E08"/>
    <w:rsid w:val="0025066F"/>
    <w:rsid w:val="00256124"/>
    <w:rsid w:val="00260E4D"/>
    <w:rsid w:val="00271FBC"/>
    <w:rsid w:val="00292026"/>
    <w:rsid w:val="0029245A"/>
    <w:rsid w:val="00293202"/>
    <w:rsid w:val="002A2AA7"/>
    <w:rsid w:val="002B3E87"/>
    <w:rsid w:val="002B480B"/>
    <w:rsid w:val="002F4D8D"/>
    <w:rsid w:val="00316125"/>
    <w:rsid w:val="0033234C"/>
    <w:rsid w:val="0033295B"/>
    <w:rsid w:val="003513B6"/>
    <w:rsid w:val="003922F8"/>
    <w:rsid w:val="003D103E"/>
    <w:rsid w:val="003E35B3"/>
    <w:rsid w:val="003E36E7"/>
    <w:rsid w:val="0043018C"/>
    <w:rsid w:val="00435F3B"/>
    <w:rsid w:val="00490060"/>
    <w:rsid w:val="004D03C4"/>
    <w:rsid w:val="004E33C3"/>
    <w:rsid w:val="004F3CA1"/>
    <w:rsid w:val="00555B0F"/>
    <w:rsid w:val="00570529"/>
    <w:rsid w:val="005D1898"/>
    <w:rsid w:val="00602FC5"/>
    <w:rsid w:val="00646F62"/>
    <w:rsid w:val="006678C5"/>
    <w:rsid w:val="0068111D"/>
    <w:rsid w:val="00695799"/>
    <w:rsid w:val="006A1606"/>
    <w:rsid w:val="006F680E"/>
    <w:rsid w:val="00710023"/>
    <w:rsid w:val="00713F34"/>
    <w:rsid w:val="00716D6B"/>
    <w:rsid w:val="00720BAF"/>
    <w:rsid w:val="007724A5"/>
    <w:rsid w:val="00776F77"/>
    <w:rsid w:val="00807B83"/>
    <w:rsid w:val="00820015"/>
    <w:rsid w:val="0087045E"/>
    <w:rsid w:val="00887CAF"/>
    <w:rsid w:val="008C3BBE"/>
    <w:rsid w:val="008C770B"/>
    <w:rsid w:val="008E4080"/>
    <w:rsid w:val="00911FAC"/>
    <w:rsid w:val="00921FCC"/>
    <w:rsid w:val="00936F8B"/>
    <w:rsid w:val="00955EFB"/>
    <w:rsid w:val="00962E1D"/>
    <w:rsid w:val="009771D4"/>
    <w:rsid w:val="009A488E"/>
    <w:rsid w:val="00A24DC5"/>
    <w:rsid w:val="00A267CC"/>
    <w:rsid w:val="00A4488D"/>
    <w:rsid w:val="00A662E8"/>
    <w:rsid w:val="00A77391"/>
    <w:rsid w:val="00A77ECA"/>
    <w:rsid w:val="00A8757D"/>
    <w:rsid w:val="00AA5842"/>
    <w:rsid w:val="00AB6CE1"/>
    <w:rsid w:val="00AC677E"/>
    <w:rsid w:val="00AE59DA"/>
    <w:rsid w:val="00AF6032"/>
    <w:rsid w:val="00B246A0"/>
    <w:rsid w:val="00B247CD"/>
    <w:rsid w:val="00B564AC"/>
    <w:rsid w:val="00B91489"/>
    <w:rsid w:val="00BA22D9"/>
    <w:rsid w:val="00BA61AB"/>
    <w:rsid w:val="00BB7923"/>
    <w:rsid w:val="00BE569B"/>
    <w:rsid w:val="00BF2C04"/>
    <w:rsid w:val="00BF6FDD"/>
    <w:rsid w:val="00C03524"/>
    <w:rsid w:val="00C17925"/>
    <w:rsid w:val="00C321F8"/>
    <w:rsid w:val="00C4777F"/>
    <w:rsid w:val="00C942DA"/>
    <w:rsid w:val="00CA4D34"/>
    <w:rsid w:val="00CC4B3D"/>
    <w:rsid w:val="00CE092D"/>
    <w:rsid w:val="00CE1949"/>
    <w:rsid w:val="00D0757E"/>
    <w:rsid w:val="00D314E9"/>
    <w:rsid w:val="00D3591E"/>
    <w:rsid w:val="00DA0815"/>
    <w:rsid w:val="00DE5B5D"/>
    <w:rsid w:val="00DF5EFF"/>
    <w:rsid w:val="00E362A0"/>
    <w:rsid w:val="00E74F2C"/>
    <w:rsid w:val="00E95C60"/>
    <w:rsid w:val="00EB0711"/>
    <w:rsid w:val="00EB30AB"/>
    <w:rsid w:val="00EE1AFA"/>
    <w:rsid w:val="00EE7582"/>
    <w:rsid w:val="00F02E8B"/>
    <w:rsid w:val="00F2109D"/>
    <w:rsid w:val="00F22DF9"/>
    <w:rsid w:val="00F36243"/>
    <w:rsid w:val="00F40583"/>
    <w:rsid w:val="00F454AE"/>
    <w:rsid w:val="00F52B70"/>
    <w:rsid w:val="00F75847"/>
    <w:rsid w:val="00F84DD5"/>
    <w:rsid w:val="00F8626C"/>
    <w:rsid w:val="00F90CED"/>
    <w:rsid w:val="00FB5F71"/>
    <w:rsid w:val="00FC7D63"/>
    <w:rsid w:val="00FE0623"/>
    <w:rsid w:val="00FF7D3B"/>
    <w:rsid w:val="01B00082"/>
    <w:rsid w:val="02353A89"/>
    <w:rsid w:val="023A3FC2"/>
    <w:rsid w:val="02EB244C"/>
    <w:rsid w:val="033A7980"/>
    <w:rsid w:val="03F43ACC"/>
    <w:rsid w:val="05305E8C"/>
    <w:rsid w:val="05477F84"/>
    <w:rsid w:val="05862FB5"/>
    <w:rsid w:val="07541100"/>
    <w:rsid w:val="0783784D"/>
    <w:rsid w:val="07C13216"/>
    <w:rsid w:val="08F2410F"/>
    <w:rsid w:val="0A8E285C"/>
    <w:rsid w:val="0B990D5A"/>
    <w:rsid w:val="0C383D66"/>
    <w:rsid w:val="0C7E1B5E"/>
    <w:rsid w:val="0DC61A39"/>
    <w:rsid w:val="0E6F3988"/>
    <w:rsid w:val="0EBD2E3C"/>
    <w:rsid w:val="0ECC7FD9"/>
    <w:rsid w:val="0FB467ED"/>
    <w:rsid w:val="10806A76"/>
    <w:rsid w:val="12576559"/>
    <w:rsid w:val="1379025E"/>
    <w:rsid w:val="141364AA"/>
    <w:rsid w:val="144223FE"/>
    <w:rsid w:val="15787ABD"/>
    <w:rsid w:val="1595318A"/>
    <w:rsid w:val="15A87985"/>
    <w:rsid w:val="15AF2B93"/>
    <w:rsid w:val="16B1264D"/>
    <w:rsid w:val="17F13B56"/>
    <w:rsid w:val="18E945EB"/>
    <w:rsid w:val="1C0B53E9"/>
    <w:rsid w:val="1DEF0B38"/>
    <w:rsid w:val="215F7D83"/>
    <w:rsid w:val="222F21BF"/>
    <w:rsid w:val="224E09A7"/>
    <w:rsid w:val="22CE1640"/>
    <w:rsid w:val="23775893"/>
    <w:rsid w:val="24E51125"/>
    <w:rsid w:val="250502E0"/>
    <w:rsid w:val="254230E4"/>
    <w:rsid w:val="26307064"/>
    <w:rsid w:val="27434263"/>
    <w:rsid w:val="287E6AE2"/>
    <w:rsid w:val="294D6839"/>
    <w:rsid w:val="29FA42D8"/>
    <w:rsid w:val="2A3D2C2B"/>
    <w:rsid w:val="2A9B5943"/>
    <w:rsid w:val="2B792842"/>
    <w:rsid w:val="2C666469"/>
    <w:rsid w:val="2D60110A"/>
    <w:rsid w:val="2ED61D9E"/>
    <w:rsid w:val="2F182128"/>
    <w:rsid w:val="304761AA"/>
    <w:rsid w:val="347E6BF2"/>
    <w:rsid w:val="357E6BC5"/>
    <w:rsid w:val="35F920FC"/>
    <w:rsid w:val="36112C56"/>
    <w:rsid w:val="374B3FC7"/>
    <w:rsid w:val="37B65ECE"/>
    <w:rsid w:val="38A85508"/>
    <w:rsid w:val="39232578"/>
    <w:rsid w:val="398B5C5D"/>
    <w:rsid w:val="3BE80256"/>
    <w:rsid w:val="3D015D3A"/>
    <w:rsid w:val="3D211FD2"/>
    <w:rsid w:val="3F290AF5"/>
    <w:rsid w:val="3F367F1D"/>
    <w:rsid w:val="418414D6"/>
    <w:rsid w:val="419115F3"/>
    <w:rsid w:val="41A73354"/>
    <w:rsid w:val="41AF3FB7"/>
    <w:rsid w:val="42B23AFC"/>
    <w:rsid w:val="441D30E4"/>
    <w:rsid w:val="44D10926"/>
    <w:rsid w:val="461E170B"/>
    <w:rsid w:val="46511AE0"/>
    <w:rsid w:val="473F33F0"/>
    <w:rsid w:val="48A16E92"/>
    <w:rsid w:val="48F534FD"/>
    <w:rsid w:val="4A296347"/>
    <w:rsid w:val="4AED3670"/>
    <w:rsid w:val="4CEA0D4D"/>
    <w:rsid w:val="4D732C66"/>
    <w:rsid w:val="4EDF7AA6"/>
    <w:rsid w:val="4F5A1A06"/>
    <w:rsid w:val="507E4179"/>
    <w:rsid w:val="5142465C"/>
    <w:rsid w:val="51D05FAF"/>
    <w:rsid w:val="51E67581"/>
    <w:rsid w:val="52F45CCD"/>
    <w:rsid w:val="53010E60"/>
    <w:rsid w:val="5314250B"/>
    <w:rsid w:val="539A6875"/>
    <w:rsid w:val="53DA0B8E"/>
    <w:rsid w:val="54843081"/>
    <w:rsid w:val="56E03C94"/>
    <w:rsid w:val="572D7A00"/>
    <w:rsid w:val="584C2FE2"/>
    <w:rsid w:val="58E3481A"/>
    <w:rsid w:val="5937763B"/>
    <w:rsid w:val="593E4DA5"/>
    <w:rsid w:val="5976568E"/>
    <w:rsid w:val="59A8152A"/>
    <w:rsid w:val="5B8D6CBF"/>
    <w:rsid w:val="5BC16969"/>
    <w:rsid w:val="5EA55996"/>
    <w:rsid w:val="5F05398A"/>
    <w:rsid w:val="5FF077A1"/>
    <w:rsid w:val="60184B5B"/>
    <w:rsid w:val="627604AD"/>
    <w:rsid w:val="6283385B"/>
    <w:rsid w:val="629564A9"/>
    <w:rsid w:val="631C2BC5"/>
    <w:rsid w:val="631E13CD"/>
    <w:rsid w:val="66841601"/>
    <w:rsid w:val="672A0092"/>
    <w:rsid w:val="67CD7D17"/>
    <w:rsid w:val="681E1EA2"/>
    <w:rsid w:val="68245CEB"/>
    <w:rsid w:val="6A667059"/>
    <w:rsid w:val="6B956D5D"/>
    <w:rsid w:val="6BD85D34"/>
    <w:rsid w:val="6CDD545B"/>
    <w:rsid w:val="6D23263A"/>
    <w:rsid w:val="6DA32372"/>
    <w:rsid w:val="6E2C0A0A"/>
    <w:rsid w:val="6E782C60"/>
    <w:rsid w:val="6EFF526C"/>
    <w:rsid w:val="6F674D19"/>
    <w:rsid w:val="707324D0"/>
    <w:rsid w:val="709822E5"/>
    <w:rsid w:val="709F2748"/>
    <w:rsid w:val="70DC1914"/>
    <w:rsid w:val="713F57D9"/>
    <w:rsid w:val="72FA7A1C"/>
    <w:rsid w:val="7428758F"/>
    <w:rsid w:val="74E219D2"/>
    <w:rsid w:val="779A2A38"/>
    <w:rsid w:val="78B4779D"/>
    <w:rsid w:val="78BB4A14"/>
    <w:rsid w:val="799D236B"/>
    <w:rsid w:val="7A351EE6"/>
    <w:rsid w:val="7A707343"/>
    <w:rsid w:val="7AA6401F"/>
    <w:rsid w:val="7B007056"/>
    <w:rsid w:val="7B770B41"/>
    <w:rsid w:val="7E814FD6"/>
    <w:rsid w:val="7F2A18E9"/>
    <w:rsid w:val="7F2C78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name="toc 1"/>
    <w:lsdException w:qFormat="1"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3">
    <w:name w:val="heading 1"/>
    <w:basedOn w:val="1"/>
    <w:next w:val="1"/>
    <w:link w:val="2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4">
    <w:name w:val="heading 2"/>
    <w:basedOn w:val="1"/>
    <w:next w:val="1"/>
    <w:link w:val="22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5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oc 2"/>
    <w:basedOn w:val="1"/>
    <w:next w:val="1"/>
    <w:semiHidden/>
    <w:unhideWhenUsed/>
    <w:qFormat/>
    <w:uiPriority w:val="39"/>
    <w:pPr>
      <w:ind w:left="420" w:leftChars="200"/>
    </w:pPr>
  </w:style>
  <w:style w:type="paragraph" w:styleId="6">
    <w:name w:val="Document Map"/>
    <w:basedOn w:val="1"/>
    <w:link w:val="19"/>
    <w:autoRedefine/>
    <w:semiHidden/>
    <w:unhideWhenUsed/>
    <w:qFormat/>
    <w:uiPriority w:val="99"/>
    <w:rPr>
      <w:rFonts w:ascii="宋体" w:eastAsia="宋体"/>
      <w:sz w:val="18"/>
      <w:szCs w:val="18"/>
    </w:rPr>
  </w:style>
  <w:style w:type="paragraph" w:styleId="7">
    <w:name w:val="annotation text"/>
    <w:basedOn w:val="1"/>
    <w:semiHidden/>
    <w:unhideWhenUsed/>
    <w:qFormat/>
    <w:uiPriority w:val="99"/>
    <w:pPr>
      <w:jc w:val="left"/>
    </w:pPr>
  </w:style>
  <w:style w:type="paragraph" w:styleId="8">
    <w:name w:val="Body Text"/>
    <w:basedOn w:val="1"/>
    <w:qFormat/>
    <w:uiPriority w:val="1"/>
    <w:rPr>
      <w:rFonts w:ascii="宋体" w:hAnsi="宋体" w:eastAsia="宋体" w:cs="宋体"/>
      <w:sz w:val="24"/>
      <w:szCs w:val="24"/>
      <w:lang w:val="en-US" w:eastAsia="zh-CN" w:bidi="ar-SA"/>
    </w:rPr>
  </w:style>
  <w:style w:type="paragraph" w:styleId="9">
    <w:name w:val="Balloon Text"/>
    <w:basedOn w:val="1"/>
    <w:link w:val="18"/>
    <w:semiHidden/>
    <w:unhideWhenUsed/>
    <w:qFormat/>
    <w:uiPriority w:val="99"/>
    <w:rPr>
      <w:sz w:val="18"/>
      <w:szCs w:val="18"/>
    </w:rPr>
  </w:style>
  <w:style w:type="paragraph" w:styleId="10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1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toc 1"/>
    <w:basedOn w:val="1"/>
    <w:next w:val="1"/>
    <w:semiHidden/>
    <w:unhideWhenUsed/>
    <w:qFormat/>
    <w:uiPriority w:val="39"/>
  </w:style>
  <w:style w:type="character" w:styleId="15">
    <w:name w:val="Hyperlink"/>
    <w:basedOn w:val="14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16">
    <w:name w:val="页眉 字符"/>
    <w:basedOn w:val="14"/>
    <w:link w:val="11"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0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4"/>
    <w:link w:val="9"/>
    <w:semiHidden/>
    <w:qFormat/>
    <w:uiPriority w:val="99"/>
    <w:rPr>
      <w:sz w:val="18"/>
      <w:szCs w:val="18"/>
    </w:rPr>
  </w:style>
  <w:style w:type="character" w:customStyle="1" w:styleId="19">
    <w:name w:val="文档结构图 字符"/>
    <w:basedOn w:val="14"/>
    <w:link w:val="6"/>
    <w:semiHidden/>
    <w:qFormat/>
    <w:uiPriority w:val="99"/>
    <w:rPr>
      <w:rFonts w:ascii="宋体" w:eastAsia="宋体"/>
      <w:sz w:val="18"/>
      <w:szCs w:val="18"/>
    </w:rPr>
  </w:style>
  <w:style w:type="paragraph" w:customStyle="1" w:styleId="20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21">
    <w:name w:val="标题 1 Char"/>
    <w:link w:val="3"/>
    <w:qFormat/>
    <w:uiPriority w:val="0"/>
    <w:rPr>
      <w:b/>
      <w:kern w:val="44"/>
      <w:sz w:val="44"/>
    </w:rPr>
  </w:style>
  <w:style w:type="character" w:customStyle="1" w:styleId="22">
    <w:name w:val="标题 2 Char"/>
    <w:link w:val="4"/>
    <w:qFormat/>
    <w:uiPriority w:val="0"/>
    <w:rPr>
      <w:rFonts w:ascii="Arial" w:hAnsi="Arial" w:eastAsia="黑体"/>
      <w:b/>
      <w:sz w:val="32"/>
    </w:rPr>
  </w:style>
  <w:style w:type="paragraph" w:styleId="23">
    <w:name w:val="List Paragraph"/>
    <w:basedOn w:val="1"/>
    <w:qFormat/>
    <w:uiPriority w:val="1"/>
    <w:pPr>
      <w:spacing w:before="161"/>
      <w:ind w:left="940" w:hanging="420"/>
    </w:pPr>
    <w:rPr>
      <w:rFonts w:ascii="宋体" w:hAnsi="宋体" w:eastAsia="宋体" w:cs="宋体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0" Type="http://schemas.openxmlformats.org/officeDocument/2006/relationships/fontTable" Target="fontTable.xml"/><Relationship Id="rId9" Type="http://schemas.openxmlformats.org/officeDocument/2006/relationships/image" Target="media/image1.png"/><Relationship Id="rId89" Type="http://schemas.openxmlformats.org/officeDocument/2006/relationships/numbering" Target="numbering.xml"/><Relationship Id="rId88" Type="http://schemas.openxmlformats.org/officeDocument/2006/relationships/customXml" Target="../customXml/item1.xml"/><Relationship Id="rId87" Type="http://schemas.openxmlformats.org/officeDocument/2006/relationships/image" Target="media/image79.png"/><Relationship Id="rId86" Type="http://schemas.openxmlformats.org/officeDocument/2006/relationships/image" Target="media/image78.png"/><Relationship Id="rId85" Type="http://schemas.openxmlformats.org/officeDocument/2006/relationships/image" Target="media/image77.png"/><Relationship Id="rId84" Type="http://schemas.openxmlformats.org/officeDocument/2006/relationships/image" Target="media/image76.png"/><Relationship Id="rId83" Type="http://schemas.openxmlformats.org/officeDocument/2006/relationships/image" Target="media/image75.png"/><Relationship Id="rId82" Type="http://schemas.openxmlformats.org/officeDocument/2006/relationships/image" Target="media/image74.png"/><Relationship Id="rId81" Type="http://schemas.openxmlformats.org/officeDocument/2006/relationships/image" Target="media/image73.png"/><Relationship Id="rId80" Type="http://schemas.openxmlformats.org/officeDocument/2006/relationships/image" Target="media/image72.png"/><Relationship Id="rId8" Type="http://schemas.openxmlformats.org/officeDocument/2006/relationships/theme" Target="theme/theme1.xml"/><Relationship Id="rId79" Type="http://schemas.openxmlformats.org/officeDocument/2006/relationships/image" Target="media/image71.png"/><Relationship Id="rId78" Type="http://schemas.openxmlformats.org/officeDocument/2006/relationships/image" Target="media/image70.png"/><Relationship Id="rId77" Type="http://schemas.openxmlformats.org/officeDocument/2006/relationships/image" Target="media/image69.png"/><Relationship Id="rId76" Type="http://schemas.openxmlformats.org/officeDocument/2006/relationships/image" Target="media/image68.png"/><Relationship Id="rId75" Type="http://schemas.openxmlformats.org/officeDocument/2006/relationships/image" Target="media/image67.png"/><Relationship Id="rId74" Type="http://schemas.openxmlformats.org/officeDocument/2006/relationships/image" Target="media/image66.png"/><Relationship Id="rId73" Type="http://schemas.openxmlformats.org/officeDocument/2006/relationships/image" Target="media/image65.png"/><Relationship Id="rId72" Type="http://schemas.openxmlformats.org/officeDocument/2006/relationships/image" Target="media/image64.png"/><Relationship Id="rId71" Type="http://schemas.openxmlformats.org/officeDocument/2006/relationships/image" Target="media/image63.png"/><Relationship Id="rId70" Type="http://schemas.openxmlformats.org/officeDocument/2006/relationships/image" Target="media/image62.png"/><Relationship Id="rId7" Type="http://schemas.openxmlformats.org/officeDocument/2006/relationships/footer" Target="footer3.xml"/><Relationship Id="rId69" Type="http://schemas.openxmlformats.org/officeDocument/2006/relationships/image" Target="media/image61.png"/><Relationship Id="rId68" Type="http://schemas.openxmlformats.org/officeDocument/2006/relationships/image" Target="media/image60.png"/><Relationship Id="rId67" Type="http://schemas.openxmlformats.org/officeDocument/2006/relationships/image" Target="media/image59.png"/><Relationship Id="rId66" Type="http://schemas.openxmlformats.org/officeDocument/2006/relationships/image" Target="media/image58.png"/><Relationship Id="rId65" Type="http://schemas.openxmlformats.org/officeDocument/2006/relationships/image" Target="media/image57.png"/><Relationship Id="rId64" Type="http://schemas.openxmlformats.org/officeDocument/2006/relationships/image" Target="media/image56.png"/><Relationship Id="rId63" Type="http://schemas.openxmlformats.org/officeDocument/2006/relationships/image" Target="media/image55.png"/><Relationship Id="rId62" Type="http://schemas.openxmlformats.org/officeDocument/2006/relationships/image" Target="media/image54.png"/><Relationship Id="rId61" Type="http://schemas.openxmlformats.org/officeDocument/2006/relationships/image" Target="media/image53.png"/><Relationship Id="rId60" Type="http://schemas.openxmlformats.org/officeDocument/2006/relationships/image" Target="media/image52.png"/><Relationship Id="rId6" Type="http://schemas.openxmlformats.org/officeDocument/2006/relationships/footer" Target="footer2.xml"/><Relationship Id="rId59" Type="http://schemas.openxmlformats.org/officeDocument/2006/relationships/image" Target="media/image51.png"/><Relationship Id="rId58" Type="http://schemas.openxmlformats.org/officeDocument/2006/relationships/image" Target="media/image50.png"/><Relationship Id="rId57" Type="http://schemas.openxmlformats.org/officeDocument/2006/relationships/image" Target="media/image49.png"/><Relationship Id="rId56" Type="http://schemas.openxmlformats.org/officeDocument/2006/relationships/image" Target="media/image48.jpeg"/><Relationship Id="rId55" Type="http://schemas.openxmlformats.org/officeDocument/2006/relationships/image" Target="media/image47.jpeg"/><Relationship Id="rId54" Type="http://schemas.openxmlformats.org/officeDocument/2006/relationships/image" Target="media/image46.png"/><Relationship Id="rId53" Type="http://schemas.openxmlformats.org/officeDocument/2006/relationships/image" Target="media/image45.png"/><Relationship Id="rId52" Type="http://schemas.openxmlformats.org/officeDocument/2006/relationships/image" Target="media/image44.jpeg"/><Relationship Id="rId51" Type="http://schemas.openxmlformats.org/officeDocument/2006/relationships/image" Target="media/image43.jpeg"/><Relationship Id="rId50" Type="http://schemas.openxmlformats.org/officeDocument/2006/relationships/image" Target="media/image42.png"/><Relationship Id="rId5" Type="http://schemas.openxmlformats.org/officeDocument/2006/relationships/header" Target="header2.xml"/><Relationship Id="rId49" Type="http://schemas.openxmlformats.org/officeDocument/2006/relationships/image" Target="media/image41.png"/><Relationship Id="rId48" Type="http://schemas.openxmlformats.org/officeDocument/2006/relationships/image" Target="media/image40.png"/><Relationship Id="rId47" Type="http://schemas.openxmlformats.org/officeDocument/2006/relationships/image" Target="media/image39.png"/><Relationship Id="rId46" Type="http://schemas.openxmlformats.org/officeDocument/2006/relationships/image" Target="media/image38.png"/><Relationship Id="rId45" Type="http://schemas.openxmlformats.org/officeDocument/2006/relationships/image" Target="media/image37.png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footer" Target="foot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42</Pages>
  <Words>4447</Words>
  <Characters>5001</Characters>
  <Lines>14</Lines>
  <Paragraphs>4</Paragraphs>
  <TotalTime>2</TotalTime>
  <ScaleCrop>false</ScaleCrop>
  <LinksUpToDate>false</LinksUpToDate>
  <CharactersWithSpaces>5074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2020-02-25T02:27:00Z</dcterms:created>
  <dc:creator>廖汉芬</dc:creator>
  <cp:lastModifiedBy>GJ</cp:lastModifiedBy>
  <dcterms:modified xsi:type="dcterms:W3CDTF">2025-11-27T09:28:53Z</dcterms:modified>
  <cp:revision>184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ICV">
    <vt:lpwstr>2CAEB4F396634191B3F9FD20DF4B1ADD</vt:lpwstr>
  </property>
  <property fmtid="{D5CDD505-2E9C-101B-9397-08002B2CF9AE}" pid="4" name="KSOTemplateDocerSaveRecord">
    <vt:lpwstr>eyJoZGlkIjoiZTY4MTZkNDFjMzE5ZmE2ZTNiZmVhNThhYWE3ODMwM2EiLCJ1c2VySWQiOiI2MDI1NDE0MzgifQ==</vt:lpwstr>
  </property>
</Properties>
</file>