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kern w:val="2"/>
          <w:sz w:val="44"/>
          <w:szCs w:val="44"/>
        </w:rPr>
      </w:pPr>
      <w:r>
        <w:rPr>
          <w:rFonts w:hint="eastAsia" w:ascii="方正小标宋简体" w:hAnsi="方正小标宋简体" w:eastAsia="方正小标宋简体" w:cs="方正小标宋简体"/>
          <w:kern w:val="2"/>
          <w:sz w:val="44"/>
          <w:szCs w:val="44"/>
          <w:lang w:val="en-US" w:eastAsia="zh-CN" w:bidi="ar"/>
        </w:rPr>
        <w:t>汕尾市鞋类产品质量监督抽查实施细则</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jc w:val="center"/>
        <w:textAlignment w:val="auto"/>
        <w:rPr>
          <w:rFonts w:hint="default" w:ascii="Times New Roman" w:hAnsi="Times New Roman" w:eastAsia="楷体_GB2312" w:cs="楷体_GB2312"/>
          <w:kern w:val="2"/>
          <w:sz w:val="28"/>
          <w:szCs w:val="28"/>
        </w:rPr>
      </w:pPr>
      <w:r>
        <w:rPr>
          <w:rFonts w:hint="eastAsia" w:ascii="方正小标宋简体" w:hAnsi="方正小标宋简体" w:eastAsia="方正小标宋简体" w:cs="方正小标宋简体"/>
          <w:kern w:val="2"/>
          <w:sz w:val="44"/>
          <w:szCs w:val="44"/>
          <w:lang w:val="en-US" w:eastAsia="zh-CN" w:bidi="ar"/>
        </w:rPr>
        <w:t>（</w:t>
      </w:r>
      <w:r>
        <w:rPr>
          <w:rFonts w:hint="eastAsia" w:ascii="方正小标宋简体" w:hAnsi="方正小标宋简体" w:eastAsia="方正小标宋简体" w:cs="方正小标宋简体"/>
          <w:kern w:val="2"/>
          <w:sz w:val="44"/>
          <w:szCs w:val="44"/>
          <w:lang w:val="en-US" w:eastAsia="zh-CN" w:bidi="ar"/>
        </w:rPr>
        <w:t>2025</w:t>
      </w:r>
      <w:r>
        <w:rPr>
          <w:rFonts w:hint="eastAsia" w:ascii="方正小标宋简体" w:hAnsi="方正小标宋简体" w:eastAsia="方正小标宋简体" w:cs="方正小标宋简体"/>
          <w:kern w:val="2"/>
          <w:sz w:val="44"/>
          <w:szCs w:val="44"/>
          <w:lang w:val="en-US" w:eastAsia="zh-CN" w:bidi="ar"/>
        </w:rPr>
        <w:t>年版）</w:t>
      </w:r>
    </w:p>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rPr>
          <w:rFonts w:hint="eastAsia" w:ascii="黑体" w:hAnsi="黑体" w:eastAsia="黑体" w:cs="黑体"/>
          <w:kern w:val="2"/>
          <w:sz w:val="32"/>
          <w:szCs w:val="32"/>
        </w:rPr>
      </w:pPr>
      <w:r>
        <w:rPr>
          <w:rFonts w:hint="eastAsia" w:ascii="黑体" w:hAnsi="黑体" w:eastAsia="黑体" w:cs="黑体"/>
          <w:kern w:val="2"/>
          <w:sz w:val="32"/>
          <w:szCs w:val="32"/>
          <w:lang w:val="en-US" w:eastAsia="zh-CN" w:bidi="ar"/>
        </w:rPr>
        <w:t>1 抽样方法</w:t>
      </w:r>
    </w:p>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以随机抽样的方式在被抽样生产者、销售者的待销产品中抽取。</w:t>
      </w:r>
    </w:p>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随机数一般可使用随机数表等方法产生。</w:t>
      </w:r>
    </w:p>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每批次抽样数量3双，其中2双作为检验样品，1双作为备用样品。</w:t>
      </w:r>
    </w:p>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rPr>
          <w:rFonts w:hint="eastAsia" w:ascii="黑体" w:hAnsi="黑体" w:eastAsia="黑体" w:cs="黑体"/>
          <w:kern w:val="2"/>
          <w:sz w:val="32"/>
          <w:szCs w:val="32"/>
          <w:lang w:val="en-US" w:eastAsia="zh-CN" w:bidi="ar"/>
        </w:rPr>
      </w:pPr>
      <w:r>
        <w:rPr>
          <w:rFonts w:hint="eastAsia" w:ascii="黑体" w:hAnsi="黑体" w:eastAsia="黑体" w:cs="黑体"/>
          <w:kern w:val="2"/>
          <w:sz w:val="32"/>
          <w:szCs w:val="32"/>
          <w:lang w:val="en-US" w:eastAsia="zh-CN" w:bidi="ar"/>
        </w:rPr>
        <w:t>2 检验依据</w:t>
      </w:r>
    </w:p>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rPr>
          <w:rFonts w:hint="eastAsia" w:ascii="楷体" w:hAnsi="楷体" w:eastAsia="楷体" w:cs="楷体"/>
          <w:kern w:val="2"/>
          <w:sz w:val="32"/>
          <w:szCs w:val="32"/>
          <w:lang w:val="en-US" w:eastAsia="zh-CN" w:bidi="ar"/>
        </w:rPr>
      </w:pPr>
      <w:r>
        <w:rPr>
          <w:rFonts w:hint="eastAsia" w:ascii="楷体" w:hAnsi="楷体" w:eastAsia="楷体" w:cs="楷体"/>
          <w:kern w:val="2"/>
          <w:sz w:val="32"/>
          <w:szCs w:val="32"/>
          <w:lang w:val="en-US" w:eastAsia="zh-CN" w:bidi="ar"/>
        </w:rPr>
        <w:t>2.1旅游鞋</w:t>
      </w:r>
    </w:p>
    <w:tbl>
      <w:tblPr>
        <w:tblStyle w:val="3"/>
        <w:tblW w:w="8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7"/>
        <w:gridCol w:w="372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9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b/>
                <w:bCs/>
                <w:kern w:val="2"/>
                <w:sz w:val="20"/>
                <w:szCs w:val="20"/>
              </w:rPr>
            </w:pPr>
            <w:r>
              <w:rPr>
                <w:rFonts w:hint="eastAsia" w:ascii="仿宋_GB2312" w:hAnsi="Times New Roman" w:eastAsia="仿宋_GB2312" w:cs="仿宋_GB2312"/>
                <w:b/>
                <w:bCs/>
                <w:kern w:val="2"/>
                <w:sz w:val="20"/>
                <w:szCs w:val="20"/>
                <w:lang w:val="en-US" w:eastAsia="zh-CN" w:bidi="ar"/>
              </w:rPr>
              <w:t>序号</w:t>
            </w:r>
          </w:p>
        </w:tc>
        <w:tc>
          <w:tcPr>
            <w:tcW w:w="3724"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b/>
                <w:bCs/>
                <w:kern w:val="2"/>
                <w:sz w:val="20"/>
                <w:szCs w:val="20"/>
              </w:rPr>
            </w:pPr>
            <w:r>
              <w:rPr>
                <w:rFonts w:hint="eastAsia" w:ascii="仿宋_GB2312" w:hAnsi="Times New Roman" w:eastAsia="仿宋_GB2312" w:cs="仿宋_GB2312"/>
                <w:b/>
                <w:bCs/>
                <w:kern w:val="2"/>
                <w:sz w:val="20"/>
                <w:szCs w:val="20"/>
                <w:lang w:val="en-US" w:eastAsia="zh-CN" w:bidi="ar"/>
              </w:rPr>
              <w:t>检验项目</w:t>
            </w:r>
          </w:p>
        </w:tc>
        <w:tc>
          <w:tcPr>
            <w:tcW w:w="3818"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b/>
                <w:bCs/>
                <w:kern w:val="2"/>
                <w:sz w:val="20"/>
                <w:szCs w:val="20"/>
              </w:rPr>
            </w:pPr>
            <w:r>
              <w:rPr>
                <w:rFonts w:hint="eastAsia" w:ascii="仿宋_GB2312" w:hAnsi="Times New Roman" w:eastAsia="仿宋_GB2312" w:cs="仿宋_GB2312"/>
                <w:b/>
                <w:bCs/>
                <w:kern w:val="2"/>
                <w:sz w:val="20"/>
                <w:szCs w:val="20"/>
                <w:lang w:val="en-US" w:eastAsia="zh-CN"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9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1</w:t>
            </w:r>
          </w:p>
        </w:tc>
        <w:tc>
          <w:tcPr>
            <w:tcW w:w="3724"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帮底剥离强度或</w:t>
            </w:r>
          </w:p>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底墙与帮面剥离强度</w:t>
            </w:r>
          </w:p>
        </w:tc>
        <w:tc>
          <w:tcPr>
            <w:tcW w:w="3818"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GB/T 3903.3</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9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2</w:t>
            </w:r>
          </w:p>
        </w:tc>
        <w:tc>
          <w:tcPr>
            <w:tcW w:w="3724"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成鞋耐折性能</w:t>
            </w:r>
          </w:p>
        </w:tc>
        <w:tc>
          <w:tcPr>
            <w:tcW w:w="3818"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GB/T 3903.1</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9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3</w:t>
            </w:r>
          </w:p>
        </w:tc>
        <w:tc>
          <w:tcPr>
            <w:tcW w:w="3724"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外底耐磨性能</w:t>
            </w:r>
          </w:p>
        </w:tc>
        <w:tc>
          <w:tcPr>
            <w:tcW w:w="3818"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GB/T 3903.2</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9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4</w:t>
            </w:r>
          </w:p>
        </w:tc>
        <w:tc>
          <w:tcPr>
            <w:tcW w:w="3724"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外底与外中底粘合强度</w:t>
            </w:r>
          </w:p>
        </w:tc>
        <w:tc>
          <w:tcPr>
            <w:tcW w:w="3818"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QB/T 2886</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9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5</w:t>
            </w:r>
          </w:p>
        </w:tc>
        <w:tc>
          <w:tcPr>
            <w:tcW w:w="3724"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仿宋_GB2312" w:hAnsi="Times New Roman" w:eastAsia="仿宋_GB2312" w:cs="仿宋_GB2312"/>
                <w:color w:val="000000"/>
                <w:kern w:val="2"/>
                <w:sz w:val="20"/>
                <w:szCs w:val="20"/>
                <w:lang w:val="en-US" w:eastAsia="zh-CN" w:bidi="ar"/>
              </w:rPr>
            </w:pPr>
            <w:r>
              <w:rPr>
                <w:rFonts w:hint="eastAsia" w:ascii="仿宋_GB2312" w:hAnsi="Times New Roman" w:eastAsia="仿宋_GB2312" w:cs="仿宋_GB2312"/>
                <w:color w:val="000000"/>
                <w:kern w:val="2"/>
                <w:sz w:val="20"/>
                <w:szCs w:val="20"/>
                <w:lang w:val="en-US" w:eastAsia="zh-CN" w:bidi="ar"/>
              </w:rPr>
              <w:t>可分解致癌芳香胺染料</w:t>
            </w:r>
          </w:p>
        </w:tc>
        <w:tc>
          <w:tcPr>
            <w:tcW w:w="3818"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17592—2011</w:t>
            </w:r>
          </w:p>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19942—2005</w:t>
            </w:r>
          </w:p>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9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6</w:t>
            </w:r>
          </w:p>
        </w:tc>
        <w:tc>
          <w:tcPr>
            <w:tcW w:w="3724"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仿宋_GB2312" w:hAnsi="Times New Roman" w:eastAsia="仿宋_GB2312" w:cs="仿宋_GB2312"/>
                <w:color w:val="000000"/>
                <w:kern w:val="2"/>
                <w:sz w:val="20"/>
                <w:szCs w:val="20"/>
                <w:lang w:val="en-US" w:eastAsia="zh-CN" w:bidi="ar"/>
              </w:rPr>
            </w:pPr>
            <w:r>
              <w:rPr>
                <w:rFonts w:hint="eastAsia" w:ascii="仿宋_GB2312" w:hAnsi="Times New Roman" w:eastAsia="仿宋_GB2312" w:cs="仿宋_GB2312"/>
                <w:color w:val="000000"/>
                <w:kern w:val="2"/>
                <w:sz w:val="20"/>
                <w:szCs w:val="20"/>
                <w:lang w:val="en-US" w:eastAsia="zh-CN" w:bidi="ar"/>
              </w:rPr>
              <w:t>游离或可部分水解的甲醛</w:t>
            </w:r>
          </w:p>
        </w:tc>
        <w:tc>
          <w:tcPr>
            <w:tcW w:w="3818"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2912.1—2009</w:t>
            </w:r>
          </w:p>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19941—2005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9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default" w:ascii="Times New Roman" w:hAnsi="Times New Roman" w:eastAsia="仿宋_GB2312" w:cs="Times New Roman"/>
                <w:color w:val="000000"/>
                <w:kern w:val="2"/>
                <w:sz w:val="20"/>
                <w:szCs w:val="20"/>
                <w:lang w:val="en-US" w:eastAsia="zh-CN" w:bidi="ar"/>
              </w:rPr>
            </w:pPr>
            <w:r>
              <w:rPr>
                <w:rFonts w:hint="eastAsia" w:cs="Times New Roman"/>
                <w:color w:val="000000"/>
                <w:kern w:val="2"/>
                <w:sz w:val="20"/>
                <w:szCs w:val="20"/>
                <w:lang w:val="en-US" w:eastAsia="zh-CN" w:bidi="ar"/>
              </w:rPr>
              <w:t>7</w:t>
            </w:r>
          </w:p>
        </w:tc>
        <w:tc>
          <w:tcPr>
            <w:tcW w:w="3724"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仿宋_GB2312" w:hAnsi="Times New Roman" w:eastAsia="仿宋_GB2312" w:cs="仿宋_GB2312"/>
                <w:color w:val="000000"/>
                <w:kern w:val="2"/>
                <w:sz w:val="20"/>
                <w:szCs w:val="20"/>
                <w:lang w:val="en-US" w:eastAsia="zh-CN" w:bidi="ar"/>
              </w:rPr>
            </w:pPr>
            <w:r>
              <w:rPr>
                <w:rFonts w:hint="eastAsia" w:ascii="仿宋_GB2312" w:hAnsi="Times New Roman" w:eastAsia="仿宋_GB2312" w:cs="仿宋_GB2312"/>
                <w:color w:val="000000"/>
                <w:kern w:val="2"/>
                <w:sz w:val="20"/>
                <w:szCs w:val="20"/>
                <w:lang w:val="en-US" w:eastAsia="zh-CN" w:bidi="ar"/>
              </w:rPr>
              <w:t>可分解致癌芳香胺染料</w:t>
            </w:r>
          </w:p>
        </w:tc>
        <w:tc>
          <w:tcPr>
            <w:tcW w:w="3818"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17592</w:t>
            </w:r>
          </w:p>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19942</w:t>
            </w:r>
          </w:p>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23344—2009</w:t>
            </w:r>
          </w:p>
          <w:p>
            <w:pPr>
              <w:keepNext w:val="0"/>
              <w:keepLines w:val="0"/>
              <w:widowControl w:val="0"/>
              <w:suppressLineNumbers w:val="0"/>
              <w:autoSpaceDE w:val="0"/>
              <w:autoSpaceDN/>
              <w:spacing w:before="0" w:beforeAutospacing="0" w:after="0" w:afterAutospacing="0" w:line="240" w:lineRule="auto"/>
              <w:ind w:left="0" w:right="0"/>
              <w:jc w:val="center"/>
              <w:rPr>
                <w:rFonts w:hint="default"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33392—2016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9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default" w:ascii="Times New Roman" w:hAnsi="Times New Roman" w:eastAsia="仿宋_GB2312" w:cs="Times New Roman"/>
                <w:color w:val="000000"/>
                <w:kern w:val="2"/>
                <w:sz w:val="20"/>
                <w:szCs w:val="20"/>
                <w:lang w:val="en-US" w:eastAsia="zh-CN" w:bidi="ar"/>
              </w:rPr>
            </w:pPr>
            <w:r>
              <w:rPr>
                <w:rFonts w:hint="eastAsia" w:cs="Times New Roman"/>
                <w:color w:val="000000"/>
                <w:kern w:val="2"/>
                <w:sz w:val="20"/>
                <w:szCs w:val="20"/>
                <w:lang w:val="en-US" w:eastAsia="zh-CN" w:bidi="ar"/>
              </w:rPr>
              <w:t>8</w:t>
            </w:r>
          </w:p>
        </w:tc>
        <w:tc>
          <w:tcPr>
            <w:tcW w:w="3724"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仿宋_GB2312" w:hAnsi="Times New Roman" w:eastAsia="仿宋_GB2312" w:cs="仿宋_GB2312"/>
                <w:color w:val="000000"/>
                <w:kern w:val="2"/>
                <w:sz w:val="20"/>
                <w:szCs w:val="20"/>
                <w:lang w:val="en-US" w:eastAsia="zh-CN" w:bidi="ar"/>
              </w:rPr>
            </w:pPr>
            <w:r>
              <w:rPr>
                <w:rFonts w:hint="eastAsia" w:ascii="仿宋_GB2312" w:hAnsi="Times New Roman" w:eastAsia="仿宋_GB2312" w:cs="仿宋_GB2312"/>
                <w:color w:val="000000"/>
                <w:kern w:val="2"/>
                <w:sz w:val="20"/>
                <w:szCs w:val="20"/>
                <w:lang w:val="en-US" w:eastAsia="zh-CN" w:bidi="ar"/>
              </w:rPr>
              <w:t>甲醛</w:t>
            </w:r>
          </w:p>
        </w:tc>
        <w:tc>
          <w:tcPr>
            <w:tcW w:w="3818"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2912.1</w:t>
            </w:r>
          </w:p>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19941.1</w:t>
            </w:r>
          </w:p>
          <w:p>
            <w:pPr>
              <w:keepNext w:val="0"/>
              <w:keepLines w:val="0"/>
              <w:widowControl w:val="0"/>
              <w:suppressLineNumbers w:val="0"/>
              <w:autoSpaceDE w:val="0"/>
              <w:autoSpaceDN/>
              <w:spacing w:before="0" w:beforeAutospacing="0" w:after="0" w:afterAutospacing="0" w:line="240" w:lineRule="auto"/>
              <w:ind w:left="0" w:right="0"/>
              <w:jc w:val="center"/>
              <w:rPr>
                <w:rFonts w:hint="default"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19941.2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8479"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both"/>
              <w:rPr>
                <w:rFonts w:hint="default" w:ascii="仿宋_GB2312" w:hAnsi="Times New Roman" w:eastAsia="仿宋_GB2312" w:cs="仿宋_GB2312"/>
                <w:color w:val="000000"/>
                <w:kern w:val="2"/>
                <w:sz w:val="20"/>
                <w:szCs w:val="20"/>
                <w:lang w:val="en-US" w:eastAsia="zh-CN" w:bidi="ar"/>
              </w:rPr>
            </w:pPr>
            <w:r>
              <w:rPr>
                <w:rFonts w:hint="eastAsia" w:ascii="仿宋_GB2312" w:hAnsi="Times New Roman" w:eastAsia="仿宋_GB2312" w:cs="仿宋_GB2312"/>
                <w:color w:val="000000"/>
                <w:kern w:val="2"/>
                <w:sz w:val="20"/>
                <w:szCs w:val="20"/>
                <w:lang w:val="en-US" w:eastAsia="zh-CN" w:bidi="ar"/>
              </w:rPr>
              <w:t>注：1.明示生产日期为 2025年 6 月 1 日之前的产品按序号1-6项目检测。</w:t>
            </w:r>
          </w:p>
          <w:p>
            <w:pPr>
              <w:keepNext w:val="0"/>
              <w:keepLines w:val="0"/>
              <w:widowControl w:val="0"/>
              <w:suppressLineNumbers w:val="0"/>
              <w:autoSpaceDE w:val="0"/>
              <w:autoSpaceDN/>
              <w:spacing w:before="0" w:beforeAutospacing="0" w:after="0" w:afterAutospacing="0" w:line="240" w:lineRule="auto"/>
              <w:ind w:left="0" w:right="0" w:firstLine="400" w:firstLineChars="200"/>
              <w:jc w:val="both"/>
              <w:rPr>
                <w:rFonts w:hint="default" w:ascii="Times New Roman" w:hAnsi="Times New Roman" w:eastAsia="仿宋_GB2312" w:cs="Times New Roman"/>
                <w:color w:val="000000"/>
                <w:kern w:val="2"/>
                <w:sz w:val="20"/>
                <w:szCs w:val="20"/>
                <w:lang w:val="en-US" w:eastAsia="zh-CN" w:bidi="ar"/>
              </w:rPr>
            </w:pPr>
            <w:r>
              <w:rPr>
                <w:rFonts w:hint="eastAsia" w:ascii="仿宋_GB2312" w:hAnsi="Times New Roman" w:eastAsia="仿宋_GB2312" w:cs="仿宋_GB2312"/>
                <w:color w:val="000000"/>
                <w:kern w:val="2"/>
                <w:sz w:val="20"/>
                <w:szCs w:val="20"/>
                <w:lang w:val="en-US" w:eastAsia="zh-CN" w:bidi="ar"/>
              </w:rPr>
              <w:t>2.明示生产日期为 2025年 6 月 1 日及之后的产品按序号1-4及序号7-</w:t>
            </w:r>
            <w:r>
              <w:rPr>
                <w:rFonts w:hint="eastAsia" w:ascii="仿宋_GB2312" w:hAnsi="Times New Roman" w:cs="仿宋_GB2312"/>
                <w:color w:val="000000"/>
                <w:kern w:val="2"/>
                <w:sz w:val="20"/>
                <w:szCs w:val="20"/>
                <w:lang w:val="en-US" w:eastAsia="zh-CN" w:bidi="ar"/>
              </w:rPr>
              <w:t>8</w:t>
            </w:r>
            <w:r>
              <w:rPr>
                <w:rFonts w:hint="eastAsia" w:ascii="仿宋_GB2312" w:hAnsi="Times New Roman" w:eastAsia="仿宋_GB2312" w:cs="仿宋_GB2312"/>
                <w:color w:val="000000"/>
                <w:kern w:val="2"/>
                <w:sz w:val="20"/>
                <w:szCs w:val="20"/>
                <w:lang w:val="en-US" w:eastAsia="zh-CN" w:bidi="ar"/>
              </w:rPr>
              <w:t>项目检测。</w:t>
            </w:r>
          </w:p>
        </w:tc>
      </w:tr>
    </w:tbl>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rPr>
          <w:rFonts w:hint="eastAsia" w:ascii="楷体" w:hAnsi="楷体" w:eastAsia="楷体" w:cs="楷体"/>
          <w:kern w:val="2"/>
          <w:sz w:val="32"/>
          <w:szCs w:val="32"/>
          <w:lang w:val="en-US" w:eastAsia="zh-CN" w:bidi="ar"/>
        </w:rPr>
      </w:pPr>
      <w:r>
        <w:rPr>
          <w:rFonts w:hint="eastAsia" w:ascii="楷体" w:hAnsi="楷体" w:eastAsia="楷体" w:cs="楷体"/>
          <w:kern w:val="2"/>
          <w:sz w:val="32"/>
          <w:szCs w:val="32"/>
          <w:lang w:val="en-US" w:eastAsia="zh-CN" w:bidi="ar"/>
        </w:rPr>
        <w:t>2.2皮凉鞋</w:t>
      </w:r>
    </w:p>
    <w:tbl>
      <w:tblPr>
        <w:tblStyle w:val="3"/>
        <w:tblW w:w="85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
        <w:gridCol w:w="4200"/>
        <w:gridCol w:w="3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9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b/>
                <w:bCs/>
                <w:kern w:val="2"/>
                <w:sz w:val="20"/>
                <w:szCs w:val="20"/>
              </w:rPr>
            </w:pPr>
            <w:r>
              <w:rPr>
                <w:rFonts w:hint="eastAsia" w:ascii="仿宋_GB2312" w:hAnsi="Times New Roman" w:eastAsia="仿宋_GB2312" w:cs="仿宋_GB2312"/>
                <w:b/>
                <w:bCs/>
                <w:kern w:val="2"/>
                <w:sz w:val="20"/>
                <w:szCs w:val="20"/>
                <w:lang w:val="en-US" w:eastAsia="zh-CN" w:bidi="ar"/>
              </w:rPr>
              <w:t>序号</w:t>
            </w:r>
          </w:p>
        </w:tc>
        <w:tc>
          <w:tcPr>
            <w:tcW w:w="4200"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b/>
                <w:bCs/>
                <w:kern w:val="2"/>
                <w:sz w:val="20"/>
                <w:szCs w:val="20"/>
              </w:rPr>
            </w:pPr>
            <w:r>
              <w:rPr>
                <w:rFonts w:hint="eastAsia" w:ascii="仿宋_GB2312" w:hAnsi="Times New Roman" w:eastAsia="仿宋_GB2312" w:cs="仿宋_GB2312"/>
                <w:b/>
                <w:bCs/>
                <w:kern w:val="2"/>
                <w:sz w:val="20"/>
                <w:szCs w:val="20"/>
                <w:lang w:val="en-US" w:eastAsia="zh-CN" w:bidi="ar"/>
              </w:rPr>
              <w:t>检验项目</w:t>
            </w:r>
          </w:p>
        </w:tc>
        <w:tc>
          <w:tcPr>
            <w:tcW w:w="34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b/>
                <w:bCs/>
                <w:kern w:val="2"/>
                <w:sz w:val="20"/>
                <w:szCs w:val="20"/>
              </w:rPr>
            </w:pPr>
            <w:r>
              <w:rPr>
                <w:rFonts w:hint="eastAsia" w:ascii="仿宋_GB2312" w:hAnsi="Times New Roman" w:eastAsia="仿宋_GB2312" w:cs="仿宋_GB2312"/>
                <w:b/>
                <w:bCs/>
                <w:kern w:val="2"/>
                <w:sz w:val="20"/>
                <w:szCs w:val="20"/>
                <w:lang w:val="en-US" w:eastAsia="zh-CN"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9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1</w:t>
            </w:r>
          </w:p>
        </w:tc>
        <w:tc>
          <w:tcPr>
            <w:tcW w:w="4200"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帮底剥离强度</w:t>
            </w:r>
          </w:p>
        </w:tc>
        <w:tc>
          <w:tcPr>
            <w:tcW w:w="34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GB/T 3903.3</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9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2</w:t>
            </w:r>
          </w:p>
        </w:tc>
        <w:tc>
          <w:tcPr>
            <w:tcW w:w="4200"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帮带拉出强度</w:t>
            </w:r>
          </w:p>
        </w:tc>
        <w:tc>
          <w:tcPr>
            <w:tcW w:w="34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GB/T 22756</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3</w:t>
            </w:r>
          </w:p>
        </w:tc>
        <w:tc>
          <w:tcPr>
            <w:tcW w:w="4200"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耐折性能</w:t>
            </w:r>
          </w:p>
        </w:tc>
        <w:tc>
          <w:tcPr>
            <w:tcW w:w="34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GB/T 3903.1</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2008</w:t>
            </w:r>
          </w:p>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GB/T 20991</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2007 8.4.1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9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4</w:t>
            </w:r>
          </w:p>
        </w:tc>
        <w:tc>
          <w:tcPr>
            <w:tcW w:w="4200"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外底耐磨性能</w:t>
            </w:r>
          </w:p>
        </w:tc>
        <w:tc>
          <w:tcPr>
            <w:tcW w:w="34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GB/T 3903.2</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9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5</w:t>
            </w:r>
          </w:p>
        </w:tc>
        <w:tc>
          <w:tcPr>
            <w:tcW w:w="4200"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鞋跟结合力</w:t>
            </w:r>
          </w:p>
        </w:tc>
        <w:tc>
          <w:tcPr>
            <w:tcW w:w="34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GB/T 11413</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9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6</w:t>
            </w:r>
          </w:p>
        </w:tc>
        <w:tc>
          <w:tcPr>
            <w:tcW w:w="4200"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成型底鞋跟硬度</w:t>
            </w:r>
          </w:p>
        </w:tc>
        <w:tc>
          <w:tcPr>
            <w:tcW w:w="34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GB/T 3903.4</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9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7</w:t>
            </w:r>
          </w:p>
        </w:tc>
        <w:tc>
          <w:tcPr>
            <w:tcW w:w="4200"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衬里和内垫材料的耐摩擦色牢度</w:t>
            </w:r>
          </w:p>
        </w:tc>
        <w:tc>
          <w:tcPr>
            <w:tcW w:w="34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QB/T 2882</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2007 A</w:t>
            </w:r>
            <w:r>
              <w:rPr>
                <w:rFonts w:hint="eastAsia" w:ascii="仿宋_GB2312" w:hAnsi="Times New Roman" w:eastAsia="仿宋_GB2312" w:cs="仿宋_GB2312"/>
                <w:color w:val="000000"/>
                <w:kern w:val="2"/>
                <w:sz w:val="20"/>
                <w:szCs w:val="20"/>
                <w:lang w:val="en-US" w:eastAsia="zh-CN" w:bidi="ar"/>
              </w:rPr>
              <w:t>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9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8</w:t>
            </w:r>
          </w:p>
        </w:tc>
        <w:tc>
          <w:tcPr>
            <w:tcW w:w="4200"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安装勾心或其他刚性支撑材料的要求</w:t>
            </w:r>
          </w:p>
        </w:tc>
        <w:tc>
          <w:tcPr>
            <w:tcW w:w="34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GB/T 22756</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9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9</w:t>
            </w:r>
          </w:p>
        </w:tc>
        <w:tc>
          <w:tcPr>
            <w:tcW w:w="4200"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勾心纵向刚度</w:t>
            </w:r>
          </w:p>
        </w:tc>
        <w:tc>
          <w:tcPr>
            <w:tcW w:w="34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GB/T 3903.34</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9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10</w:t>
            </w:r>
          </w:p>
        </w:tc>
        <w:tc>
          <w:tcPr>
            <w:tcW w:w="4200"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勾心硬度</w:t>
            </w:r>
          </w:p>
        </w:tc>
        <w:tc>
          <w:tcPr>
            <w:tcW w:w="34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GB/T 230.1</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9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11</w:t>
            </w:r>
          </w:p>
        </w:tc>
        <w:tc>
          <w:tcPr>
            <w:tcW w:w="4200"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勾心长度下限值</w:t>
            </w:r>
          </w:p>
        </w:tc>
        <w:tc>
          <w:tcPr>
            <w:tcW w:w="34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GB/T 28011</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9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12</w:t>
            </w:r>
          </w:p>
        </w:tc>
        <w:tc>
          <w:tcPr>
            <w:tcW w:w="4200"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勾心弯曲性能</w:t>
            </w:r>
          </w:p>
        </w:tc>
        <w:tc>
          <w:tcPr>
            <w:tcW w:w="34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GB/T 28011</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9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13</w:t>
            </w:r>
          </w:p>
        </w:tc>
        <w:tc>
          <w:tcPr>
            <w:tcW w:w="4200"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可分解有害芳香胺染料</w:t>
            </w:r>
          </w:p>
        </w:tc>
        <w:tc>
          <w:tcPr>
            <w:tcW w:w="34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GB/T 17592</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2011</w:t>
            </w:r>
          </w:p>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GB/T 23344</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2009</w:t>
            </w:r>
          </w:p>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GB/T 19942</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14</w:t>
            </w:r>
          </w:p>
        </w:tc>
        <w:tc>
          <w:tcPr>
            <w:tcW w:w="4200"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游离或可部分水解的甲醛</w:t>
            </w:r>
          </w:p>
        </w:tc>
        <w:tc>
          <w:tcPr>
            <w:tcW w:w="34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GB/T 2912.1</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2009</w:t>
            </w:r>
          </w:p>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GB/T 19941</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jc w:val="center"/>
        </w:trPr>
        <w:tc>
          <w:tcPr>
            <w:tcW w:w="9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default" w:ascii="Times New Roman" w:hAnsi="Times New Roman" w:eastAsia="仿宋_GB2312" w:cs="Times New Roman"/>
                <w:color w:val="000000"/>
                <w:kern w:val="2"/>
                <w:sz w:val="20"/>
                <w:szCs w:val="20"/>
                <w:lang w:val="en-US" w:eastAsia="zh-CN" w:bidi="ar"/>
              </w:rPr>
            </w:pPr>
            <w:r>
              <w:rPr>
                <w:rFonts w:hint="eastAsia" w:cs="Times New Roman"/>
                <w:color w:val="000000"/>
                <w:kern w:val="2"/>
                <w:sz w:val="20"/>
                <w:szCs w:val="20"/>
                <w:lang w:val="en-US" w:eastAsia="zh-CN" w:bidi="ar"/>
              </w:rPr>
              <w:t>15</w:t>
            </w:r>
          </w:p>
        </w:tc>
        <w:tc>
          <w:tcPr>
            <w:tcW w:w="4200"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leftChars="0" w:right="0" w:rightChars="0"/>
              <w:jc w:val="center"/>
              <w:rPr>
                <w:rFonts w:hint="eastAsia" w:ascii="仿宋_GB2312" w:hAnsi="Times New Roman" w:eastAsia="仿宋_GB2312" w:cs="仿宋_GB2312"/>
                <w:color w:val="000000"/>
                <w:kern w:val="2"/>
                <w:sz w:val="20"/>
                <w:szCs w:val="20"/>
                <w:lang w:val="en-US" w:eastAsia="zh-CN" w:bidi="ar"/>
              </w:rPr>
            </w:pPr>
            <w:r>
              <w:rPr>
                <w:rFonts w:hint="eastAsia" w:ascii="仿宋_GB2312" w:hAnsi="Times New Roman" w:eastAsia="仿宋_GB2312" w:cs="仿宋_GB2312"/>
                <w:color w:val="000000"/>
                <w:kern w:val="2"/>
                <w:sz w:val="20"/>
                <w:szCs w:val="20"/>
                <w:lang w:val="en-US" w:eastAsia="zh-CN" w:bidi="ar"/>
              </w:rPr>
              <w:t>可分解致癌芳香胺染料</w:t>
            </w:r>
          </w:p>
        </w:tc>
        <w:tc>
          <w:tcPr>
            <w:tcW w:w="34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17592</w:t>
            </w:r>
          </w:p>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19942</w:t>
            </w:r>
          </w:p>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23344—2009</w:t>
            </w:r>
          </w:p>
          <w:p>
            <w:pPr>
              <w:keepNext w:val="0"/>
              <w:keepLines w:val="0"/>
              <w:widowControl w:val="0"/>
              <w:suppressLineNumbers w:val="0"/>
              <w:autoSpaceDE w:val="0"/>
              <w:autoSpaceDN/>
              <w:spacing w:before="0" w:beforeAutospacing="0" w:after="0" w:afterAutospacing="0" w:line="240" w:lineRule="auto"/>
              <w:ind w:left="0" w:leftChars="0" w:right="0" w:rightChars="0"/>
              <w:jc w:val="center"/>
              <w:rPr>
                <w:rFonts w:hint="default"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33392—2016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9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default" w:ascii="Times New Roman" w:hAnsi="Times New Roman" w:eastAsia="仿宋_GB2312" w:cs="Times New Roman"/>
                <w:color w:val="000000"/>
                <w:kern w:val="2"/>
                <w:sz w:val="20"/>
                <w:szCs w:val="20"/>
                <w:lang w:val="en-US" w:eastAsia="zh-CN" w:bidi="ar"/>
              </w:rPr>
            </w:pPr>
            <w:r>
              <w:rPr>
                <w:rFonts w:hint="eastAsia" w:cs="Times New Roman"/>
                <w:color w:val="000000"/>
                <w:kern w:val="2"/>
                <w:sz w:val="20"/>
                <w:szCs w:val="20"/>
                <w:lang w:val="en-US" w:eastAsia="zh-CN" w:bidi="ar"/>
              </w:rPr>
              <w:t>16</w:t>
            </w:r>
          </w:p>
        </w:tc>
        <w:tc>
          <w:tcPr>
            <w:tcW w:w="4200"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leftChars="0" w:right="0" w:rightChars="0"/>
              <w:jc w:val="center"/>
              <w:rPr>
                <w:rFonts w:hint="eastAsia" w:ascii="仿宋_GB2312" w:hAnsi="Times New Roman" w:eastAsia="仿宋_GB2312" w:cs="仿宋_GB2312"/>
                <w:color w:val="000000"/>
                <w:kern w:val="2"/>
                <w:sz w:val="20"/>
                <w:szCs w:val="20"/>
                <w:lang w:val="en-US" w:eastAsia="zh-CN" w:bidi="ar"/>
              </w:rPr>
            </w:pPr>
            <w:r>
              <w:rPr>
                <w:rFonts w:hint="eastAsia" w:ascii="仿宋_GB2312" w:hAnsi="Times New Roman" w:eastAsia="仿宋_GB2312" w:cs="仿宋_GB2312"/>
                <w:color w:val="000000"/>
                <w:kern w:val="2"/>
                <w:sz w:val="20"/>
                <w:szCs w:val="20"/>
                <w:lang w:val="en-US" w:eastAsia="zh-CN" w:bidi="ar"/>
              </w:rPr>
              <w:t>甲醛</w:t>
            </w:r>
          </w:p>
        </w:tc>
        <w:tc>
          <w:tcPr>
            <w:tcW w:w="34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2912.1</w:t>
            </w:r>
          </w:p>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19941.1</w:t>
            </w:r>
          </w:p>
          <w:p>
            <w:pPr>
              <w:keepNext w:val="0"/>
              <w:keepLines w:val="0"/>
              <w:widowControl w:val="0"/>
              <w:suppressLineNumbers w:val="0"/>
              <w:autoSpaceDE w:val="0"/>
              <w:autoSpaceDN/>
              <w:spacing w:before="0" w:beforeAutospacing="0" w:after="0" w:afterAutospacing="0" w:line="240" w:lineRule="auto"/>
              <w:ind w:left="0" w:leftChars="0" w:right="0" w:rightChars="0"/>
              <w:jc w:val="center"/>
              <w:rPr>
                <w:rFonts w:hint="default"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19941.2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8559"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both"/>
              <w:rPr>
                <w:rFonts w:hint="default" w:ascii="仿宋_GB2312" w:hAnsi="Times New Roman" w:eastAsia="仿宋_GB2312" w:cs="仿宋_GB2312"/>
                <w:color w:val="000000"/>
                <w:kern w:val="2"/>
                <w:sz w:val="20"/>
                <w:szCs w:val="20"/>
                <w:lang w:val="en-US" w:eastAsia="zh-CN" w:bidi="ar"/>
              </w:rPr>
            </w:pPr>
            <w:r>
              <w:rPr>
                <w:rFonts w:hint="eastAsia" w:ascii="仿宋_GB2312" w:hAnsi="Times New Roman" w:eastAsia="仿宋_GB2312" w:cs="仿宋_GB2312"/>
                <w:color w:val="000000"/>
                <w:kern w:val="2"/>
                <w:sz w:val="20"/>
                <w:szCs w:val="20"/>
                <w:lang w:val="en-US" w:eastAsia="zh-CN" w:bidi="ar"/>
              </w:rPr>
              <w:t>注：1.明示生产日期为 2025年 6 月 1 日之前的产品按序号1-</w:t>
            </w:r>
            <w:r>
              <w:rPr>
                <w:rFonts w:hint="eastAsia" w:ascii="仿宋_GB2312" w:hAnsi="Times New Roman" w:cs="仿宋_GB2312"/>
                <w:color w:val="000000"/>
                <w:kern w:val="2"/>
                <w:sz w:val="20"/>
                <w:szCs w:val="20"/>
                <w:lang w:val="en-US" w:eastAsia="zh-CN" w:bidi="ar"/>
              </w:rPr>
              <w:t>14</w:t>
            </w:r>
            <w:r>
              <w:rPr>
                <w:rFonts w:hint="eastAsia" w:ascii="仿宋_GB2312" w:hAnsi="Times New Roman" w:eastAsia="仿宋_GB2312" w:cs="仿宋_GB2312"/>
                <w:color w:val="000000"/>
                <w:kern w:val="2"/>
                <w:sz w:val="20"/>
                <w:szCs w:val="20"/>
                <w:lang w:val="en-US" w:eastAsia="zh-CN" w:bidi="ar"/>
              </w:rPr>
              <w:t>项目检测。</w:t>
            </w:r>
          </w:p>
          <w:p>
            <w:pPr>
              <w:keepNext w:val="0"/>
              <w:keepLines w:val="0"/>
              <w:widowControl w:val="0"/>
              <w:suppressLineNumbers w:val="0"/>
              <w:autoSpaceDE w:val="0"/>
              <w:autoSpaceDN/>
              <w:spacing w:before="0" w:beforeAutospacing="0" w:after="0" w:afterAutospacing="0" w:line="240" w:lineRule="auto"/>
              <w:ind w:left="0" w:leftChars="0" w:right="0" w:rightChars="0" w:firstLine="400" w:firstLineChars="200"/>
              <w:jc w:val="left"/>
              <w:rPr>
                <w:rFonts w:hint="eastAsia" w:ascii="Times New Roman" w:hAnsi="Times New Roman" w:eastAsia="仿宋_GB2312" w:cs="Times New Roman"/>
                <w:color w:val="000000"/>
                <w:kern w:val="2"/>
                <w:sz w:val="20"/>
                <w:szCs w:val="20"/>
                <w:lang w:val="en-US" w:eastAsia="zh-CN" w:bidi="ar"/>
              </w:rPr>
            </w:pPr>
            <w:r>
              <w:rPr>
                <w:rFonts w:hint="eastAsia" w:ascii="仿宋_GB2312" w:hAnsi="Times New Roman" w:eastAsia="仿宋_GB2312" w:cs="仿宋_GB2312"/>
                <w:color w:val="000000"/>
                <w:kern w:val="2"/>
                <w:sz w:val="20"/>
                <w:szCs w:val="20"/>
                <w:lang w:val="en-US" w:eastAsia="zh-CN" w:bidi="ar"/>
              </w:rPr>
              <w:t>2.明示生产日期为 2025年 6 月 1 日及之后的产品按序号1-</w:t>
            </w:r>
            <w:r>
              <w:rPr>
                <w:rFonts w:hint="eastAsia" w:ascii="仿宋_GB2312" w:hAnsi="Times New Roman" w:cs="仿宋_GB2312"/>
                <w:color w:val="000000"/>
                <w:kern w:val="2"/>
                <w:sz w:val="20"/>
                <w:szCs w:val="20"/>
                <w:lang w:val="en-US" w:eastAsia="zh-CN" w:bidi="ar"/>
              </w:rPr>
              <w:t>12</w:t>
            </w:r>
            <w:r>
              <w:rPr>
                <w:rFonts w:hint="eastAsia" w:ascii="仿宋_GB2312" w:hAnsi="Times New Roman" w:eastAsia="仿宋_GB2312" w:cs="仿宋_GB2312"/>
                <w:color w:val="000000"/>
                <w:kern w:val="2"/>
                <w:sz w:val="20"/>
                <w:szCs w:val="20"/>
                <w:lang w:val="en-US" w:eastAsia="zh-CN" w:bidi="ar"/>
              </w:rPr>
              <w:t>及序号</w:t>
            </w:r>
            <w:r>
              <w:rPr>
                <w:rFonts w:hint="eastAsia" w:ascii="仿宋_GB2312" w:hAnsi="Times New Roman" w:cs="仿宋_GB2312"/>
                <w:color w:val="000000"/>
                <w:kern w:val="2"/>
                <w:sz w:val="20"/>
                <w:szCs w:val="20"/>
                <w:lang w:val="en-US" w:eastAsia="zh-CN" w:bidi="ar"/>
              </w:rPr>
              <w:t>15</w:t>
            </w:r>
            <w:r>
              <w:rPr>
                <w:rFonts w:hint="eastAsia" w:ascii="仿宋_GB2312" w:hAnsi="Times New Roman" w:eastAsia="仿宋_GB2312" w:cs="仿宋_GB2312"/>
                <w:color w:val="000000"/>
                <w:kern w:val="2"/>
                <w:sz w:val="20"/>
                <w:szCs w:val="20"/>
                <w:lang w:val="en-US" w:eastAsia="zh-CN" w:bidi="ar"/>
              </w:rPr>
              <w:t>-</w:t>
            </w:r>
            <w:r>
              <w:rPr>
                <w:rFonts w:hint="eastAsia" w:ascii="仿宋_GB2312" w:hAnsi="Times New Roman" w:cs="仿宋_GB2312"/>
                <w:color w:val="000000"/>
                <w:kern w:val="2"/>
                <w:sz w:val="20"/>
                <w:szCs w:val="20"/>
                <w:lang w:val="en-US" w:eastAsia="zh-CN" w:bidi="ar"/>
              </w:rPr>
              <w:t>16</w:t>
            </w:r>
            <w:r>
              <w:rPr>
                <w:rFonts w:hint="eastAsia" w:ascii="仿宋_GB2312" w:hAnsi="Times New Roman" w:eastAsia="仿宋_GB2312" w:cs="仿宋_GB2312"/>
                <w:color w:val="000000"/>
                <w:kern w:val="2"/>
                <w:sz w:val="20"/>
                <w:szCs w:val="20"/>
                <w:lang w:val="en-US" w:eastAsia="zh-CN" w:bidi="ar"/>
              </w:rPr>
              <w:t>项目检测。</w:t>
            </w:r>
          </w:p>
        </w:tc>
      </w:tr>
    </w:tbl>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rPr>
          <w:rFonts w:hint="eastAsia" w:ascii="楷体" w:hAnsi="楷体" w:eastAsia="楷体" w:cs="楷体"/>
          <w:kern w:val="2"/>
          <w:sz w:val="32"/>
          <w:szCs w:val="32"/>
          <w:lang w:val="en-US" w:eastAsia="zh-CN" w:bidi="ar"/>
        </w:rPr>
      </w:pPr>
      <w:r>
        <w:rPr>
          <w:rFonts w:hint="eastAsia" w:ascii="楷体" w:hAnsi="楷体" w:eastAsia="楷体" w:cs="楷体"/>
          <w:kern w:val="2"/>
          <w:sz w:val="32"/>
          <w:szCs w:val="32"/>
          <w:lang w:val="en-US" w:eastAsia="zh-CN" w:bidi="ar"/>
        </w:rPr>
        <w:t>2.3休闲鞋</w:t>
      </w:r>
    </w:p>
    <w:tbl>
      <w:tblPr>
        <w:tblStyle w:val="3"/>
        <w:tblW w:w="86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3839"/>
        <w:gridCol w:w="3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1" w:hRule="atLeast"/>
          <w:jc w:val="center"/>
        </w:trPr>
        <w:tc>
          <w:tcPr>
            <w:tcW w:w="891"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b/>
                <w:bCs/>
                <w:kern w:val="2"/>
                <w:sz w:val="20"/>
                <w:szCs w:val="20"/>
              </w:rPr>
            </w:pPr>
            <w:r>
              <w:rPr>
                <w:rFonts w:hint="eastAsia" w:ascii="仿宋_GB2312" w:hAnsi="Times New Roman" w:eastAsia="仿宋_GB2312" w:cs="仿宋_GB2312"/>
                <w:b/>
                <w:bCs/>
                <w:kern w:val="2"/>
                <w:sz w:val="20"/>
                <w:szCs w:val="20"/>
                <w:lang w:val="en-US" w:eastAsia="zh-CN" w:bidi="ar"/>
              </w:rPr>
              <w:t>序号</w:t>
            </w:r>
          </w:p>
        </w:tc>
        <w:tc>
          <w:tcPr>
            <w:tcW w:w="3839" w:type="dxa"/>
            <w:tcBorders>
              <w:top w:val="single" w:color="auto" w:sz="4" w:space="0"/>
              <w:left w:val="nil"/>
              <w:bottom w:val="single" w:color="auto" w:sz="4" w:space="0"/>
              <w:right w:val="single" w:color="auto" w:sz="4" w:space="0"/>
            </w:tcBorders>
            <w:noWrap w:val="0"/>
            <w:vAlign w:val="top"/>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b/>
                <w:bCs/>
                <w:kern w:val="2"/>
                <w:sz w:val="20"/>
                <w:szCs w:val="20"/>
              </w:rPr>
            </w:pPr>
            <w:r>
              <w:rPr>
                <w:rFonts w:hint="eastAsia" w:ascii="仿宋_GB2312" w:hAnsi="Times New Roman" w:eastAsia="仿宋_GB2312" w:cs="仿宋_GB2312"/>
                <w:b/>
                <w:bCs/>
                <w:kern w:val="2"/>
                <w:sz w:val="20"/>
                <w:szCs w:val="20"/>
                <w:lang w:val="en-US" w:eastAsia="zh-CN" w:bidi="ar"/>
              </w:rPr>
              <w:t>检验项目</w:t>
            </w:r>
          </w:p>
        </w:tc>
        <w:tc>
          <w:tcPr>
            <w:tcW w:w="3969" w:type="dxa"/>
            <w:tcBorders>
              <w:top w:val="single" w:color="auto" w:sz="4" w:space="0"/>
              <w:left w:val="nil"/>
              <w:bottom w:val="single" w:color="auto" w:sz="4" w:space="0"/>
              <w:right w:val="single" w:color="auto" w:sz="4" w:space="0"/>
            </w:tcBorders>
            <w:noWrap w:val="0"/>
            <w:vAlign w:val="top"/>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b/>
                <w:bCs/>
                <w:kern w:val="2"/>
                <w:sz w:val="20"/>
                <w:szCs w:val="20"/>
              </w:rPr>
            </w:pPr>
            <w:r>
              <w:rPr>
                <w:rFonts w:hint="eastAsia" w:ascii="仿宋_GB2312" w:hAnsi="Times New Roman" w:eastAsia="仿宋_GB2312" w:cs="仿宋_GB2312"/>
                <w:b/>
                <w:bCs/>
                <w:kern w:val="2"/>
                <w:sz w:val="20"/>
                <w:szCs w:val="20"/>
                <w:lang w:val="en-US" w:eastAsia="zh-CN"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atLeast"/>
          <w:jc w:val="center"/>
        </w:trPr>
        <w:tc>
          <w:tcPr>
            <w:tcW w:w="8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1</w:t>
            </w:r>
          </w:p>
        </w:tc>
        <w:tc>
          <w:tcPr>
            <w:tcW w:w="38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耐折性能</w:t>
            </w:r>
          </w:p>
        </w:tc>
        <w:tc>
          <w:tcPr>
            <w:tcW w:w="396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QB/T 2955</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2017</w:t>
            </w:r>
          </w:p>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GB/T 3903.1</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atLeast"/>
          <w:jc w:val="center"/>
        </w:trPr>
        <w:tc>
          <w:tcPr>
            <w:tcW w:w="8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2</w:t>
            </w:r>
          </w:p>
        </w:tc>
        <w:tc>
          <w:tcPr>
            <w:tcW w:w="38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外底耐磨性能</w:t>
            </w:r>
          </w:p>
        </w:tc>
        <w:tc>
          <w:tcPr>
            <w:tcW w:w="396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QB/T 2955</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2017</w:t>
            </w:r>
          </w:p>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GB/T 3903.2</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atLeast"/>
          <w:jc w:val="center"/>
        </w:trPr>
        <w:tc>
          <w:tcPr>
            <w:tcW w:w="8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3</w:t>
            </w:r>
          </w:p>
        </w:tc>
        <w:tc>
          <w:tcPr>
            <w:tcW w:w="38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剥离强度</w:t>
            </w:r>
          </w:p>
        </w:tc>
        <w:tc>
          <w:tcPr>
            <w:tcW w:w="396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QB/T 2955</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2017</w:t>
            </w:r>
          </w:p>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GB/T 3903.3</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1" w:hRule="atLeast"/>
          <w:jc w:val="center"/>
        </w:trPr>
        <w:tc>
          <w:tcPr>
            <w:tcW w:w="8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4</w:t>
            </w:r>
          </w:p>
        </w:tc>
        <w:tc>
          <w:tcPr>
            <w:tcW w:w="38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鞋帮拉出强度</w:t>
            </w:r>
          </w:p>
        </w:tc>
        <w:tc>
          <w:tcPr>
            <w:tcW w:w="396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QB/T 2955</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1" w:hRule="atLeast"/>
          <w:jc w:val="center"/>
        </w:trPr>
        <w:tc>
          <w:tcPr>
            <w:tcW w:w="8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5</w:t>
            </w:r>
          </w:p>
        </w:tc>
        <w:tc>
          <w:tcPr>
            <w:tcW w:w="38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外底与外中底粘合强度</w:t>
            </w:r>
          </w:p>
        </w:tc>
        <w:tc>
          <w:tcPr>
            <w:tcW w:w="396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GB/T 21396</w:t>
            </w:r>
            <w:r>
              <w:rPr>
                <w:rFonts w:hint="eastAsia" w:ascii="仿宋_GB2312" w:hAnsi="Times New Roman" w:eastAsia="仿宋_GB2312" w:cs="仿宋_GB2312"/>
                <w:color w:val="000000"/>
                <w:kern w:val="2"/>
                <w:sz w:val="20"/>
                <w:szCs w:val="20"/>
                <w:lang w:val="en-US" w:eastAsia="zh-CN" w:bidi="ar"/>
              </w:rPr>
              <w:t>—</w:t>
            </w:r>
            <w:r>
              <w:rPr>
                <w:rFonts w:hint="default" w:ascii="Times New Roman" w:hAnsi="Times New Roman" w:eastAsia="仿宋_GB2312" w:cs="Times New Roman"/>
                <w:color w:val="000000"/>
                <w:kern w:val="2"/>
                <w:sz w:val="20"/>
                <w:szCs w:val="20"/>
                <w:lang w:val="en-US" w:eastAsia="zh-CN" w:bidi="ar"/>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atLeast"/>
          <w:jc w:val="center"/>
        </w:trPr>
        <w:tc>
          <w:tcPr>
            <w:tcW w:w="8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6</w:t>
            </w:r>
          </w:p>
        </w:tc>
        <w:tc>
          <w:tcPr>
            <w:tcW w:w="38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衬里和内垫摩擦色牢度</w:t>
            </w:r>
          </w:p>
        </w:tc>
        <w:tc>
          <w:tcPr>
            <w:tcW w:w="396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default" w:ascii="Times New Roman" w:hAnsi="Times New Roman" w:eastAsia="仿宋_GB2312" w:cs="Times New Roman"/>
                <w:color w:val="000000"/>
                <w:kern w:val="2"/>
                <w:sz w:val="20"/>
                <w:szCs w:val="20"/>
                <w:lang w:val="en-US" w:eastAsia="zh-CN" w:bidi="ar"/>
              </w:rPr>
            </w:pPr>
            <w:r>
              <w:rPr>
                <w:rFonts w:hint="default" w:ascii="Times New Roman" w:hAnsi="Times New Roman" w:eastAsia="仿宋_GB2312" w:cs="Times New Roman"/>
                <w:color w:val="000000"/>
                <w:kern w:val="2"/>
                <w:sz w:val="20"/>
                <w:szCs w:val="20"/>
                <w:lang w:val="en-US" w:eastAsia="zh-CN" w:bidi="ar"/>
              </w:rPr>
              <w:t>QB/T 2882—2007方法A</w:t>
            </w:r>
          </w:p>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QB/T 2955—2017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2" w:hRule="atLeast"/>
          <w:jc w:val="center"/>
        </w:trPr>
        <w:tc>
          <w:tcPr>
            <w:tcW w:w="8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7</w:t>
            </w:r>
          </w:p>
        </w:tc>
        <w:tc>
          <w:tcPr>
            <w:tcW w:w="38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可分解有害芳香胺</w:t>
            </w:r>
          </w:p>
        </w:tc>
        <w:tc>
          <w:tcPr>
            <w:tcW w:w="396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default" w:ascii="Times New Roman" w:hAnsi="Times New Roman" w:eastAsia="仿宋_GB2312" w:cs="Times New Roman"/>
                <w:color w:val="000000"/>
                <w:kern w:val="2"/>
                <w:sz w:val="20"/>
                <w:szCs w:val="20"/>
                <w:lang w:val="en-US" w:eastAsia="zh-CN" w:bidi="ar"/>
              </w:rPr>
            </w:pPr>
            <w:r>
              <w:rPr>
                <w:rFonts w:hint="default" w:ascii="Times New Roman" w:hAnsi="Times New Roman" w:eastAsia="仿宋_GB2312" w:cs="Times New Roman"/>
                <w:color w:val="000000"/>
                <w:kern w:val="2"/>
                <w:sz w:val="20"/>
                <w:szCs w:val="20"/>
                <w:lang w:val="en-US" w:eastAsia="zh-CN" w:bidi="ar"/>
              </w:rPr>
              <w:t>GB/T 17592—2011</w:t>
            </w:r>
          </w:p>
          <w:p>
            <w:pPr>
              <w:keepNext w:val="0"/>
              <w:keepLines w:val="0"/>
              <w:widowControl w:val="0"/>
              <w:suppressLineNumbers w:val="0"/>
              <w:autoSpaceDE w:val="0"/>
              <w:autoSpaceDN/>
              <w:spacing w:before="0" w:beforeAutospacing="0" w:after="0" w:afterAutospacing="0" w:line="240" w:lineRule="auto"/>
              <w:ind w:left="0" w:right="0"/>
              <w:jc w:val="center"/>
              <w:rPr>
                <w:rFonts w:hint="default" w:ascii="Times New Roman" w:hAnsi="Times New Roman" w:eastAsia="仿宋_GB2312" w:cs="Times New Roman"/>
                <w:color w:val="000000"/>
                <w:kern w:val="2"/>
                <w:sz w:val="20"/>
                <w:szCs w:val="20"/>
                <w:lang w:val="en-US" w:eastAsia="zh-CN" w:bidi="ar"/>
              </w:rPr>
            </w:pPr>
            <w:r>
              <w:rPr>
                <w:rFonts w:hint="default" w:ascii="Times New Roman" w:hAnsi="Times New Roman" w:eastAsia="仿宋_GB2312" w:cs="Times New Roman"/>
                <w:color w:val="000000"/>
                <w:kern w:val="2"/>
                <w:sz w:val="20"/>
                <w:szCs w:val="20"/>
                <w:lang w:val="en-US" w:eastAsia="zh-CN" w:bidi="ar"/>
              </w:rPr>
              <w:t>GB/T 19942—2005</w:t>
            </w:r>
          </w:p>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Times New Roman"/>
                <w:color w:val="000000"/>
                <w:kern w:val="2"/>
                <w:sz w:val="20"/>
                <w:szCs w:val="20"/>
                <w:lang w:val="en-US" w:eastAsia="zh-CN" w:bidi="ar"/>
              </w:rPr>
            </w:pPr>
            <w:r>
              <w:rPr>
                <w:rFonts w:hint="default" w:ascii="Times New Roman" w:hAnsi="Times New Roman" w:eastAsia="仿宋_GB2312" w:cs="Times New Roman"/>
                <w:color w:val="000000"/>
                <w:kern w:val="2"/>
                <w:sz w:val="20"/>
                <w:szCs w:val="20"/>
                <w:lang w:val="en-US" w:eastAsia="zh-CN" w:bidi="ar"/>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atLeast"/>
          <w:jc w:val="center"/>
        </w:trPr>
        <w:tc>
          <w:tcPr>
            <w:tcW w:w="8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default" w:ascii="Times New Roman" w:hAnsi="Times New Roman" w:eastAsia="仿宋_GB2312" w:cs="Times New Roman"/>
                <w:color w:val="000000"/>
                <w:kern w:val="2"/>
                <w:sz w:val="20"/>
                <w:szCs w:val="20"/>
                <w:lang w:val="en-US" w:eastAsia="zh-CN" w:bidi="ar"/>
              </w:rPr>
              <w:t>8</w:t>
            </w:r>
          </w:p>
        </w:tc>
        <w:tc>
          <w:tcPr>
            <w:tcW w:w="38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仿宋_GB2312"/>
                <w:color w:val="000000"/>
                <w:kern w:val="2"/>
                <w:sz w:val="20"/>
                <w:szCs w:val="20"/>
              </w:rPr>
            </w:pPr>
            <w:r>
              <w:rPr>
                <w:rFonts w:hint="eastAsia" w:ascii="仿宋_GB2312" w:hAnsi="Times New Roman" w:eastAsia="仿宋_GB2312" w:cs="仿宋_GB2312"/>
                <w:color w:val="000000"/>
                <w:kern w:val="2"/>
                <w:sz w:val="20"/>
                <w:szCs w:val="20"/>
                <w:lang w:val="en-US" w:eastAsia="zh-CN" w:bidi="ar"/>
              </w:rPr>
              <w:t>游离或可部分水解的甲醛</w:t>
            </w:r>
          </w:p>
        </w:tc>
        <w:tc>
          <w:tcPr>
            <w:tcW w:w="396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default" w:ascii="Times New Roman" w:hAnsi="Times New Roman" w:eastAsia="仿宋_GB2312" w:cs="Times New Roman"/>
                <w:color w:val="000000"/>
                <w:kern w:val="2"/>
                <w:sz w:val="20"/>
                <w:szCs w:val="20"/>
                <w:lang w:val="en-US" w:eastAsia="zh-CN" w:bidi="ar"/>
              </w:rPr>
            </w:pPr>
            <w:r>
              <w:rPr>
                <w:rFonts w:hint="default" w:ascii="Times New Roman" w:hAnsi="Times New Roman" w:eastAsia="仿宋_GB2312" w:cs="Times New Roman"/>
                <w:color w:val="000000"/>
                <w:kern w:val="2"/>
                <w:sz w:val="20"/>
                <w:szCs w:val="20"/>
                <w:lang w:val="en-US" w:eastAsia="zh-CN" w:bidi="ar"/>
              </w:rPr>
              <w:t>GB/T 2912.1—2009</w:t>
            </w:r>
          </w:p>
          <w:p>
            <w:pPr>
              <w:keepNext w:val="0"/>
              <w:keepLines w:val="0"/>
              <w:widowControl w:val="0"/>
              <w:suppressLineNumbers w:val="0"/>
              <w:autoSpaceDE w:val="0"/>
              <w:autoSpaceDN/>
              <w:spacing w:before="0" w:beforeAutospacing="0" w:after="0" w:afterAutospacing="0" w:line="240" w:lineRule="auto"/>
              <w:ind w:left="0" w:right="0"/>
              <w:jc w:val="center"/>
              <w:rPr>
                <w:rFonts w:hint="default" w:ascii="Times New Roman" w:hAnsi="Times New Roman" w:eastAsia="仿宋_GB2312" w:cs="Times New Roman"/>
                <w:color w:val="000000"/>
                <w:kern w:val="2"/>
                <w:sz w:val="20"/>
                <w:szCs w:val="20"/>
                <w:lang w:val="en-US" w:eastAsia="zh-CN" w:bidi="ar"/>
              </w:rPr>
            </w:pPr>
            <w:r>
              <w:rPr>
                <w:rFonts w:hint="default" w:ascii="Times New Roman" w:hAnsi="Times New Roman" w:eastAsia="仿宋_GB2312" w:cs="Times New Roman"/>
                <w:color w:val="000000"/>
                <w:kern w:val="2"/>
                <w:sz w:val="20"/>
                <w:szCs w:val="20"/>
                <w:lang w:val="en-US" w:eastAsia="zh-CN" w:bidi="ar"/>
              </w:rPr>
              <w:t>GB/T 19941—2005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3" w:hRule="atLeast"/>
          <w:jc w:val="center"/>
        </w:trPr>
        <w:tc>
          <w:tcPr>
            <w:tcW w:w="8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default" w:ascii="Times New Roman" w:hAnsi="Times New Roman" w:eastAsia="仿宋_GB2312" w:cs="Times New Roman"/>
                <w:color w:val="000000"/>
                <w:kern w:val="2"/>
                <w:sz w:val="20"/>
                <w:szCs w:val="20"/>
                <w:lang w:val="en-US" w:eastAsia="zh-CN" w:bidi="ar"/>
              </w:rPr>
            </w:pPr>
            <w:r>
              <w:rPr>
                <w:rFonts w:hint="eastAsia" w:cs="Times New Roman"/>
                <w:color w:val="000000"/>
                <w:kern w:val="2"/>
                <w:sz w:val="20"/>
                <w:szCs w:val="20"/>
                <w:lang w:val="en-US" w:eastAsia="zh-CN" w:bidi="ar"/>
              </w:rPr>
              <w:t>9</w:t>
            </w:r>
          </w:p>
        </w:tc>
        <w:tc>
          <w:tcPr>
            <w:tcW w:w="38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leftChars="0" w:right="0" w:rightChars="0"/>
              <w:jc w:val="center"/>
              <w:rPr>
                <w:rFonts w:hint="eastAsia" w:ascii="仿宋_GB2312" w:hAnsi="Times New Roman" w:eastAsia="仿宋_GB2312" w:cs="仿宋_GB2312"/>
                <w:color w:val="000000"/>
                <w:kern w:val="2"/>
                <w:sz w:val="20"/>
                <w:szCs w:val="20"/>
                <w:lang w:val="en-US" w:eastAsia="zh-CN" w:bidi="ar"/>
              </w:rPr>
            </w:pPr>
            <w:r>
              <w:rPr>
                <w:rFonts w:hint="eastAsia" w:ascii="仿宋_GB2312" w:hAnsi="Times New Roman" w:eastAsia="仿宋_GB2312" w:cs="仿宋_GB2312"/>
                <w:color w:val="000000"/>
                <w:kern w:val="2"/>
                <w:sz w:val="20"/>
                <w:szCs w:val="20"/>
                <w:lang w:val="en-US" w:eastAsia="zh-CN" w:bidi="ar"/>
              </w:rPr>
              <w:t>可分解致癌芳香胺染料</w:t>
            </w:r>
          </w:p>
        </w:tc>
        <w:tc>
          <w:tcPr>
            <w:tcW w:w="396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17592</w:t>
            </w:r>
          </w:p>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19942</w:t>
            </w:r>
          </w:p>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23344—2009</w:t>
            </w:r>
          </w:p>
          <w:p>
            <w:pPr>
              <w:keepNext w:val="0"/>
              <w:keepLines w:val="0"/>
              <w:widowControl w:val="0"/>
              <w:suppressLineNumbers w:val="0"/>
              <w:autoSpaceDE w:val="0"/>
              <w:autoSpaceDN/>
              <w:spacing w:before="0" w:beforeAutospacing="0" w:after="0" w:afterAutospacing="0" w:line="240" w:lineRule="auto"/>
              <w:ind w:left="0" w:leftChars="0" w:right="0" w:rightChars="0"/>
              <w:jc w:val="center"/>
              <w:rPr>
                <w:rFonts w:hint="default"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33392—2016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2" w:hRule="atLeast"/>
          <w:jc w:val="center"/>
        </w:trPr>
        <w:tc>
          <w:tcPr>
            <w:tcW w:w="8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default" w:ascii="Times New Roman" w:hAnsi="Times New Roman" w:eastAsia="仿宋_GB2312" w:cs="Times New Roman"/>
                <w:color w:val="000000"/>
                <w:kern w:val="2"/>
                <w:sz w:val="20"/>
                <w:szCs w:val="20"/>
                <w:lang w:val="en-US" w:eastAsia="zh-CN" w:bidi="ar"/>
              </w:rPr>
            </w:pPr>
            <w:r>
              <w:rPr>
                <w:rFonts w:hint="eastAsia" w:cs="Times New Roman"/>
                <w:color w:val="000000"/>
                <w:kern w:val="2"/>
                <w:sz w:val="20"/>
                <w:szCs w:val="20"/>
                <w:lang w:val="en-US" w:eastAsia="zh-CN" w:bidi="ar"/>
              </w:rPr>
              <w:t>10</w:t>
            </w:r>
          </w:p>
        </w:tc>
        <w:tc>
          <w:tcPr>
            <w:tcW w:w="383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leftChars="0" w:right="0" w:rightChars="0"/>
              <w:jc w:val="center"/>
              <w:rPr>
                <w:rFonts w:hint="eastAsia" w:ascii="仿宋_GB2312" w:hAnsi="Times New Roman" w:eastAsia="仿宋_GB2312" w:cs="仿宋_GB2312"/>
                <w:color w:val="000000"/>
                <w:kern w:val="2"/>
                <w:sz w:val="20"/>
                <w:szCs w:val="20"/>
                <w:lang w:val="en-US" w:eastAsia="zh-CN" w:bidi="ar"/>
              </w:rPr>
            </w:pPr>
            <w:r>
              <w:rPr>
                <w:rFonts w:hint="eastAsia" w:ascii="仿宋_GB2312" w:hAnsi="Times New Roman" w:eastAsia="仿宋_GB2312" w:cs="仿宋_GB2312"/>
                <w:color w:val="000000"/>
                <w:kern w:val="2"/>
                <w:sz w:val="20"/>
                <w:szCs w:val="20"/>
                <w:lang w:val="en-US" w:eastAsia="zh-CN" w:bidi="ar"/>
              </w:rPr>
              <w:t>甲醛</w:t>
            </w:r>
          </w:p>
        </w:tc>
        <w:tc>
          <w:tcPr>
            <w:tcW w:w="3969"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2912.1</w:t>
            </w:r>
          </w:p>
          <w:p>
            <w:pPr>
              <w:keepNext w:val="0"/>
              <w:keepLines w:val="0"/>
              <w:widowControl w:val="0"/>
              <w:suppressLineNumbers w:val="0"/>
              <w:autoSpaceDE w:val="0"/>
              <w:autoSpaceDN/>
              <w:spacing w:before="0" w:beforeAutospacing="0" w:after="0" w:afterAutospacing="0" w:line="240" w:lineRule="auto"/>
              <w:ind w:left="0" w:right="0"/>
              <w:jc w:val="center"/>
              <w:rPr>
                <w:rFonts w:hint="eastAsia"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19941.1</w:t>
            </w:r>
          </w:p>
          <w:p>
            <w:pPr>
              <w:keepNext w:val="0"/>
              <w:keepLines w:val="0"/>
              <w:widowControl w:val="0"/>
              <w:suppressLineNumbers w:val="0"/>
              <w:autoSpaceDE w:val="0"/>
              <w:autoSpaceDN/>
              <w:spacing w:before="0" w:beforeAutospacing="0" w:after="0" w:afterAutospacing="0" w:line="240" w:lineRule="auto"/>
              <w:ind w:left="0" w:leftChars="0" w:right="0" w:rightChars="0"/>
              <w:jc w:val="center"/>
              <w:rPr>
                <w:rFonts w:hint="default" w:ascii="Times New Roman" w:hAnsi="Times New Roman" w:eastAsia="仿宋_GB2312" w:cs="Times New Roman"/>
                <w:color w:val="000000"/>
                <w:kern w:val="2"/>
                <w:sz w:val="20"/>
                <w:szCs w:val="20"/>
                <w:lang w:val="en-US" w:eastAsia="zh-CN" w:bidi="ar"/>
              </w:rPr>
            </w:pPr>
            <w:r>
              <w:rPr>
                <w:rFonts w:hint="eastAsia" w:ascii="Times New Roman" w:hAnsi="Times New Roman" w:eastAsia="仿宋_GB2312" w:cs="Times New Roman"/>
                <w:color w:val="000000"/>
                <w:kern w:val="2"/>
                <w:sz w:val="20"/>
                <w:szCs w:val="20"/>
                <w:lang w:val="en-US" w:eastAsia="zh-CN" w:bidi="ar"/>
              </w:rPr>
              <w:t>GB/T 19941.2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699"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pacing w:before="0" w:beforeAutospacing="0" w:after="0" w:afterAutospacing="0" w:line="240" w:lineRule="auto"/>
              <w:ind w:left="0" w:right="0"/>
              <w:jc w:val="both"/>
              <w:rPr>
                <w:rFonts w:hint="default" w:ascii="仿宋_GB2312" w:hAnsi="Times New Roman" w:eastAsia="仿宋_GB2312" w:cs="仿宋_GB2312"/>
                <w:color w:val="000000"/>
                <w:kern w:val="2"/>
                <w:sz w:val="20"/>
                <w:szCs w:val="20"/>
                <w:lang w:val="en-US" w:eastAsia="zh-CN" w:bidi="ar"/>
              </w:rPr>
            </w:pPr>
            <w:r>
              <w:rPr>
                <w:rFonts w:hint="eastAsia" w:ascii="仿宋_GB2312" w:hAnsi="Times New Roman" w:eastAsia="仿宋_GB2312" w:cs="仿宋_GB2312"/>
                <w:color w:val="000000"/>
                <w:kern w:val="2"/>
                <w:sz w:val="20"/>
                <w:szCs w:val="20"/>
                <w:lang w:val="en-US" w:eastAsia="zh-CN" w:bidi="ar"/>
              </w:rPr>
              <w:t>注：1.明示生产日期为 2025年 6 月 1 日之前的产品按序号1-</w:t>
            </w:r>
            <w:r>
              <w:rPr>
                <w:rFonts w:hint="eastAsia" w:ascii="仿宋_GB2312" w:hAnsi="Times New Roman" w:cs="仿宋_GB2312"/>
                <w:color w:val="000000"/>
                <w:kern w:val="2"/>
                <w:sz w:val="20"/>
                <w:szCs w:val="20"/>
                <w:lang w:val="en-US" w:eastAsia="zh-CN" w:bidi="ar"/>
              </w:rPr>
              <w:t>8</w:t>
            </w:r>
            <w:r>
              <w:rPr>
                <w:rFonts w:hint="eastAsia" w:ascii="仿宋_GB2312" w:hAnsi="Times New Roman" w:eastAsia="仿宋_GB2312" w:cs="仿宋_GB2312"/>
                <w:color w:val="000000"/>
                <w:kern w:val="2"/>
                <w:sz w:val="20"/>
                <w:szCs w:val="20"/>
                <w:lang w:val="en-US" w:eastAsia="zh-CN" w:bidi="ar"/>
              </w:rPr>
              <w:t>项目检测。</w:t>
            </w:r>
          </w:p>
          <w:p>
            <w:pPr>
              <w:keepNext w:val="0"/>
              <w:keepLines w:val="0"/>
              <w:widowControl w:val="0"/>
              <w:suppressLineNumbers w:val="0"/>
              <w:autoSpaceDE w:val="0"/>
              <w:autoSpaceDN/>
              <w:spacing w:before="0" w:beforeAutospacing="0" w:after="0" w:afterAutospacing="0" w:line="240" w:lineRule="auto"/>
              <w:ind w:left="0" w:right="0" w:firstLine="400" w:firstLineChars="200"/>
              <w:jc w:val="left"/>
              <w:rPr>
                <w:rFonts w:hint="default" w:ascii="Times New Roman" w:hAnsi="Times New Roman" w:eastAsia="仿宋_GB2312" w:cs="仿宋_GB2312"/>
                <w:color w:val="000000"/>
                <w:kern w:val="2"/>
                <w:sz w:val="20"/>
                <w:szCs w:val="20"/>
                <w:lang w:val="en-US" w:eastAsia="zh-CN" w:bidi="ar"/>
              </w:rPr>
            </w:pPr>
            <w:r>
              <w:rPr>
                <w:rFonts w:hint="eastAsia" w:ascii="仿宋_GB2312" w:hAnsi="Times New Roman" w:eastAsia="仿宋_GB2312" w:cs="仿宋_GB2312"/>
                <w:color w:val="000000"/>
                <w:kern w:val="2"/>
                <w:sz w:val="20"/>
                <w:szCs w:val="20"/>
                <w:lang w:val="en-US" w:eastAsia="zh-CN" w:bidi="ar"/>
              </w:rPr>
              <w:t>2.明示生产日期为 2025年 6 月 1 日及之后的产品按序号1-</w:t>
            </w:r>
            <w:r>
              <w:rPr>
                <w:rFonts w:hint="eastAsia" w:ascii="仿宋_GB2312" w:hAnsi="Times New Roman" w:cs="仿宋_GB2312"/>
                <w:color w:val="000000"/>
                <w:kern w:val="2"/>
                <w:sz w:val="20"/>
                <w:szCs w:val="20"/>
                <w:lang w:val="en-US" w:eastAsia="zh-CN" w:bidi="ar"/>
              </w:rPr>
              <w:t>6</w:t>
            </w:r>
            <w:r>
              <w:rPr>
                <w:rFonts w:hint="eastAsia" w:ascii="仿宋_GB2312" w:hAnsi="Times New Roman" w:eastAsia="仿宋_GB2312" w:cs="仿宋_GB2312"/>
                <w:color w:val="000000"/>
                <w:kern w:val="2"/>
                <w:sz w:val="20"/>
                <w:szCs w:val="20"/>
                <w:lang w:val="en-US" w:eastAsia="zh-CN" w:bidi="ar"/>
              </w:rPr>
              <w:t>及序号</w:t>
            </w:r>
            <w:r>
              <w:rPr>
                <w:rFonts w:hint="eastAsia" w:ascii="仿宋_GB2312" w:hAnsi="Times New Roman" w:cs="仿宋_GB2312"/>
                <w:color w:val="000000"/>
                <w:kern w:val="2"/>
                <w:sz w:val="20"/>
                <w:szCs w:val="20"/>
                <w:lang w:val="en-US" w:eastAsia="zh-CN" w:bidi="ar"/>
              </w:rPr>
              <w:t>9</w:t>
            </w:r>
            <w:r>
              <w:rPr>
                <w:rFonts w:hint="eastAsia" w:ascii="仿宋_GB2312" w:hAnsi="Times New Roman" w:eastAsia="仿宋_GB2312" w:cs="仿宋_GB2312"/>
                <w:color w:val="000000"/>
                <w:kern w:val="2"/>
                <w:sz w:val="20"/>
                <w:szCs w:val="20"/>
                <w:lang w:val="en-US" w:eastAsia="zh-CN" w:bidi="ar"/>
              </w:rPr>
              <w:t>-</w:t>
            </w:r>
            <w:r>
              <w:rPr>
                <w:rFonts w:hint="eastAsia" w:ascii="仿宋_GB2312" w:hAnsi="Times New Roman" w:cs="仿宋_GB2312"/>
                <w:color w:val="000000"/>
                <w:kern w:val="2"/>
                <w:sz w:val="20"/>
                <w:szCs w:val="20"/>
                <w:lang w:val="en-US" w:eastAsia="zh-CN" w:bidi="ar"/>
              </w:rPr>
              <w:t>10</w:t>
            </w:r>
            <w:r>
              <w:rPr>
                <w:rFonts w:hint="eastAsia" w:ascii="仿宋_GB2312" w:hAnsi="Times New Roman" w:eastAsia="仿宋_GB2312" w:cs="仿宋_GB2312"/>
                <w:color w:val="000000"/>
                <w:kern w:val="2"/>
                <w:sz w:val="20"/>
                <w:szCs w:val="20"/>
                <w:lang w:val="en-US" w:eastAsia="zh-CN" w:bidi="ar"/>
              </w:rPr>
              <w:t>项目检测。</w:t>
            </w:r>
          </w:p>
        </w:tc>
      </w:tr>
    </w:tbl>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执行企业标准、团体标准、地方标准的产品，检验项目参照上述内容执行。</w:t>
      </w:r>
    </w:p>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凡是注日期的文件，其随后所有的修改单（不包括勘误的内容）或修订版不适用于本细则。凡是不注日期的文件，其最新版本适用于本细则。</w:t>
      </w:r>
    </w:p>
    <w:p>
      <w:pPr>
        <w:keepNext w:val="0"/>
        <w:keepLines w:val="0"/>
        <w:pageBreakBefore w:val="0"/>
        <w:widowControl w:val="0"/>
        <w:suppressLineNumbers w:val="0"/>
        <w:kinsoku/>
        <w:wordWrap/>
        <w:overflowPunct/>
        <w:topLinePunct w:val="0"/>
        <w:autoSpaceDN/>
        <w:bidi w:val="0"/>
        <w:adjustRightInd/>
        <w:snapToGrid w:val="0"/>
        <w:spacing w:before="0" w:beforeAutospacing="0" w:after="0" w:afterAutospacing="0" w:line="560" w:lineRule="exact"/>
        <w:ind w:left="0" w:right="0" w:firstLine="640" w:firstLineChars="200"/>
        <w:jc w:val="both"/>
        <w:textAlignment w:val="auto"/>
        <w:rPr>
          <w:rFonts w:hint="eastAsia" w:ascii="黑体" w:hAnsi="黑体" w:eastAsia="黑体" w:cs="黑体"/>
          <w:kern w:val="2"/>
          <w:sz w:val="32"/>
          <w:szCs w:val="32"/>
        </w:rPr>
      </w:pPr>
      <w:r>
        <w:rPr>
          <w:rFonts w:hint="eastAsia" w:ascii="黑体" w:hAnsi="黑体" w:eastAsia="黑体" w:cs="黑体"/>
          <w:kern w:val="2"/>
          <w:sz w:val="32"/>
          <w:szCs w:val="32"/>
          <w:lang w:val="en-US" w:eastAsia="zh-CN" w:bidi="ar"/>
        </w:rPr>
        <w:t>3 判定规则</w:t>
      </w:r>
    </w:p>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rPr>
          <w:rFonts w:hint="eastAsia" w:ascii="楷体" w:hAnsi="楷体" w:eastAsia="楷体" w:cs="楷体"/>
          <w:kern w:val="2"/>
          <w:sz w:val="32"/>
          <w:szCs w:val="32"/>
        </w:rPr>
      </w:pPr>
      <w:r>
        <w:rPr>
          <w:rFonts w:hint="eastAsia" w:ascii="楷体" w:hAnsi="楷体" w:eastAsia="楷体" w:cs="楷体"/>
          <w:kern w:val="2"/>
          <w:sz w:val="32"/>
          <w:szCs w:val="32"/>
          <w:lang w:val="en-US" w:eastAsia="zh-CN" w:bidi="ar"/>
        </w:rPr>
        <w:t>3.1 依据标准</w:t>
      </w:r>
    </w:p>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GB 25038—2024 鞋类通用安全要求</w:t>
      </w:r>
    </w:p>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GB/T 15107—2013 旅游鞋（含第1号修改单）</w:t>
      </w:r>
    </w:p>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2"/>
          <w:sz w:val="32"/>
          <w:szCs w:val="32"/>
          <w:lang w:val="en-US" w:eastAsia="zh-CN" w:bidi="ar"/>
        </w:rPr>
      </w:pPr>
      <w:r>
        <w:rPr>
          <w:rFonts w:hint="eastAsia" w:ascii="仿宋_GB2312" w:hAnsi="仿宋_GB2312" w:eastAsia="仿宋_GB2312" w:cs="仿宋_GB2312"/>
          <w:kern w:val="2"/>
          <w:sz w:val="32"/>
          <w:szCs w:val="32"/>
          <w:lang w:val="en-US" w:eastAsia="zh-CN" w:bidi="ar"/>
        </w:rPr>
        <w:t>GB/T 22756—2017 皮凉鞋</w:t>
      </w:r>
    </w:p>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2"/>
          <w:sz w:val="32"/>
          <w:szCs w:val="32"/>
          <w:lang w:val="en-US" w:eastAsia="zh-CN" w:bidi="ar"/>
        </w:rPr>
      </w:pPr>
      <w:r>
        <w:rPr>
          <w:rFonts w:hint="eastAsia" w:ascii="仿宋_GB2312" w:hAnsi="仿宋_GB2312" w:eastAsia="仿宋_GB2312" w:cs="仿宋_GB2312"/>
          <w:kern w:val="2"/>
          <w:sz w:val="32"/>
          <w:szCs w:val="32"/>
          <w:lang w:val="en-US" w:eastAsia="zh-CN" w:bidi="ar"/>
        </w:rPr>
        <w:t>QB/T 2955—2017  休闲鞋</w:t>
      </w:r>
    </w:p>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现行有效的企业标准、团体标准、地方标准及产品明示质量要求</w:t>
      </w:r>
    </w:p>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rPr>
          <w:rFonts w:hint="eastAsia" w:ascii="楷体" w:hAnsi="楷体" w:eastAsia="楷体" w:cs="楷体"/>
          <w:kern w:val="2"/>
          <w:sz w:val="32"/>
          <w:szCs w:val="32"/>
        </w:rPr>
      </w:pPr>
      <w:r>
        <w:rPr>
          <w:rFonts w:hint="eastAsia" w:ascii="楷体" w:hAnsi="楷体" w:eastAsia="楷体" w:cs="楷体"/>
          <w:kern w:val="2"/>
          <w:sz w:val="32"/>
          <w:szCs w:val="32"/>
          <w:lang w:val="en-US" w:eastAsia="zh-CN" w:bidi="ar"/>
        </w:rPr>
        <w:t>3.2 判定原则</w:t>
      </w:r>
    </w:p>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经检验，检验项目全部合格，判定为被抽查产品所检项目未发现不合格；检验项目中任一项或一项以上不合格，判定为被抽查产品不合格。</w:t>
      </w:r>
    </w:p>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若被检产品明示的质量要求高于本细则中检验项目依据的标准要求时，应按被检产品明示的质量要求判定。</w:t>
      </w:r>
    </w:p>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若被检产品明示的质量要求低于本细则中检验项目依据的强制性标准要求时，应按照强</w:t>
      </w:r>
      <w:bookmarkStart w:id="0" w:name="_GoBack"/>
      <w:bookmarkEnd w:id="0"/>
      <w:r>
        <w:rPr>
          <w:rFonts w:hint="eastAsia" w:ascii="仿宋_GB2312" w:hAnsi="仿宋_GB2312" w:eastAsia="仿宋_GB2312" w:cs="仿宋_GB2312"/>
          <w:kern w:val="2"/>
          <w:sz w:val="32"/>
          <w:szCs w:val="32"/>
          <w:lang w:val="en-US" w:eastAsia="zh-CN" w:bidi="ar"/>
        </w:rPr>
        <w:t>制性标准要求判定。</w:t>
      </w:r>
    </w:p>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若被检产品明示的质量要求低于或包含本细则中检验项目依据的推荐性标准要求时，应以被检产品明示的质量要求判定。</w:t>
      </w:r>
    </w:p>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若被检产品明示的质量要求缺少本细则中检验项目依据的强制性标准要求时，应按照强制性标准要求判定。</w:t>
      </w:r>
    </w:p>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8E45B9"/>
    <w:rsid w:val="051413A0"/>
    <w:rsid w:val="1021564D"/>
    <w:rsid w:val="12057BC2"/>
    <w:rsid w:val="238908F7"/>
    <w:rsid w:val="281A100B"/>
    <w:rsid w:val="438E45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1578</Words>
  <Characters>2639</Characters>
  <Lines>0</Lines>
  <Paragraphs>0</Paragraphs>
  <TotalTime>5</TotalTime>
  <ScaleCrop>false</ScaleCrop>
  <LinksUpToDate>false</LinksUpToDate>
  <CharactersWithSpaces>2760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2025-07-03T00:54:00Z</dcterms:created>
  <dc:creator>王华燕</dc:creator>
  <cp:lastModifiedBy>李文湘</cp:lastModifiedBy>
  <dcterms:modified xsi:type="dcterms:W3CDTF">2025-08-13T08:56:06Z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4D540C6847B148D89E17CBDAAF7799D3_11</vt:lpwstr>
  </property>
  <property fmtid="{D5CDD505-2E9C-101B-9397-08002B2CF9AE}" pid="4" name="KSOTemplateDocerSaveRecord">
    <vt:lpwstr>eyJoZGlkIjoiMWQ2Mzg1MTJmMzIwYmZlOTliODFiZGU5NzVhYjI2MmYiLCJ1c2VySWQiOiIzNTMyMTQ1NzEifQ==</vt:lpwstr>
  </property>
</Properties>
</file>