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autoSpaceDE w:val="0"/>
        <w:autoSpaceDN/>
        <w:spacing w:before="0" w:beforeAutospacing="0" w:after="0" w:afterAutospacing="0" w:line="560" w:lineRule="exact"/>
        <w:ind w:left="0" w:right="0"/>
        <w:jc w:val="center"/>
        <w:rPr>
          <w:rFonts w:hint="eastAsia" w:ascii="方正小标宋简体" w:hAnsi="方正小标宋简体" w:eastAsia="方正小标宋简体" w:cs="方正小标宋简体"/>
          <w:kern w:val="2"/>
          <w:sz w:val="44"/>
          <w:szCs w:val="44"/>
          <w:lang w:val="en-US" w:eastAsia="zh-CN" w:bidi="ar"/>
        </w:rPr>
      </w:pPr>
      <w:r>
        <w:rPr>
          <w:rFonts w:hint="eastAsia" w:ascii="方正小标宋简体" w:hAnsi="方正小标宋简体" w:eastAsia="方正小标宋简体" w:cs="方正小标宋简体"/>
          <w:kern w:val="2"/>
          <w:sz w:val="44"/>
          <w:szCs w:val="44"/>
          <w:lang w:val="en-US" w:eastAsia="zh-CN" w:bidi="ar"/>
        </w:rPr>
        <w:t>汕尾市电动自行车电池（锂离子蓄电池）</w:t>
      </w:r>
    </w:p>
    <w:p>
      <w:pPr>
        <w:keepNext w:val="0"/>
        <w:keepLines w:val="0"/>
        <w:widowControl w:val="0"/>
        <w:suppressLineNumbers w:val="0"/>
        <w:autoSpaceDE w:val="0"/>
        <w:autoSpaceDN/>
        <w:spacing w:before="0" w:beforeAutospacing="0" w:after="0" w:afterAutospacing="0" w:line="560" w:lineRule="exact"/>
        <w:ind w:left="0" w:right="0"/>
        <w:jc w:val="center"/>
        <w:rPr>
          <w:rFonts w:hint="eastAsia" w:ascii="Times New Roman" w:hAnsi="Times New Roman" w:eastAsia="方正小标宋简体" w:cs="方正小标宋简体"/>
          <w:kern w:val="2"/>
          <w:sz w:val="44"/>
          <w:szCs w:val="44"/>
        </w:rPr>
      </w:pPr>
      <w:r>
        <w:rPr>
          <w:rFonts w:hint="eastAsia" w:ascii="方正小标宋简体" w:hAnsi="方正小标宋简体" w:eastAsia="方正小标宋简体" w:cs="方正小标宋简体"/>
          <w:kern w:val="2"/>
          <w:sz w:val="44"/>
          <w:szCs w:val="44"/>
          <w:lang w:val="en-US" w:eastAsia="zh-CN" w:bidi="ar"/>
        </w:rPr>
        <w:t>产品质量监督抽查实施细则</w:t>
      </w:r>
    </w:p>
    <w:p>
      <w:pPr>
        <w:keepNext w:val="0"/>
        <w:keepLines w:val="0"/>
        <w:widowControl w:val="0"/>
        <w:suppressLineNumbers w:val="0"/>
        <w:autoSpaceDE w:val="0"/>
        <w:autoSpaceDN/>
        <w:spacing w:before="0" w:beforeAutospacing="0" w:after="0" w:afterAutospacing="0" w:line="560" w:lineRule="exact"/>
        <w:ind w:left="0" w:right="0"/>
        <w:jc w:val="center"/>
        <w:rPr>
          <w:rFonts w:hint="default" w:ascii="Times New Roman" w:hAnsi="Times New Roman" w:eastAsia="楷体_GB2312" w:cs="楷体_GB2312"/>
          <w:kern w:val="2"/>
          <w:sz w:val="32"/>
          <w:szCs w:val="32"/>
        </w:rPr>
      </w:pPr>
      <w:r>
        <w:rPr>
          <w:rFonts w:hint="default" w:ascii="楷体_GB2312" w:hAnsi="Times New Roman" w:eastAsia="楷体_GB2312" w:cs="楷体_GB2312"/>
          <w:kern w:val="2"/>
          <w:sz w:val="32"/>
          <w:szCs w:val="32"/>
          <w:lang w:val="en-US" w:eastAsia="zh-CN" w:bidi="ar"/>
        </w:rPr>
        <w:t>（</w:t>
      </w:r>
      <w:r>
        <w:rPr>
          <w:rFonts w:hint="default" w:ascii="Times New Roman" w:hAnsi="Times New Roman" w:eastAsia="楷体_GB2312" w:cs="Times New Roman"/>
          <w:kern w:val="2"/>
          <w:sz w:val="32"/>
          <w:szCs w:val="32"/>
          <w:lang w:val="en-US" w:eastAsia="zh-CN" w:bidi="ar"/>
        </w:rPr>
        <w:t>2025</w:t>
      </w:r>
      <w:r>
        <w:rPr>
          <w:rFonts w:hint="default" w:ascii="楷体_GB2312" w:hAnsi="Times New Roman" w:eastAsia="楷体_GB2312" w:cs="楷体_GB2312"/>
          <w:kern w:val="2"/>
          <w:sz w:val="32"/>
          <w:szCs w:val="32"/>
          <w:lang w:val="en-US" w:eastAsia="zh-CN" w:bidi="ar"/>
        </w:rPr>
        <w:t>年版）</w:t>
      </w:r>
    </w:p>
    <w:p>
      <w:pPr>
        <w:keepNext w:val="0"/>
        <w:keepLines w:val="0"/>
        <w:widowControl w:val="0"/>
        <w:suppressLineNumbers w:val="0"/>
        <w:autoSpaceDE w:val="0"/>
        <w:autoSpaceDN/>
        <w:spacing w:before="0" w:beforeAutospacing="0" w:after="0" w:afterAutospacing="0" w:line="560" w:lineRule="exact"/>
        <w:ind w:left="0" w:right="0"/>
        <w:jc w:val="both"/>
        <w:rPr>
          <w:rFonts w:hint="default" w:ascii="Times New Roman" w:hAnsi="Times New Roman" w:eastAsia="仿宋_GB2312" w:cs="仿宋_GB2312"/>
          <w:kern w:val="2"/>
          <w:sz w:val="32"/>
          <w:szCs w:val="32"/>
        </w:rPr>
      </w:pPr>
      <w:r>
        <w:rPr>
          <w:rFonts w:hint="default" w:ascii="Times New Roman" w:hAnsi="Times New Roman" w:eastAsia="仿宋_GB2312" w:cs="仿宋_GB2312"/>
          <w:kern w:val="2"/>
          <w:sz w:val="32"/>
          <w:szCs w:val="32"/>
          <w:lang w:val="en-US" w:eastAsia="zh-CN" w:bidi="ar"/>
        </w:rPr>
        <w:t xml:space="preserve"> </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Times New Roman" w:hAnsi="Times New Roman" w:eastAsia="黑体" w:cs="黑体"/>
          <w:kern w:val="2"/>
          <w:sz w:val="32"/>
          <w:szCs w:val="32"/>
        </w:rPr>
      </w:pPr>
      <w:r>
        <w:rPr>
          <w:rFonts w:hint="eastAsia" w:ascii="黑体" w:hAnsi="黑体" w:eastAsia="黑体" w:cs="黑体"/>
          <w:kern w:val="2"/>
          <w:sz w:val="32"/>
          <w:szCs w:val="32"/>
          <w:lang w:val="en-US" w:eastAsia="zh-CN" w:bidi="ar"/>
        </w:rPr>
        <w:t>1 抽样方法</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Times New Roman" w:hAnsi="Times New Roman" w:eastAsia="仿宋_GB2312" w:cs="仿宋_GB2312"/>
          <w:kern w:val="2"/>
          <w:sz w:val="32"/>
          <w:szCs w:val="32"/>
        </w:rPr>
      </w:pPr>
      <w:r>
        <w:rPr>
          <w:rFonts w:hint="eastAsia" w:ascii="仿宋_GB2312" w:hAnsi="Times New Roman" w:eastAsia="仿宋_GB2312" w:cs="仿宋_GB2312"/>
          <w:kern w:val="2"/>
          <w:sz w:val="32"/>
          <w:szCs w:val="32"/>
          <w:lang w:val="en-US" w:eastAsia="zh-CN" w:bidi="ar"/>
        </w:rPr>
        <w:t>以随机抽样的方式在被抽样生产者、销售者的待销产品中抽取。</w:t>
      </w:r>
      <w:bookmarkStart w:id="0" w:name="_GoBack"/>
      <w:bookmarkEnd w:id="0"/>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Times New Roman" w:hAnsi="Times New Roman" w:eastAsia="仿宋_GB2312" w:cs="仿宋_GB2312"/>
          <w:kern w:val="2"/>
          <w:sz w:val="32"/>
          <w:szCs w:val="32"/>
        </w:rPr>
      </w:pPr>
      <w:r>
        <w:rPr>
          <w:rFonts w:hint="eastAsia" w:ascii="仿宋_GB2312" w:hAnsi="Times New Roman" w:eastAsia="仿宋_GB2312" w:cs="仿宋_GB2312"/>
          <w:kern w:val="2"/>
          <w:sz w:val="32"/>
          <w:szCs w:val="32"/>
          <w:lang w:val="en-US" w:eastAsia="zh-CN" w:bidi="ar"/>
        </w:rPr>
        <w:t>随机数一般可使用随机数表等方法产生。</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Times New Roman" w:hAnsi="Times New Roman" w:eastAsia="仿宋_GB2312" w:cs="仿宋_GB2312"/>
          <w:kern w:val="2"/>
          <w:sz w:val="32"/>
          <w:szCs w:val="32"/>
        </w:rPr>
      </w:pPr>
      <w:r>
        <w:rPr>
          <w:rFonts w:hint="eastAsia" w:ascii="仿宋_GB2312" w:hAnsi="Times New Roman" w:eastAsia="仿宋_GB2312" w:cs="仿宋_GB2312"/>
          <w:kern w:val="2"/>
          <w:sz w:val="32"/>
          <w:szCs w:val="32"/>
          <w:lang w:val="en-US" w:eastAsia="zh-CN" w:bidi="ar"/>
        </w:rPr>
        <w:t>每批次抽样数量见表</w:t>
      </w:r>
      <w:r>
        <w:rPr>
          <w:rFonts w:hint="default" w:ascii="Times New Roman" w:hAnsi="Times New Roman" w:eastAsia="仿宋_GB2312" w:cs="Times New Roman"/>
          <w:kern w:val="2"/>
          <w:sz w:val="32"/>
          <w:szCs w:val="32"/>
          <w:lang w:val="en-US" w:eastAsia="zh-CN" w:bidi="ar"/>
        </w:rPr>
        <w:t>1</w:t>
      </w:r>
      <w:r>
        <w:rPr>
          <w:rFonts w:hint="eastAsia" w:ascii="仿宋_GB2312" w:hAnsi="Times New Roman" w:eastAsia="仿宋_GB2312" w:cs="仿宋_GB2312"/>
          <w:kern w:val="2"/>
          <w:sz w:val="32"/>
          <w:szCs w:val="32"/>
          <w:lang w:val="en-US" w:eastAsia="zh-CN" w:bidi="ar"/>
        </w:rPr>
        <w:t>。</w:t>
      </w:r>
    </w:p>
    <w:p>
      <w:pPr>
        <w:keepNext w:val="0"/>
        <w:keepLines w:val="0"/>
        <w:widowControl w:val="0"/>
        <w:suppressLineNumbers w:val="0"/>
        <w:autoSpaceDE w:val="0"/>
        <w:autoSpaceDN/>
        <w:spacing w:before="0" w:beforeAutospacing="0" w:after="0" w:afterAutospacing="0" w:line="560" w:lineRule="exact"/>
        <w:ind w:left="0" w:right="0"/>
        <w:jc w:val="center"/>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表</w:t>
      </w:r>
      <w:r>
        <w:rPr>
          <w:rFonts w:hint="default" w:ascii="Times New Roman" w:hAnsi="Times New Roman" w:eastAsia="仿宋_GB2312" w:cs="Times New Roman"/>
          <w:kern w:val="2"/>
          <w:sz w:val="32"/>
          <w:szCs w:val="32"/>
          <w:lang w:val="en-US" w:eastAsia="zh-CN" w:bidi="ar"/>
        </w:rPr>
        <w:t xml:space="preserve">1 </w:t>
      </w:r>
      <w:r>
        <w:rPr>
          <w:rFonts w:hint="eastAsia" w:ascii="仿宋_GB2312" w:hAnsi="Times New Roman" w:eastAsia="仿宋_GB2312" w:cs="仿宋_GB2312"/>
          <w:kern w:val="2"/>
          <w:sz w:val="32"/>
          <w:szCs w:val="32"/>
          <w:lang w:val="en-US" w:eastAsia="zh-CN" w:bidi="ar"/>
        </w:rPr>
        <w:t>抽取样品数量</w:t>
      </w:r>
    </w:p>
    <w:tbl>
      <w:tblPr>
        <w:tblStyle w:val="4"/>
        <w:tblW w:w="890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29"/>
        <w:gridCol w:w="2452"/>
        <w:gridCol w:w="1893"/>
        <w:gridCol w:w="1893"/>
        <w:gridCol w:w="17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360" w:lineRule="exact"/>
              <w:ind w:left="0" w:right="0"/>
              <w:jc w:val="center"/>
              <w:rPr>
                <w:rFonts w:hint="default" w:ascii="Times New Roman" w:hAnsi="Times New Roman" w:eastAsia="仿宋_GB2312" w:cs="仿宋_GB2312"/>
                <w:b/>
                <w:bCs/>
                <w:kern w:val="2"/>
                <w:sz w:val="21"/>
                <w:szCs w:val="21"/>
              </w:rPr>
            </w:pPr>
            <w:r>
              <w:rPr>
                <w:rFonts w:hint="eastAsia" w:ascii="仿宋_GB2312" w:hAnsi="Times New Roman" w:eastAsia="仿宋_GB2312" w:cs="仿宋_GB2312"/>
                <w:b/>
                <w:bCs/>
                <w:kern w:val="2"/>
                <w:sz w:val="21"/>
                <w:szCs w:val="21"/>
                <w:lang w:val="en-US" w:eastAsia="zh-CN" w:bidi="ar"/>
              </w:rPr>
              <w:t>序号</w:t>
            </w:r>
          </w:p>
        </w:tc>
        <w:tc>
          <w:tcPr>
            <w:tcW w:w="24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360" w:lineRule="exact"/>
              <w:ind w:left="0" w:right="0"/>
              <w:jc w:val="center"/>
              <w:rPr>
                <w:rFonts w:hint="default" w:ascii="Times New Roman" w:hAnsi="Times New Roman" w:eastAsia="仿宋_GB2312" w:cs="仿宋_GB2312"/>
                <w:b/>
                <w:bCs/>
                <w:kern w:val="2"/>
                <w:sz w:val="21"/>
                <w:szCs w:val="21"/>
              </w:rPr>
            </w:pPr>
            <w:r>
              <w:rPr>
                <w:rFonts w:hint="eastAsia" w:ascii="仿宋_GB2312" w:hAnsi="Times New Roman" w:eastAsia="仿宋_GB2312" w:cs="仿宋_GB2312"/>
                <w:b/>
                <w:bCs/>
                <w:kern w:val="2"/>
                <w:sz w:val="21"/>
                <w:szCs w:val="21"/>
                <w:lang w:val="en-US" w:eastAsia="zh-CN" w:bidi="ar"/>
              </w:rPr>
              <w:t>产品种类</w:t>
            </w:r>
          </w:p>
        </w:tc>
        <w:tc>
          <w:tcPr>
            <w:tcW w:w="18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360" w:lineRule="exact"/>
              <w:ind w:left="0" w:right="0"/>
              <w:jc w:val="center"/>
              <w:rPr>
                <w:rFonts w:hint="eastAsia" w:ascii="Times New Roman" w:hAnsi="Times New Roman" w:eastAsia="仿宋_GB2312" w:cs="仿宋_GB2312"/>
                <w:b/>
                <w:bCs/>
                <w:kern w:val="2"/>
                <w:sz w:val="21"/>
                <w:szCs w:val="21"/>
              </w:rPr>
            </w:pPr>
            <w:r>
              <w:rPr>
                <w:rFonts w:hint="eastAsia" w:ascii="仿宋_GB2312" w:hAnsi="Times New Roman" w:eastAsia="仿宋_GB2312" w:cs="仿宋_GB2312"/>
                <w:b/>
                <w:bCs/>
                <w:kern w:val="2"/>
                <w:sz w:val="21"/>
                <w:szCs w:val="21"/>
                <w:lang w:val="en-US" w:eastAsia="zh-CN" w:bidi="ar"/>
              </w:rPr>
              <w:t>抽样数量（</w:t>
            </w:r>
            <w:r>
              <w:rPr>
                <w:rFonts w:hint="eastAsia" w:ascii="仿宋_GB2312" w:cs="仿宋_GB2312"/>
                <w:b/>
                <w:bCs/>
                <w:kern w:val="2"/>
                <w:sz w:val="21"/>
                <w:szCs w:val="21"/>
                <w:lang w:val="en-US" w:eastAsia="zh-CN" w:bidi="ar"/>
              </w:rPr>
              <w:t>组</w:t>
            </w:r>
            <w:r>
              <w:rPr>
                <w:rFonts w:hint="eastAsia" w:ascii="仿宋_GB2312" w:hAnsi="Times New Roman" w:eastAsia="仿宋_GB2312" w:cs="仿宋_GB2312"/>
                <w:b/>
                <w:bCs/>
                <w:kern w:val="2"/>
                <w:sz w:val="21"/>
                <w:szCs w:val="21"/>
                <w:lang w:val="en-US" w:eastAsia="zh-CN" w:bidi="ar"/>
              </w:rPr>
              <w:t>）</w:t>
            </w:r>
          </w:p>
        </w:tc>
        <w:tc>
          <w:tcPr>
            <w:tcW w:w="189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360" w:lineRule="exact"/>
              <w:ind w:left="0" w:right="0"/>
              <w:jc w:val="center"/>
              <w:rPr>
                <w:rFonts w:hint="default" w:ascii="Times New Roman" w:hAnsi="Times New Roman" w:eastAsia="仿宋_GB2312" w:cs="仿宋_GB2312"/>
                <w:b/>
                <w:bCs/>
                <w:kern w:val="2"/>
                <w:sz w:val="21"/>
                <w:szCs w:val="21"/>
              </w:rPr>
            </w:pPr>
            <w:r>
              <w:rPr>
                <w:rFonts w:hint="eastAsia" w:ascii="仿宋_GB2312" w:hAnsi="Times New Roman" w:eastAsia="仿宋_GB2312" w:cs="仿宋_GB2312"/>
                <w:b/>
                <w:bCs/>
                <w:kern w:val="2"/>
                <w:sz w:val="21"/>
                <w:szCs w:val="21"/>
                <w:lang w:val="en-US" w:eastAsia="zh-CN" w:bidi="ar"/>
              </w:rPr>
              <w:t>检验样品数量（</w:t>
            </w:r>
            <w:r>
              <w:rPr>
                <w:rFonts w:hint="eastAsia" w:ascii="仿宋_GB2312" w:cs="仿宋_GB2312"/>
                <w:b/>
                <w:bCs/>
                <w:kern w:val="2"/>
                <w:sz w:val="21"/>
                <w:szCs w:val="21"/>
                <w:lang w:val="en-US" w:eastAsia="zh-CN" w:bidi="ar"/>
              </w:rPr>
              <w:t>组</w:t>
            </w:r>
            <w:r>
              <w:rPr>
                <w:rFonts w:hint="eastAsia" w:ascii="仿宋_GB2312" w:hAnsi="Times New Roman" w:eastAsia="仿宋_GB2312" w:cs="仿宋_GB2312"/>
                <w:b/>
                <w:bCs/>
                <w:kern w:val="2"/>
                <w:sz w:val="21"/>
                <w:szCs w:val="21"/>
                <w:lang w:val="en-US" w:eastAsia="zh-CN" w:bidi="ar"/>
              </w:rPr>
              <w:t>）</w:t>
            </w:r>
          </w:p>
        </w:tc>
        <w:tc>
          <w:tcPr>
            <w:tcW w:w="17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360" w:lineRule="exact"/>
              <w:ind w:left="0" w:right="0"/>
              <w:jc w:val="center"/>
              <w:rPr>
                <w:rFonts w:hint="default" w:ascii="Times New Roman" w:hAnsi="Times New Roman" w:eastAsia="仿宋_GB2312" w:cs="仿宋_GB2312"/>
                <w:b/>
                <w:bCs/>
                <w:kern w:val="2"/>
                <w:sz w:val="21"/>
                <w:szCs w:val="21"/>
              </w:rPr>
            </w:pPr>
            <w:r>
              <w:rPr>
                <w:rFonts w:hint="eastAsia" w:ascii="仿宋_GB2312" w:hAnsi="Times New Roman" w:eastAsia="仿宋_GB2312" w:cs="仿宋_GB2312"/>
                <w:b/>
                <w:bCs/>
                <w:kern w:val="2"/>
                <w:sz w:val="21"/>
                <w:szCs w:val="21"/>
                <w:lang w:val="en-US" w:eastAsia="zh-CN" w:bidi="ar"/>
              </w:rPr>
              <w:t>备用样品数量（</w:t>
            </w:r>
            <w:r>
              <w:rPr>
                <w:rFonts w:hint="eastAsia" w:ascii="仿宋_GB2312" w:cs="仿宋_GB2312"/>
                <w:b/>
                <w:bCs/>
                <w:kern w:val="2"/>
                <w:sz w:val="21"/>
                <w:szCs w:val="21"/>
                <w:lang w:val="en-US" w:eastAsia="zh-CN" w:bidi="ar"/>
              </w:rPr>
              <w:t>组</w:t>
            </w:r>
            <w:r>
              <w:rPr>
                <w:rFonts w:hint="eastAsia" w:ascii="仿宋_GB2312" w:hAnsi="Times New Roman" w:eastAsia="仿宋_GB2312" w:cs="仿宋_GB2312"/>
                <w:b/>
                <w:bCs/>
                <w:kern w:val="2"/>
                <w:sz w:val="21"/>
                <w:szCs w:val="21"/>
                <w:lang w:val="en-US" w:eastAsia="zh-CN" w:bidi="ar"/>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eastAsia" w:ascii="仿宋_GB2312" w:hAnsi="Times New Roman" w:eastAsia="仿宋_GB2312" w:cs="仿宋_GB2312"/>
                <w:color w:val="000000"/>
                <w:kern w:val="2"/>
                <w:sz w:val="21"/>
                <w:szCs w:val="21"/>
                <w:lang w:val="en-US" w:eastAsia="zh-CN" w:bidi="ar"/>
              </w:rPr>
            </w:pPr>
            <w:r>
              <w:rPr>
                <w:rFonts w:hint="eastAsia" w:ascii="仿宋_GB2312" w:hAnsi="Times New Roman" w:eastAsia="仿宋_GB2312" w:cs="仿宋_GB2312"/>
                <w:color w:val="000000"/>
                <w:kern w:val="2"/>
                <w:sz w:val="21"/>
                <w:szCs w:val="21"/>
                <w:lang w:val="en-US" w:eastAsia="zh-CN" w:bidi="ar"/>
              </w:rPr>
              <w:t>1</w:t>
            </w:r>
          </w:p>
        </w:tc>
        <w:tc>
          <w:tcPr>
            <w:tcW w:w="245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eastAsia" w:ascii="仿宋_GB2312" w:hAnsi="Times New Roman" w:eastAsia="仿宋_GB2312" w:cs="仿宋_GB2312"/>
                <w:color w:val="000000"/>
                <w:kern w:val="2"/>
                <w:sz w:val="21"/>
                <w:szCs w:val="21"/>
                <w:lang w:val="en-US" w:eastAsia="zh-CN" w:bidi="ar"/>
              </w:rPr>
            </w:pPr>
            <w:r>
              <w:rPr>
                <w:rFonts w:hint="eastAsia" w:ascii="仿宋_GB2312" w:hAnsi="Times New Roman" w:eastAsia="仿宋_GB2312" w:cs="仿宋_GB2312"/>
                <w:color w:val="000000"/>
                <w:kern w:val="2"/>
                <w:sz w:val="21"/>
                <w:szCs w:val="21"/>
                <w:lang w:val="en-US" w:eastAsia="zh-CN" w:bidi="ar"/>
              </w:rPr>
              <w:t>电动自行车用锂离子蓄电池（产品明示执行标准GB 43854—2024的电池组）</w:t>
            </w:r>
          </w:p>
        </w:tc>
        <w:tc>
          <w:tcPr>
            <w:tcW w:w="1893" w:type="dxa"/>
            <w:tcBorders>
              <w:top w:val="nil"/>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eastAsia" w:ascii="仿宋_GB2312" w:hAnsi="Times New Roman" w:eastAsia="仿宋_GB2312" w:cs="仿宋_GB2312"/>
                <w:color w:val="000000"/>
                <w:kern w:val="2"/>
                <w:sz w:val="21"/>
                <w:szCs w:val="21"/>
                <w:lang w:val="en-US" w:eastAsia="zh-CN" w:bidi="ar"/>
              </w:rPr>
            </w:pPr>
            <w:r>
              <w:rPr>
                <w:rFonts w:hint="eastAsia" w:ascii="仿宋_GB2312" w:cs="仿宋_GB2312"/>
                <w:color w:val="000000"/>
                <w:kern w:val="2"/>
                <w:sz w:val="21"/>
                <w:szCs w:val="21"/>
                <w:lang w:val="en-US" w:eastAsia="zh-CN" w:bidi="ar"/>
              </w:rPr>
              <w:t>2</w:t>
            </w:r>
          </w:p>
        </w:tc>
        <w:tc>
          <w:tcPr>
            <w:tcW w:w="1893" w:type="dxa"/>
            <w:tcBorders>
              <w:top w:val="nil"/>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eastAsia" w:ascii="仿宋_GB2312" w:hAnsi="Times New Roman" w:eastAsia="仿宋_GB2312" w:cs="仿宋_GB2312"/>
                <w:color w:val="000000"/>
                <w:kern w:val="2"/>
                <w:sz w:val="21"/>
                <w:szCs w:val="21"/>
                <w:lang w:val="en-US" w:eastAsia="zh-CN" w:bidi="ar"/>
              </w:rPr>
            </w:pPr>
            <w:r>
              <w:rPr>
                <w:rFonts w:hint="eastAsia" w:ascii="仿宋_GB2312" w:cs="仿宋_GB2312"/>
                <w:color w:val="000000"/>
                <w:kern w:val="2"/>
                <w:sz w:val="21"/>
                <w:szCs w:val="21"/>
                <w:lang w:val="en-US" w:eastAsia="zh-CN" w:bidi="ar"/>
              </w:rPr>
              <w:t>1</w:t>
            </w:r>
          </w:p>
        </w:tc>
        <w:tc>
          <w:tcPr>
            <w:tcW w:w="1740" w:type="dxa"/>
            <w:tcBorders>
              <w:top w:val="nil"/>
              <w:left w:val="single" w:color="000000" w:sz="4" w:space="0"/>
              <w:bottom w:val="single" w:color="000000" w:sz="4" w:space="0"/>
              <w:right w:val="single" w:color="000000" w:sz="4" w:space="0"/>
            </w:tcBorders>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eastAsia" w:ascii="仿宋_GB2312" w:hAnsi="Times New Roman" w:eastAsia="仿宋_GB2312" w:cs="仿宋_GB2312"/>
                <w:color w:val="000000"/>
                <w:kern w:val="2"/>
                <w:sz w:val="21"/>
                <w:szCs w:val="21"/>
                <w:lang w:val="en-US" w:eastAsia="zh-CN" w:bidi="ar"/>
              </w:rPr>
            </w:pPr>
            <w:r>
              <w:rPr>
                <w:rFonts w:hint="eastAsia" w:ascii="仿宋_GB2312" w:cs="仿宋_GB2312"/>
                <w:color w:val="000000"/>
                <w:kern w:val="2"/>
                <w:sz w:val="21"/>
                <w:szCs w:val="21"/>
                <w:lang w:val="en-US" w:eastAsia="zh-CN" w:bidi="ar"/>
              </w:rPr>
              <w:t>1</w:t>
            </w:r>
          </w:p>
        </w:tc>
      </w:tr>
    </w:tbl>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黑体" w:hAnsi="宋体" w:eastAsia="黑体" w:cs="黑体"/>
          <w:kern w:val="2"/>
          <w:sz w:val="32"/>
          <w:szCs w:val="32"/>
          <w:lang w:val="en-US" w:eastAsia="zh-CN" w:bidi="ar"/>
        </w:rPr>
      </w:pPr>
      <w:r>
        <w:rPr>
          <w:rFonts w:hint="eastAsia" w:ascii="黑体" w:hAnsi="黑体" w:eastAsia="黑体" w:cs="黑体"/>
          <w:kern w:val="2"/>
          <w:sz w:val="32"/>
          <w:szCs w:val="32"/>
          <w:lang w:val="en-US" w:eastAsia="zh-CN" w:bidi="ar"/>
        </w:rPr>
        <w:t>2 检验依据</w:t>
      </w:r>
    </w:p>
    <w:p>
      <w:pPr>
        <w:snapToGrid w:val="0"/>
        <w:spacing w:line="440" w:lineRule="exact"/>
        <w:rPr>
          <w:rFonts w:hint="eastAsia"/>
          <w:color w:val="000000"/>
          <w:szCs w:val="21"/>
        </w:rPr>
      </w:pPr>
      <w:r>
        <w:rPr>
          <w:rFonts w:hint="eastAsia"/>
          <w:color w:val="000000"/>
          <w:szCs w:val="21"/>
        </w:rPr>
        <w:t>表</w:t>
      </w:r>
      <w:r>
        <w:rPr>
          <w:rFonts w:hint="eastAsia"/>
          <w:color w:val="000000"/>
          <w:szCs w:val="21"/>
          <w:lang w:val="en-US" w:eastAsia="zh-CN"/>
        </w:rPr>
        <w:t>2</w:t>
      </w:r>
      <w:r>
        <w:rPr>
          <w:rFonts w:hint="eastAsia"/>
          <w:color w:val="000000"/>
          <w:szCs w:val="21"/>
        </w:rPr>
        <w:t xml:space="preserve"> 电动自行车用锂离子蓄电池（GB 43854—2024的电池组）</w:t>
      </w:r>
    </w:p>
    <w:p>
      <w:pPr>
        <w:pStyle w:val="2"/>
        <w:rPr>
          <w:rFonts w:hint="eastAsia"/>
        </w:rPr>
      </w:pPr>
    </w:p>
    <w:tbl>
      <w:tblPr>
        <w:tblStyle w:val="4"/>
        <w:tblW w:w="89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3113"/>
        <w:gridCol w:w="50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noWrap w:val="0"/>
            <w:vAlign w:val="top"/>
          </w:tcPr>
          <w:p>
            <w:pPr>
              <w:keepNext w:val="0"/>
              <w:keepLines w:val="0"/>
              <w:widowControl w:val="0"/>
              <w:suppressLineNumbers w:val="0"/>
              <w:autoSpaceDE w:val="0"/>
              <w:autoSpaceDN/>
              <w:spacing w:before="0" w:beforeAutospacing="0" w:after="0" w:afterAutospacing="0" w:line="560" w:lineRule="exact"/>
              <w:ind w:left="0" w:right="0"/>
              <w:jc w:val="center"/>
              <w:rPr>
                <w:rFonts w:hint="eastAsia" w:ascii="仿宋_GB2312" w:hAnsi="Times New Roman" w:eastAsia="仿宋_GB2312" w:cs="仿宋_GB2312"/>
                <w:b/>
                <w:bCs/>
                <w:kern w:val="2"/>
                <w:sz w:val="21"/>
                <w:szCs w:val="21"/>
                <w:lang w:val="en-US" w:eastAsia="zh-CN" w:bidi="ar"/>
              </w:rPr>
            </w:pPr>
            <w:r>
              <w:rPr>
                <w:rFonts w:hint="eastAsia" w:ascii="仿宋_GB2312" w:hAnsi="Times New Roman" w:eastAsia="仿宋_GB2312" w:cs="仿宋_GB2312"/>
                <w:b/>
                <w:bCs/>
                <w:kern w:val="2"/>
                <w:sz w:val="21"/>
                <w:szCs w:val="21"/>
                <w:lang w:val="en-US" w:eastAsia="zh-CN" w:bidi="ar"/>
              </w:rPr>
              <w:t>序号</w:t>
            </w:r>
          </w:p>
        </w:tc>
        <w:tc>
          <w:tcPr>
            <w:tcW w:w="3113" w:type="dxa"/>
            <w:noWrap w:val="0"/>
            <w:vAlign w:val="top"/>
          </w:tcPr>
          <w:p>
            <w:pPr>
              <w:keepNext w:val="0"/>
              <w:keepLines w:val="0"/>
              <w:widowControl w:val="0"/>
              <w:suppressLineNumbers w:val="0"/>
              <w:autoSpaceDE w:val="0"/>
              <w:autoSpaceDN/>
              <w:spacing w:before="0" w:beforeAutospacing="0" w:after="0" w:afterAutospacing="0" w:line="560" w:lineRule="exact"/>
              <w:ind w:left="0" w:right="0"/>
              <w:jc w:val="center"/>
              <w:rPr>
                <w:rFonts w:hint="eastAsia" w:ascii="仿宋_GB2312" w:hAnsi="Times New Roman" w:eastAsia="仿宋_GB2312" w:cs="仿宋_GB2312"/>
                <w:b/>
                <w:bCs/>
                <w:kern w:val="2"/>
                <w:sz w:val="21"/>
                <w:szCs w:val="21"/>
                <w:lang w:val="en-US" w:eastAsia="zh-CN" w:bidi="ar"/>
              </w:rPr>
            </w:pPr>
            <w:r>
              <w:rPr>
                <w:rFonts w:hint="eastAsia" w:ascii="仿宋_GB2312" w:hAnsi="Times New Roman" w:eastAsia="仿宋_GB2312" w:cs="仿宋_GB2312"/>
                <w:b/>
                <w:bCs/>
                <w:kern w:val="2"/>
                <w:sz w:val="21"/>
                <w:szCs w:val="21"/>
                <w:lang w:val="en-US" w:eastAsia="zh-CN" w:bidi="ar"/>
              </w:rPr>
              <w:t>检验项目</w:t>
            </w:r>
          </w:p>
        </w:tc>
        <w:tc>
          <w:tcPr>
            <w:tcW w:w="5012" w:type="dxa"/>
            <w:noWrap w:val="0"/>
            <w:vAlign w:val="top"/>
          </w:tcPr>
          <w:p>
            <w:pPr>
              <w:keepNext w:val="0"/>
              <w:keepLines w:val="0"/>
              <w:widowControl w:val="0"/>
              <w:suppressLineNumbers w:val="0"/>
              <w:autoSpaceDE w:val="0"/>
              <w:autoSpaceDN/>
              <w:spacing w:before="0" w:beforeAutospacing="0" w:after="0" w:afterAutospacing="0" w:line="560" w:lineRule="exact"/>
              <w:ind w:left="0" w:right="0"/>
              <w:jc w:val="center"/>
              <w:rPr>
                <w:rFonts w:hint="eastAsia" w:ascii="仿宋_GB2312" w:hAnsi="Times New Roman" w:eastAsia="仿宋_GB2312" w:cs="仿宋_GB2312"/>
                <w:b/>
                <w:bCs/>
                <w:kern w:val="2"/>
                <w:sz w:val="21"/>
                <w:szCs w:val="21"/>
                <w:lang w:val="en-US" w:eastAsia="zh-CN" w:bidi="ar"/>
              </w:rPr>
            </w:pPr>
            <w:r>
              <w:rPr>
                <w:rFonts w:hint="eastAsia" w:ascii="仿宋_GB2312" w:hAnsi="Times New Roman" w:eastAsia="仿宋_GB2312" w:cs="仿宋_GB2312"/>
                <w:b/>
                <w:bCs/>
                <w:kern w:val="2"/>
                <w:sz w:val="21"/>
                <w:szCs w:val="21"/>
                <w:lang w:val="en-US" w:eastAsia="zh-CN" w:bidi="ar"/>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eastAsia" w:ascii="仿宋_GB2312" w:hAnsi="Times New Roman" w:eastAsia="仿宋_GB2312" w:cs="仿宋_GB2312"/>
                <w:color w:val="000000"/>
                <w:kern w:val="2"/>
                <w:sz w:val="21"/>
                <w:szCs w:val="21"/>
                <w:lang w:val="en-US" w:eastAsia="zh-CN" w:bidi="ar"/>
              </w:rPr>
            </w:pPr>
            <w:r>
              <w:rPr>
                <w:rFonts w:hint="eastAsia" w:ascii="仿宋_GB2312" w:hAnsi="Times New Roman" w:eastAsia="仿宋_GB2312" w:cs="仿宋_GB2312"/>
                <w:color w:val="000000"/>
                <w:kern w:val="2"/>
                <w:sz w:val="21"/>
                <w:szCs w:val="21"/>
                <w:lang w:val="en-US" w:eastAsia="zh-CN" w:bidi="ar"/>
              </w:rPr>
              <w:t>1</w:t>
            </w:r>
          </w:p>
        </w:tc>
        <w:tc>
          <w:tcPr>
            <w:tcW w:w="3113" w:type="dxa"/>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eastAsia" w:ascii="仿宋_GB2312" w:hAnsi="Times New Roman" w:eastAsia="仿宋_GB2312" w:cs="仿宋_GB2312"/>
                <w:color w:val="000000"/>
                <w:kern w:val="2"/>
                <w:sz w:val="21"/>
                <w:szCs w:val="21"/>
                <w:lang w:val="en-US" w:eastAsia="zh-CN" w:bidi="ar"/>
              </w:rPr>
            </w:pPr>
            <w:r>
              <w:rPr>
                <w:rFonts w:hint="eastAsia" w:ascii="仿宋_GB2312" w:hAnsi="Times New Roman" w:eastAsia="仿宋_GB2312" w:cs="仿宋_GB2312"/>
                <w:color w:val="000000"/>
                <w:kern w:val="2"/>
                <w:sz w:val="21"/>
                <w:szCs w:val="21"/>
                <w:lang w:val="en-US" w:eastAsia="zh-CN" w:bidi="ar"/>
              </w:rPr>
              <w:t>I</w:t>
            </w:r>
            <w:r>
              <w:rPr>
                <w:rFonts w:hint="eastAsia" w:ascii="仿宋_GB2312" w:hAnsi="Times New Roman" w:eastAsia="仿宋_GB2312" w:cs="仿宋_GB2312"/>
                <w:color w:val="000000"/>
                <w:kern w:val="2"/>
                <w:sz w:val="21"/>
                <w:szCs w:val="21"/>
                <w:vertAlign w:val="subscript"/>
                <w:lang w:val="en-US" w:eastAsia="zh-CN" w:bidi="ar"/>
              </w:rPr>
              <w:t>2</w:t>
            </w:r>
            <w:r>
              <w:rPr>
                <w:rFonts w:hint="eastAsia" w:ascii="仿宋_GB2312" w:hAnsi="Times New Roman" w:eastAsia="仿宋_GB2312" w:cs="仿宋_GB2312"/>
                <w:color w:val="000000"/>
                <w:kern w:val="2"/>
                <w:sz w:val="21"/>
                <w:szCs w:val="21"/>
                <w:lang w:val="en-US" w:eastAsia="zh-CN" w:bidi="ar"/>
              </w:rPr>
              <w:t>(A)放电</w:t>
            </w:r>
          </w:p>
        </w:tc>
        <w:tc>
          <w:tcPr>
            <w:tcW w:w="5012" w:type="dxa"/>
            <w:noWrap w:val="0"/>
            <w:vAlign w:val="top"/>
          </w:tcPr>
          <w:p>
            <w:pPr>
              <w:keepNext w:val="0"/>
              <w:keepLines w:val="0"/>
              <w:widowControl w:val="0"/>
              <w:suppressLineNumbers w:val="0"/>
              <w:autoSpaceDE w:val="0"/>
              <w:autoSpaceDN/>
              <w:spacing w:before="0" w:beforeAutospacing="0" w:after="0" w:afterAutospacing="0" w:line="560" w:lineRule="exact"/>
              <w:ind w:left="0" w:right="0"/>
              <w:jc w:val="center"/>
              <w:rPr>
                <w:rFonts w:hint="eastAsia" w:ascii="仿宋_GB2312" w:hAnsi="Times New Roman" w:eastAsia="仿宋_GB2312" w:cs="仿宋_GB2312"/>
                <w:color w:val="000000"/>
                <w:kern w:val="2"/>
                <w:sz w:val="21"/>
                <w:szCs w:val="21"/>
                <w:lang w:val="en-US" w:eastAsia="zh-CN" w:bidi="ar"/>
              </w:rPr>
            </w:pPr>
            <w:r>
              <w:rPr>
                <w:rFonts w:hint="eastAsia" w:ascii="仿宋_GB2312" w:hAnsi="Times New Roman" w:eastAsia="仿宋_GB2312" w:cs="仿宋_GB2312"/>
                <w:color w:val="000000"/>
                <w:kern w:val="2"/>
                <w:sz w:val="21"/>
                <w:szCs w:val="21"/>
                <w:lang w:val="en-US" w:eastAsia="zh-CN" w:bidi="ar"/>
              </w:rPr>
              <w:t>GB 43854—2024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eastAsia" w:ascii="仿宋_GB2312" w:hAnsi="Times New Roman" w:eastAsia="仿宋_GB2312" w:cs="仿宋_GB2312"/>
                <w:color w:val="000000"/>
                <w:kern w:val="2"/>
                <w:sz w:val="21"/>
                <w:szCs w:val="21"/>
                <w:lang w:val="en-US" w:eastAsia="zh-CN" w:bidi="ar"/>
              </w:rPr>
            </w:pPr>
            <w:r>
              <w:rPr>
                <w:rFonts w:hint="eastAsia" w:ascii="仿宋_GB2312" w:hAnsi="Times New Roman" w:eastAsia="仿宋_GB2312" w:cs="仿宋_GB2312"/>
                <w:color w:val="000000"/>
                <w:kern w:val="2"/>
                <w:sz w:val="21"/>
                <w:szCs w:val="21"/>
                <w:lang w:val="en-US" w:eastAsia="zh-CN" w:bidi="ar"/>
              </w:rPr>
              <w:t>2</w:t>
            </w:r>
          </w:p>
        </w:tc>
        <w:tc>
          <w:tcPr>
            <w:tcW w:w="3113" w:type="dxa"/>
            <w:noWrap w:val="0"/>
            <w:vAlign w:val="center"/>
          </w:tcPr>
          <w:p>
            <w:pPr>
              <w:keepNext w:val="0"/>
              <w:keepLines w:val="0"/>
              <w:widowControl w:val="0"/>
              <w:suppressLineNumbers w:val="0"/>
              <w:autoSpaceDE w:val="0"/>
              <w:autoSpaceDN/>
              <w:spacing w:before="0" w:beforeAutospacing="0" w:after="0" w:afterAutospacing="0" w:line="560" w:lineRule="exact"/>
              <w:ind w:left="0" w:right="0"/>
              <w:jc w:val="center"/>
              <w:rPr>
                <w:rFonts w:hint="eastAsia" w:ascii="仿宋_GB2312" w:hAnsi="Times New Roman" w:eastAsia="仿宋_GB2312" w:cs="仿宋_GB2312"/>
                <w:color w:val="000000"/>
                <w:kern w:val="2"/>
                <w:sz w:val="21"/>
                <w:szCs w:val="21"/>
                <w:lang w:val="en-US" w:eastAsia="zh-CN" w:bidi="ar"/>
              </w:rPr>
            </w:pPr>
            <w:r>
              <w:rPr>
                <w:rFonts w:hint="eastAsia" w:ascii="仿宋_GB2312" w:hAnsi="Times New Roman" w:eastAsia="仿宋_GB2312" w:cs="仿宋_GB2312"/>
                <w:color w:val="000000"/>
                <w:kern w:val="2"/>
                <w:sz w:val="21"/>
                <w:szCs w:val="21"/>
                <w:lang w:val="en-US" w:eastAsia="zh-CN" w:bidi="ar"/>
              </w:rPr>
              <w:t>过放电</w:t>
            </w:r>
          </w:p>
        </w:tc>
        <w:tc>
          <w:tcPr>
            <w:tcW w:w="5012" w:type="dxa"/>
            <w:noWrap w:val="0"/>
            <w:vAlign w:val="top"/>
          </w:tcPr>
          <w:p>
            <w:pPr>
              <w:keepNext w:val="0"/>
              <w:keepLines w:val="0"/>
              <w:widowControl w:val="0"/>
              <w:suppressLineNumbers w:val="0"/>
              <w:autoSpaceDE w:val="0"/>
              <w:autoSpaceDN/>
              <w:spacing w:before="0" w:beforeAutospacing="0" w:after="0" w:afterAutospacing="0" w:line="560" w:lineRule="exact"/>
              <w:ind w:left="0" w:right="0"/>
              <w:jc w:val="center"/>
              <w:rPr>
                <w:rFonts w:hint="eastAsia" w:ascii="仿宋_GB2312" w:hAnsi="Times New Roman" w:eastAsia="仿宋_GB2312" w:cs="仿宋_GB2312"/>
                <w:color w:val="000000"/>
                <w:kern w:val="2"/>
                <w:sz w:val="21"/>
                <w:szCs w:val="21"/>
                <w:lang w:val="en-US" w:eastAsia="zh-CN" w:bidi="ar"/>
              </w:rPr>
            </w:pPr>
            <w:r>
              <w:rPr>
                <w:rFonts w:hint="eastAsia" w:ascii="仿宋_GB2312" w:hAnsi="Times New Roman" w:eastAsia="仿宋_GB2312" w:cs="仿宋_GB2312"/>
                <w:color w:val="000000"/>
                <w:kern w:val="2"/>
                <w:sz w:val="21"/>
                <w:szCs w:val="21"/>
                <w:lang w:val="en-US" w:eastAsia="zh-CN" w:bidi="ar"/>
              </w:rPr>
              <w:t>GB 43854—2024</w:t>
            </w:r>
          </w:p>
        </w:tc>
      </w:tr>
    </w:tbl>
    <w:p>
      <w:pPr>
        <w:pStyle w:val="2"/>
        <w:rPr>
          <w:rFonts w:hint="default"/>
        </w:rPr>
      </w:pP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Times New Roman" w:hAnsi="Times New Roman" w:eastAsia="仿宋_GB2312" w:cs="仿宋_GB2312"/>
          <w:kern w:val="2"/>
          <w:sz w:val="32"/>
          <w:szCs w:val="32"/>
        </w:rPr>
      </w:pPr>
      <w:r>
        <w:rPr>
          <w:rFonts w:hint="eastAsia" w:ascii="仿宋_GB2312" w:hAnsi="Times New Roman" w:eastAsia="仿宋_GB2312" w:cs="仿宋_GB2312"/>
          <w:kern w:val="2"/>
          <w:sz w:val="32"/>
          <w:szCs w:val="32"/>
          <w:lang w:val="en-US" w:eastAsia="zh-CN" w:bidi="ar"/>
        </w:rPr>
        <w:t>执行企业标准、团体标准、地方标准的产品，检验项目参照上述内容执行。</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Times New Roman" w:hAnsi="Times New Roman" w:eastAsia="仿宋_GB2312" w:cs="仿宋_GB2312"/>
          <w:kern w:val="2"/>
          <w:sz w:val="32"/>
          <w:szCs w:val="32"/>
        </w:rPr>
      </w:pPr>
      <w:r>
        <w:rPr>
          <w:rFonts w:hint="eastAsia" w:ascii="仿宋_GB2312" w:hAnsi="Times New Roman" w:eastAsia="仿宋_GB2312" w:cs="仿宋_GB2312"/>
          <w:kern w:val="2"/>
          <w:sz w:val="32"/>
          <w:szCs w:val="32"/>
          <w:lang w:val="en-US" w:eastAsia="zh-CN" w:bidi="ar"/>
        </w:rPr>
        <w:t>凡是注日期的文件，其随后所有的修改单（不包括勘误的内容）或修订版不适用于本细则。凡是不注日期的文件，其最新版本适用于本细则。</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Times New Roman" w:hAnsi="Times New Roman" w:eastAsia="黑体" w:cs="Times New Roman"/>
          <w:kern w:val="2"/>
          <w:sz w:val="32"/>
          <w:szCs w:val="32"/>
          <w:lang w:val="en-US" w:eastAsia="zh-CN" w:bidi="ar"/>
        </w:rPr>
      </w:pPr>
      <w:r>
        <w:rPr>
          <w:rFonts w:hint="eastAsia" w:ascii="黑体" w:hAnsi="黑体" w:eastAsia="黑体" w:cs="黑体"/>
          <w:kern w:val="2"/>
          <w:sz w:val="32"/>
          <w:szCs w:val="32"/>
          <w:lang w:val="en-US" w:eastAsia="zh-CN" w:bidi="ar"/>
        </w:rPr>
        <w:t>3 判定规则</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楷体" w:hAnsi="楷体" w:eastAsia="楷体" w:cs="楷体"/>
          <w:kern w:val="2"/>
          <w:sz w:val="32"/>
          <w:szCs w:val="32"/>
          <w:lang w:val="en-US" w:eastAsia="zh-CN" w:bidi="ar"/>
        </w:rPr>
        <w:t>3.1依据标准</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GB 43854—2024  电动自行车用锂离子蓄电池安全技术规范</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现行有效的企业标准、地方标准及产品明示质量要求</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楷体" w:hAnsi="楷体" w:eastAsia="楷体" w:cs="楷体"/>
          <w:kern w:val="2"/>
          <w:sz w:val="32"/>
          <w:szCs w:val="32"/>
          <w:lang w:val="en-US" w:eastAsia="zh-CN" w:bidi="ar"/>
        </w:rPr>
        <w:t>3.2判定原则</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经检验，检验项目全部合格，判定为被抽查产品所检项目未发现不合格；检验项目中任一项或一项以上不合格，判定为被抽查产品不合格。</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若被检产品明示的质量要求高于本细则中检验项目依据的标准要求时，应按被检产品明示的质量要求判定。</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若被检产品明示的质量要求低于本细则中检验项目依据的强制性标准要求时，应按照强制性标准要求判定。</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若被检产品明示的质量要求低于或包含本细则中检验项目依据的推荐性标准要求时，应以被检产品明示的质量要求判定。</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若被检产品明示的质量要求缺少本细则中检验项目依据的强制性标准要求时，应按照强制性标准要求判定。</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仿宋_GB2312" w:hAnsi="Times New Roman" w:eastAsia="仿宋_GB2312" w:cs="仿宋_GB2312"/>
          <w:kern w:val="2"/>
          <w:sz w:val="32"/>
          <w:szCs w:val="32"/>
          <w:lang w:val="en-US" w:eastAsia="zh-CN" w:bidi="ar"/>
        </w:rPr>
      </w:pPr>
      <w:r>
        <w:rPr>
          <w:rFonts w:hint="eastAsia" w:ascii="仿宋_GB2312" w:hAnsi="Times New Roman" w:eastAsia="仿宋_GB2312" w:cs="仿宋_GB2312"/>
          <w:kern w:val="2"/>
          <w:sz w:val="32"/>
          <w:szCs w:val="32"/>
          <w:lang w:val="en-US" w:eastAsia="zh-CN" w:bidi="ar"/>
        </w:rPr>
        <w:t>若被检产品明示的质量要求缺少本细则中检验项目依据的推荐性标准要求时，该项目不参与判定。</w:t>
      </w:r>
    </w:p>
    <w:p>
      <w:pPr>
        <w:keepNext w:val="0"/>
        <w:keepLines w:val="0"/>
        <w:widowControl w:val="0"/>
        <w:suppressLineNumbers w:val="0"/>
        <w:autoSpaceDE w:val="0"/>
        <w:autoSpaceDN/>
        <w:spacing w:before="0" w:beforeAutospacing="0" w:after="0" w:afterAutospacing="0" w:line="560" w:lineRule="exact"/>
        <w:ind w:left="0" w:right="0" w:firstLine="640" w:firstLineChars="200"/>
        <w:jc w:val="both"/>
        <w:rPr>
          <w:rFonts w:hint="eastAsia" w:ascii="仿宋_GB2312" w:hAnsi="Times New Roman" w:eastAsia="仿宋_GB2312" w:cs="仿宋_GB2312"/>
          <w:kern w:val="2"/>
          <w:sz w:val="32"/>
          <w:szCs w:val="32"/>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8E45B9"/>
    <w:rsid w:val="2FBC2EF7"/>
    <w:rsid w:val="3DB87FAC"/>
    <w:rsid w:val="438E45B9"/>
    <w:rsid w:val="6A381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kern w:val="0"/>
      <w:sz w:val="20"/>
      <w:szCs w:val="21"/>
    </w:rPr>
  </w:style>
  <w:style w:type="paragraph" w:styleId="3">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1578</Words>
  <Characters>2639</Characters>
  <Lines>0</Lines>
  <Paragraphs>0</Paragraphs>
  <TotalTime>4</TotalTime>
  <ScaleCrop>false</ScaleCrop>
  <LinksUpToDate>false</LinksUpToDate>
  <CharactersWithSpaces>2760</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2025-07-03T00:54:00Z</dcterms:created>
  <dc:creator>王华燕</dc:creator>
  <cp:lastModifiedBy>李文湘</cp:lastModifiedBy>
  <dcterms:modified xsi:type="dcterms:W3CDTF">2025-08-13T01:17:08Z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y fmtid="{D5CDD505-2E9C-101B-9397-08002B2CF9AE}" pid="3" name="ICV">
    <vt:lpwstr>4D540C6847B148D89E17CBDAAF7799D3_11</vt:lpwstr>
  </property>
  <property fmtid="{D5CDD505-2E9C-101B-9397-08002B2CF9AE}" pid="4" name="KSOTemplateDocerSaveRecord">
    <vt:lpwstr>eyJoZGlkIjoiYzczNzgyNDlhYzkyYTRlNmY5ZGY3Y2ZiZjZjNzZkNzkiLCJ1c2VySWQiOiIxMTIyMjk1NjY4In0=</vt:lpwstr>
  </property>
</Properties>
</file>