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A3A17">
      <w:pPr>
        <w:spacing w:line="360" w:lineRule="auto"/>
        <w:ind w:right="44" w:rightChars="21"/>
        <w:jc w:val="center"/>
        <w:rPr>
          <w:rStyle w:val="14"/>
          <w:rFonts w:ascii="仿宋" w:hAnsi="仿宋" w:eastAsia="仿宋"/>
          <w:b/>
          <w:sz w:val="44"/>
          <w:szCs w:val="44"/>
          <w:highlight w:val="none"/>
        </w:rPr>
      </w:pPr>
    </w:p>
    <w:p w14:paraId="0C1C7D0F">
      <w:pPr>
        <w:spacing w:line="360" w:lineRule="auto"/>
        <w:ind w:right="44" w:rightChars="21"/>
        <w:jc w:val="center"/>
        <w:rPr>
          <w:rStyle w:val="14"/>
          <w:rFonts w:ascii="仿宋" w:hAnsi="仿宋" w:eastAsia="仿宋"/>
          <w:bCs/>
          <w:sz w:val="44"/>
          <w:szCs w:val="44"/>
          <w:highlight w:val="none"/>
        </w:rPr>
      </w:pPr>
      <w:r>
        <w:rPr>
          <w:rStyle w:val="14"/>
          <w:rFonts w:ascii="仿宋" w:hAnsi="仿宋" w:eastAsia="仿宋"/>
          <w:bCs/>
          <w:sz w:val="44"/>
          <w:szCs w:val="44"/>
          <w:highlight w:val="none"/>
        </w:rPr>
        <w:t>汕尾市20</w:t>
      </w:r>
      <w:r>
        <w:rPr>
          <w:rStyle w:val="14"/>
          <w:rFonts w:hint="eastAsia" w:ascii="仿宋" w:hAnsi="仿宋" w:eastAsia="仿宋"/>
          <w:bCs/>
          <w:sz w:val="44"/>
          <w:szCs w:val="44"/>
          <w:highlight w:val="none"/>
          <w:lang w:val="en-US" w:eastAsia="zh-CN"/>
        </w:rPr>
        <w:t>24</w:t>
      </w:r>
      <w:r>
        <w:rPr>
          <w:rStyle w:val="14"/>
          <w:rFonts w:ascii="仿宋" w:hAnsi="仿宋" w:eastAsia="仿宋"/>
          <w:bCs/>
          <w:sz w:val="44"/>
          <w:szCs w:val="44"/>
          <w:highlight w:val="none"/>
        </w:rPr>
        <w:t>年度高标准农田建设项目</w:t>
      </w:r>
    </w:p>
    <w:p w14:paraId="235AC871">
      <w:pPr>
        <w:spacing w:line="360" w:lineRule="auto"/>
        <w:jc w:val="center"/>
        <w:rPr>
          <w:rStyle w:val="14"/>
          <w:rFonts w:ascii="仿宋" w:hAnsi="仿宋" w:eastAsia="仿宋"/>
          <w:bCs/>
          <w:sz w:val="52"/>
          <w:szCs w:val="36"/>
          <w:highlight w:val="none"/>
        </w:rPr>
      </w:pPr>
    </w:p>
    <w:p w14:paraId="16A7EFFB">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验</w:t>
      </w:r>
    </w:p>
    <w:p w14:paraId="37837983">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收</w:t>
      </w:r>
    </w:p>
    <w:p w14:paraId="48373150">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工</w:t>
      </w:r>
    </w:p>
    <w:p w14:paraId="1AA5D237">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作</w:t>
      </w:r>
    </w:p>
    <w:p w14:paraId="7429D923">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方</w:t>
      </w:r>
    </w:p>
    <w:p w14:paraId="5EF15075">
      <w:pPr>
        <w:spacing w:line="360" w:lineRule="auto"/>
        <w:jc w:val="center"/>
        <w:rPr>
          <w:rStyle w:val="14"/>
          <w:rFonts w:ascii="仿宋" w:hAnsi="仿宋" w:eastAsia="仿宋"/>
          <w:bCs/>
          <w:sz w:val="52"/>
          <w:szCs w:val="36"/>
          <w:highlight w:val="none"/>
        </w:rPr>
      </w:pPr>
      <w:r>
        <w:rPr>
          <w:rStyle w:val="14"/>
          <w:rFonts w:hint="eastAsia" w:ascii="仿宋" w:hAnsi="仿宋" w:eastAsia="仿宋"/>
          <w:bCs/>
          <w:sz w:val="52"/>
          <w:szCs w:val="36"/>
          <w:highlight w:val="none"/>
        </w:rPr>
        <w:t>案</w:t>
      </w:r>
    </w:p>
    <w:p w14:paraId="0A26C3BA">
      <w:pPr>
        <w:spacing w:line="360" w:lineRule="auto"/>
        <w:jc w:val="center"/>
        <w:rPr>
          <w:rStyle w:val="14"/>
          <w:rFonts w:ascii="仿宋" w:hAnsi="仿宋" w:eastAsia="仿宋"/>
          <w:b/>
          <w:sz w:val="36"/>
          <w:szCs w:val="36"/>
          <w:highlight w:val="none"/>
        </w:rPr>
      </w:pPr>
    </w:p>
    <w:p w14:paraId="4D28824B">
      <w:pPr>
        <w:spacing w:line="360" w:lineRule="auto"/>
        <w:jc w:val="center"/>
        <w:rPr>
          <w:rStyle w:val="14"/>
          <w:rFonts w:ascii="仿宋" w:hAnsi="仿宋" w:eastAsia="仿宋"/>
          <w:b/>
          <w:sz w:val="36"/>
          <w:szCs w:val="36"/>
          <w:highlight w:val="none"/>
        </w:rPr>
      </w:pPr>
    </w:p>
    <w:p w14:paraId="4E6D3877">
      <w:pPr>
        <w:pStyle w:val="20"/>
        <w:spacing w:before="0" w:after="0" w:line="360" w:lineRule="auto"/>
        <w:ind w:left="850" w:leftChars="405"/>
        <w:rPr>
          <w:rStyle w:val="14"/>
          <w:rFonts w:hint="eastAsia" w:ascii="仿宋_GB2312" w:hAnsi="仿宋_GB2312" w:eastAsia="仿宋_GB2312" w:cs="仿宋_GB2312"/>
          <w:kern w:val="0"/>
          <w:sz w:val="32"/>
          <w:szCs w:val="32"/>
          <w:highlight w:val="none"/>
        </w:rPr>
      </w:pPr>
      <w:r>
        <w:rPr>
          <w:rStyle w:val="14"/>
          <w:rFonts w:hint="eastAsia" w:ascii="仿宋_GB2312" w:hAnsi="仿宋_GB2312" w:eastAsia="仿宋_GB2312" w:cs="仿宋_GB2312"/>
          <w:spacing w:val="10"/>
          <w:kern w:val="0"/>
          <w:sz w:val="32"/>
          <w:szCs w:val="32"/>
          <w:highlight w:val="none"/>
          <w:fitText w:val="1600" w:id="-1936455167"/>
        </w:rPr>
        <w:t>主管部门</w:t>
      </w:r>
      <w:r>
        <w:rPr>
          <w:rStyle w:val="14"/>
          <w:rFonts w:hint="eastAsia" w:ascii="仿宋_GB2312" w:hAnsi="仿宋_GB2312" w:eastAsia="仿宋_GB2312" w:cs="仿宋_GB2312"/>
          <w:spacing w:val="0"/>
          <w:kern w:val="0"/>
          <w:szCs w:val="21"/>
          <w:highlight w:val="none"/>
          <w:fitText w:val="1600" w:id="-1936455167"/>
        </w:rPr>
        <w:t>：</w:t>
      </w:r>
      <w:r>
        <w:rPr>
          <w:rStyle w:val="14"/>
          <w:rFonts w:hint="eastAsia" w:ascii="仿宋_GB2312" w:hAnsi="仿宋_GB2312" w:eastAsia="仿宋_GB2312" w:cs="仿宋_GB2312"/>
          <w:spacing w:val="138"/>
          <w:kern w:val="0"/>
          <w:sz w:val="32"/>
          <w:szCs w:val="32"/>
          <w:highlight w:val="none"/>
          <w:fitText w:val="4494" w:id="-1936457212"/>
        </w:rPr>
        <w:t>汕尾市农业农村</w:t>
      </w:r>
      <w:r>
        <w:rPr>
          <w:rStyle w:val="14"/>
          <w:rFonts w:hint="eastAsia" w:ascii="仿宋_GB2312" w:hAnsi="仿宋_GB2312" w:eastAsia="仿宋_GB2312" w:cs="仿宋_GB2312"/>
          <w:spacing w:val="1"/>
          <w:kern w:val="0"/>
          <w:sz w:val="32"/>
          <w:szCs w:val="32"/>
          <w:highlight w:val="none"/>
          <w:fitText w:val="4494" w:id="-1936457212"/>
        </w:rPr>
        <w:t>局</w:t>
      </w:r>
    </w:p>
    <w:p w14:paraId="66A6778E">
      <w:pPr>
        <w:pStyle w:val="20"/>
        <w:spacing w:before="0" w:after="0" w:line="360" w:lineRule="auto"/>
        <w:ind w:left="850" w:leftChars="405"/>
        <w:rPr>
          <w:rStyle w:val="14"/>
          <w:rFonts w:hint="default" w:ascii="仿宋_GB2312" w:hAnsi="仿宋_GB2312" w:eastAsia="仿宋_GB2312" w:cs="仿宋_GB2312"/>
          <w:kern w:val="0"/>
          <w:sz w:val="32"/>
          <w:szCs w:val="32"/>
          <w:highlight w:val="none"/>
          <w:lang w:val="en-US" w:eastAsia="zh-CN"/>
        </w:rPr>
      </w:pPr>
      <w:r>
        <w:rPr>
          <w:rStyle w:val="14"/>
          <w:rFonts w:hint="eastAsia" w:ascii="仿宋_GB2312" w:hAnsi="仿宋_GB2312" w:eastAsia="仿宋_GB2312" w:cs="仿宋_GB2312"/>
          <w:kern w:val="0"/>
          <w:sz w:val="32"/>
          <w:szCs w:val="32"/>
          <w:highlight w:val="none"/>
          <w:lang w:val="en-US" w:eastAsia="zh-CN"/>
        </w:rPr>
        <w:t>组织单位：中晏建设集团有限公司</w:t>
      </w:r>
    </w:p>
    <w:p w14:paraId="75F58BAC">
      <w:pPr>
        <w:pStyle w:val="20"/>
        <w:spacing w:before="0" w:after="0" w:line="360" w:lineRule="auto"/>
        <w:ind w:left="850" w:leftChars="405"/>
        <w:rPr>
          <w:rStyle w:val="14"/>
          <w:rFonts w:hint="eastAsia" w:ascii="仿宋_GB2312" w:hAnsi="仿宋_GB2312" w:eastAsia="仿宋_GB2312" w:cs="仿宋_GB2312"/>
          <w:sz w:val="36"/>
          <w:szCs w:val="36"/>
          <w:highlight w:val="none"/>
        </w:rPr>
      </w:pPr>
      <w:r>
        <w:rPr>
          <w:rStyle w:val="14"/>
          <w:rFonts w:hint="eastAsia" w:ascii="仿宋_GB2312" w:hAnsi="仿宋_GB2312" w:eastAsia="仿宋_GB2312" w:cs="仿宋_GB2312"/>
          <w:spacing w:val="6"/>
          <w:kern w:val="0"/>
          <w:sz w:val="32"/>
          <w:szCs w:val="32"/>
          <w:highlight w:val="none"/>
          <w:fitText w:val="1600" w:id="-1936455166"/>
        </w:rPr>
        <w:t>日    期</w:t>
      </w:r>
      <w:r>
        <w:rPr>
          <w:rStyle w:val="14"/>
          <w:rFonts w:hint="eastAsia" w:ascii="仿宋_GB2312" w:hAnsi="仿宋_GB2312" w:eastAsia="仿宋_GB2312" w:cs="仿宋_GB2312"/>
          <w:spacing w:val="4"/>
          <w:kern w:val="0"/>
          <w:szCs w:val="21"/>
          <w:highlight w:val="none"/>
          <w:fitText w:val="1600" w:id="-1936455166"/>
        </w:rPr>
        <w:t>：</w:t>
      </w:r>
      <w:r>
        <w:rPr>
          <w:rStyle w:val="14"/>
          <w:rFonts w:hint="eastAsia" w:ascii="仿宋_GB2312" w:hAnsi="仿宋_GB2312" w:eastAsia="仿宋_GB2312" w:cs="仿宋_GB2312"/>
          <w:color w:val="FF0000"/>
          <w:spacing w:val="187"/>
          <w:kern w:val="0"/>
          <w:sz w:val="32"/>
          <w:szCs w:val="32"/>
          <w:highlight w:val="none"/>
          <w:fitText w:val="4494" w:id="-1936456960"/>
        </w:rPr>
        <w:t>二〇二</w:t>
      </w:r>
      <w:bookmarkStart w:id="0" w:name="_GoBack"/>
      <w:bookmarkEnd w:id="0"/>
      <w:r>
        <w:rPr>
          <w:rStyle w:val="14"/>
          <w:rFonts w:hint="eastAsia" w:ascii="仿宋_GB2312" w:hAnsi="仿宋_GB2312" w:eastAsia="仿宋_GB2312" w:cs="仿宋_GB2312"/>
          <w:color w:val="FF0000"/>
          <w:spacing w:val="187"/>
          <w:kern w:val="0"/>
          <w:sz w:val="32"/>
          <w:szCs w:val="32"/>
          <w:highlight w:val="none"/>
          <w:fitText w:val="4494" w:id="-1936456960"/>
          <w:lang w:val="en-US" w:eastAsia="zh-CN"/>
        </w:rPr>
        <w:t>五</w:t>
      </w:r>
      <w:r>
        <w:rPr>
          <w:rStyle w:val="14"/>
          <w:rFonts w:hint="eastAsia" w:ascii="仿宋_GB2312" w:hAnsi="仿宋_GB2312" w:eastAsia="仿宋_GB2312" w:cs="仿宋_GB2312"/>
          <w:color w:val="FF0000"/>
          <w:spacing w:val="187"/>
          <w:kern w:val="0"/>
          <w:sz w:val="32"/>
          <w:szCs w:val="32"/>
          <w:highlight w:val="none"/>
          <w:fitText w:val="4494" w:id="-1936456960"/>
        </w:rPr>
        <w:t>年</w:t>
      </w:r>
      <w:r>
        <w:rPr>
          <w:rStyle w:val="14"/>
          <w:rFonts w:hint="eastAsia" w:ascii="仿宋_GB2312" w:hAnsi="仿宋_GB2312" w:eastAsia="仿宋_GB2312" w:cs="仿宋_GB2312"/>
          <w:color w:val="FF0000"/>
          <w:spacing w:val="187"/>
          <w:kern w:val="0"/>
          <w:sz w:val="32"/>
          <w:szCs w:val="32"/>
          <w:highlight w:val="none"/>
          <w:fitText w:val="4494" w:id="-1936456960"/>
          <w:lang w:val="en-US" w:eastAsia="zh-CN"/>
        </w:rPr>
        <w:t>五</w:t>
      </w:r>
      <w:r>
        <w:rPr>
          <w:rStyle w:val="14"/>
          <w:rFonts w:hint="eastAsia" w:ascii="仿宋_GB2312" w:hAnsi="仿宋_GB2312" w:eastAsia="仿宋_GB2312" w:cs="仿宋_GB2312"/>
          <w:color w:val="FF0000"/>
          <w:spacing w:val="5"/>
          <w:kern w:val="0"/>
          <w:sz w:val="32"/>
          <w:szCs w:val="32"/>
          <w:highlight w:val="none"/>
          <w:fitText w:val="4494" w:id="-1936456960"/>
        </w:rPr>
        <w:t>月</w:t>
      </w:r>
    </w:p>
    <w:p w14:paraId="437CA2E0">
      <w:pPr>
        <w:widowControl/>
        <w:shd w:val="clear" w:color="auto" w:fill="FFFFFF"/>
        <w:ind w:firstLine="640"/>
        <w:rPr>
          <w:rStyle w:val="14"/>
          <w:rFonts w:ascii="仿宋" w:hAnsi="仿宋" w:eastAsia="仿宋"/>
          <w:sz w:val="28"/>
          <w:highlight w:val="none"/>
        </w:rPr>
      </w:pPr>
    </w:p>
    <w:p w14:paraId="6A9793A0">
      <w:pPr>
        <w:widowControl/>
        <w:shd w:val="clear" w:color="auto" w:fill="FFFFFF"/>
        <w:ind w:firstLine="640"/>
        <w:rPr>
          <w:rStyle w:val="14"/>
          <w:rFonts w:ascii="仿宋" w:hAnsi="仿宋" w:eastAsia="仿宋"/>
          <w:sz w:val="28"/>
          <w:highlight w:val="none"/>
          <w:lang w:val="zh-CN"/>
        </w:rPr>
      </w:pPr>
    </w:p>
    <w:p w14:paraId="0B292E8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Style w:val="14"/>
          <w:rFonts w:hint="eastAsia" w:ascii="仿宋_GB2312" w:hAnsi="仿宋_GB2312" w:eastAsia="仿宋_GB2312" w:cs="仿宋_GB2312"/>
          <w:sz w:val="32"/>
          <w:szCs w:val="32"/>
          <w:highlight w:val="none"/>
          <w:lang w:val="zh-CN"/>
        </w:rPr>
        <w:t>为</w:t>
      </w:r>
      <w:r>
        <w:rPr>
          <w:rStyle w:val="14"/>
          <w:rFonts w:hint="eastAsia" w:ascii="仿宋_GB2312" w:hAnsi="仿宋_GB2312" w:eastAsia="仿宋_GB2312" w:cs="仿宋_GB2312"/>
          <w:sz w:val="32"/>
          <w:szCs w:val="32"/>
          <w:highlight w:val="none"/>
        </w:rPr>
        <w:t>推进我市</w:t>
      </w:r>
      <w:r>
        <w:rPr>
          <w:rStyle w:val="14"/>
          <w:rFonts w:hint="eastAsia" w:ascii="仿宋_GB2312" w:hAnsi="仿宋_GB2312" w:eastAsia="仿宋_GB2312" w:cs="仿宋_GB2312"/>
          <w:sz w:val="32"/>
          <w:szCs w:val="32"/>
          <w:highlight w:val="none"/>
          <w:lang w:eastAsia="zh-CN"/>
        </w:rPr>
        <w:t>2024年度高标准农田建设项目</w:t>
      </w:r>
      <w:r>
        <w:rPr>
          <w:rStyle w:val="14"/>
          <w:rFonts w:hint="eastAsia" w:ascii="仿宋_GB2312" w:hAnsi="仿宋_GB2312" w:eastAsia="仿宋_GB2312" w:cs="仿宋_GB2312"/>
          <w:sz w:val="32"/>
          <w:szCs w:val="32"/>
          <w:highlight w:val="none"/>
        </w:rPr>
        <w:t>验收工作，按照时间节点完成任务，根据《农田建设项目管理办法》（农业农村部令2019年第4号）、《关于印发广东省农业农村厅农田建设项目管理实施办法的通知》（粤农农规〔2020〕4号）、《广东省农业农村厅关于明确农田建设项目竣工验收工作事项的通知》（粤农农函〔2020〕428号）等文件要求，特制订本工作方案：</w:t>
      </w:r>
    </w:p>
    <w:p w14:paraId="51157E0C">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highlight w:val="none"/>
        </w:rPr>
      </w:pPr>
      <w:r>
        <w:rPr>
          <w:rFonts w:hint="eastAsia" w:ascii="黑体" w:hAnsi="黑体" w:cs="黑体"/>
          <w:highlight w:val="none"/>
          <w:lang w:val="en-US" w:eastAsia="zh-CN"/>
        </w:rPr>
        <w:t>一、</w:t>
      </w:r>
      <w:r>
        <w:rPr>
          <w:rFonts w:hint="eastAsia" w:ascii="黑体" w:hAnsi="黑体" w:eastAsia="黑体" w:cs="黑体"/>
          <w:highlight w:val="none"/>
        </w:rPr>
        <w:t>总体思路及验收依据</w:t>
      </w:r>
    </w:p>
    <w:p w14:paraId="4C923EF1">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总体思路。</w:t>
      </w:r>
    </w:p>
    <w:p w14:paraId="6B80DE82">
      <w:pPr>
        <w:pageBreakBefore w:val="0"/>
        <w:widowControl/>
        <w:shd w:val="clear" w:color="auto" w:fill="FFFFFF"/>
        <w:kinsoku/>
        <w:wordWrap/>
        <w:overflowPunct/>
        <w:topLinePunct w:val="0"/>
        <w:autoSpaceDE/>
        <w:autoSpaceDN/>
        <w:bidi w:val="0"/>
        <w:adjustRightInd/>
        <w:snapToGrid/>
        <w:spacing w:line="600" w:lineRule="exact"/>
        <w:ind w:firstLine="640"/>
        <w:textAlignment w:val="auto"/>
        <w:rPr>
          <w:rStyle w:val="14"/>
          <w:rFonts w:ascii="仿宋" w:hAnsi="仿宋" w:eastAsia="仿宋"/>
          <w:sz w:val="28"/>
          <w:highlight w:val="none"/>
        </w:rPr>
      </w:pPr>
      <w:r>
        <w:rPr>
          <w:rStyle w:val="14"/>
          <w:rFonts w:hint="eastAsia" w:ascii="仿宋_GB2312" w:hAnsi="仿宋_GB2312" w:eastAsia="仿宋_GB2312" w:cs="仿宋_GB2312"/>
          <w:sz w:val="32"/>
          <w:szCs w:val="32"/>
          <w:highlight w:val="none"/>
        </w:rPr>
        <w:t>项目验收实行符合性条件审核和量化评分制。一是拟订项目符合性条件审核表，在现场验收时先对符合性条件进行审核，不符合条件的项目不再进行量化评分；二是拟订现场验收量化验收指标表，对通过符合性条件审核的项目，逐项进行量化评分。最终形成项目合格或项目不合格的结论。</w:t>
      </w:r>
    </w:p>
    <w:p w14:paraId="428B40A0">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验收依据。</w:t>
      </w:r>
    </w:p>
    <w:p w14:paraId="06A2ABD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w:t>
      </w:r>
      <w:r>
        <w:rPr>
          <w:rStyle w:val="14"/>
          <w:rFonts w:hint="eastAsia" w:ascii="仿宋_GB2312" w:hAnsi="仿宋_GB2312" w:eastAsia="仿宋_GB2312" w:cs="仿宋_GB2312"/>
          <w:sz w:val="32"/>
          <w:szCs w:val="32"/>
          <w:highlight w:val="none"/>
        </w:rPr>
        <w:t>《农田建设项目管理办法》（农业农村部令2019年第4号）；</w:t>
      </w:r>
    </w:p>
    <w:p w14:paraId="2D1E4B9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2.</w:t>
      </w:r>
      <w:r>
        <w:rPr>
          <w:rStyle w:val="14"/>
          <w:rFonts w:hint="eastAsia" w:ascii="仿宋_GB2312" w:hAnsi="仿宋_GB2312" w:eastAsia="仿宋_GB2312" w:cs="仿宋_GB2312"/>
          <w:sz w:val="32"/>
          <w:szCs w:val="32"/>
          <w:highlight w:val="none"/>
        </w:rPr>
        <w:t>《关于印发广东省农业农村厅农田建设项目管理实施办法的通知》（粤农农规〔2020〕4号）；</w:t>
      </w:r>
    </w:p>
    <w:p w14:paraId="160D3F51">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val="en-US" w:eastAsia="zh-CN"/>
        </w:rPr>
        <w:t>3.</w:t>
      </w:r>
      <w:r>
        <w:rPr>
          <w:rStyle w:val="14"/>
          <w:rFonts w:hint="eastAsia" w:ascii="仿宋_GB2312" w:hAnsi="仿宋_GB2312" w:eastAsia="仿宋_GB2312" w:cs="仿宋_GB2312"/>
          <w:sz w:val="32"/>
          <w:szCs w:val="32"/>
          <w:highlight w:val="none"/>
        </w:rPr>
        <w:t>《广东省农业农村厅关于明确农田建设项目竣工验收工作事项的通知》（粤农农函〔2020〕428号）</w:t>
      </w:r>
      <w:r>
        <w:rPr>
          <w:rStyle w:val="14"/>
          <w:rFonts w:hint="eastAsia" w:ascii="仿宋_GB2312" w:hAnsi="仿宋_GB2312" w:eastAsia="仿宋_GB2312" w:cs="仿宋_GB2312"/>
          <w:sz w:val="32"/>
          <w:szCs w:val="32"/>
          <w:highlight w:val="none"/>
          <w:lang w:eastAsia="zh-CN"/>
        </w:rPr>
        <w:t>；</w:t>
      </w:r>
    </w:p>
    <w:p w14:paraId="3B9C6CB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4.</w:t>
      </w:r>
      <w:r>
        <w:rPr>
          <w:rStyle w:val="14"/>
          <w:rFonts w:hint="eastAsia" w:ascii="仿宋_GB2312" w:hAnsi="仿宋_GB2312" w:eastAsia="仿宋_GB2312" w:cs="仿宋_GB2312"/>
          <w:sz w:val="32"/>
          <w:szCs w:val="32"/>
          <w:highlight w:val="none"/>
        </w:rPr>
        <w:t>《广东省国土资源厅广东省农业厅关于印发广东省高标准基本农田建设项目验收规程（试行）的通知》粤国土资耕保发〔2012〕190号。</w:t>
      </w:r>
    </w:p>
    <w:p w14:paraId="6ECA42F9">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highlight w:val="none"/>
        </w:rPr>
      </w:pPr>
      <w:r>
        <w:rPr>
          <w:rFonts w:hint="eastAsia" w:ascii="黑体" w:hAnsi="黑体" w:cs="黑体"/>
          <w:highlight w:val="none"/>
          <w:lang w:val="en-US" w:eastAsia="zh-CN"/>
        </w:rPr>
        <w:t>二、</w:t>
      </w:r>
      <w:r>
        <w:rPr>
          <w:rFonts w:hint="eastAsia" w:ascii="黑体" w:hAnsi="黑体" w:eastAsia="黑体" w:cs="黑体"/>
          <w:highlight w:val="none"/>
        </w:rPr>
        <w:t>验收程序及日程安排</w:t>
      </w:r>
    </w:p>
    <w:p w14:paraId="4385D455">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（一）验收条件</w:t>
      </w:r>
    </w:p>
    <w:p w14:paraId="64566CD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rPr>
        <w:t>1</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完成批复的初步设计文件中各项建设内容；</w:t>
      </w:r>
    </w:p>
    <w:p w14:paraId="3293E681">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rPr>
        <w:t>2</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技术文件材料分类立卷，技术档案和施工管理资料齐全、完整；包括：项目初步设计文件及其批复文件，年度实施计划批复文件，施工、监理文件，招投标、合同管理文件，财务档案（含账册、凭证、报表等），工程总结文件（含项目建设、施工、监理、设计工作报告等），单项工程验收合格文件，施工单位签署的工程保修证书，工程施工图、竣工图等；</w:t>
      </w:r>
    </w:p>
    <w:p w14:paraId="5116B0D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rPr>
        <w:t>3</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主要设备及配套设施运行正常，达到项目设计目标；</w:t>
      </w:r>
    </w:p>
    <w:p w14:paraId="68FD063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rPr>
        <w:t>4</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各单项工程已完成验收；</w:t>
      </w:r>
    </w:p>
    <w:p w14:paraId="6296FC12">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rPr>
        <w:t>5</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编制竣工决算，并经有资质的第三方中介机构或由当地审计机关审计</w:t>
      </w:r>
      <w:r>
        <w:rPr>
          <w:rStyle w:val="14"/>
          <w:rFonts w:hint="eastAsia" w:ascii="仿宋_GB2312" w:hAnsi="仿宋_GB2312" w:eastAsia="仿宋_GB2312" w:cs="仿宋_GB2312"/>
          <w:sz w:val="32"/>
          <w:szCs w:val="32"/>
          <w:highlight w:val="none"/>
          <w:lang w:eastAsia="zh-CN"/>
        </w:rPr>
        <w:t>；</w:t>
      </w:r>
    </w:p>
    <w:p w14:paraId="6E3BBBAB">
      <w:pPr>
        <w:pStyle w:val="2"/>
        <w:rPr>
          <w:rFonts w:hint="default" w:eastAsia="仿宋_GB2312"/>
          <w:highlight w:val="none"/>
          <w:lang w:val="en-US" w:eastAsia="zh-CN"/>
        </w:rPr>
      </w:pPr>
      <w:r>
        <w:rPr>
          <w:rStyle w:val="14"/>
          <w:rFonts w:hint="eastAsia" w:ascii="仿宋_GB2312" w:hAnsi="仿宋_GB2312" w:eastAsia="仿宋_GB2312" w:cs="仿宋_GB2312"/>
          <w:sz w:val="32"/>
          <w:szCs w:val="32"/>
          <w:highlight w:val="none"/>
          <w:lang w:eastAsia="zh-CN"/>
        </w:rPr>
        <w:t xml:space="preserve"> </w:t>
      </w:r>
      <w:r>
        <w:rPr>
          <w:rStyle w:val="14"/>
          <w:rFonts w:hint="eastAsia" w:ascii="仿宋_GB2312" w:hAnsi="仿宋_GB2312" w:eastAsia="仿宋_GB2312" w:cs="仿宋_GB2312"/>
          <w:sz w:val="32"/>
          <w:szCs w:val="32"/>
          <w:highlight w:val="none"/>
          <w:lang w:val="en-US" w:eastAsia="zh-CN"/>
        </w:rPr>
        <w:t>6.完成农建系统信息报备工作，设计变更、竣工验收等相关材料报备完成。</w:t>
      </w:r>
    </w:p>
    <w:p w14:paraId="257D5A2B">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（二）验收备查材料</w:t>
      </w:r>
    </w:p>
    <w:p w14:paraId="74EFDAB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年度实施计划批复文件；</w:t>
      </w:r>
    </w:p>
    <w:p w14:paraId="2F72FC2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2</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项目初步设计文件及其批复文件；</w:t>
      </w:r>
    </w:p>
    <w:p w14:paraId="49AB85AA">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3</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有关合同书、协议书和任务委托书；</w:t>
      </w:r>
    </w:p>
    <w:p w14:paraId="43E22F11">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4</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项目招投标有关材料；</w:t>
      </w:r>
    </w:p>
    <w:p w14:paraId="484EFE7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5</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财务档案（含账册、凭证、报表等）；</w:t>
      </w:r>
    </w:p>
    <w:p w14:paraId="0C19F4C9">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6</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项目工程质量及材料检验有关资料；</w:t>
      </w:r>
    </w:p>
    <w:p w14:paraId="1D46C3B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7</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建设管理工作报告；</w:t>
      </w:r>
    </w:p>
    <w:p w14:paraId="2470E02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8</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施工管理工作报告；</w:t>
      </w:r>
    </w:p>
    <w:p w14:paraId="581CEBE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9</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监理工作报告；</w:t>
      </w:r>
    </w:p>
    <w:p w14:paraId="14905CCA">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10</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设计工作报告；</w:t>
      </w:r>
    </w:p>
    <w:p w14:paraId="3871C667">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11</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单项工程验收表；</w:t>
      </w:r>
    </w:p>
    <w:p w14:paraId="7767C08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12</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监理及施工的月报和日记、监理规划、细则；</w:t>
      </w:r>
    </w:p>
    <w:p w14:paraId="54D443E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13</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有关影像资料（施工前、施工中、施工后照片；每个单项工程至少有一组照片）；</w:t>
      </w:r>
    </w:p>
    <w:p w14:paraId="291E4B5E">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14</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项目调整资料及其批准材料；</w:t>
      </w:r>
    </w:p>
    <w:p w14:paraId="1A8633EE">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15</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施工单位签署的工程保修证书，工程施工图、竣工图等；</w:t>
      </w:r>
    </w:p>
    <w:p w14:paraId="34966DF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16</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lang w:eastAsia="zh-CN"/>
        </w:rPr>
        <w:t>工程结算资料；</w:t>
      </w:r>
    </w:p>
    <w:p w14:paraId="421BABC5">
      <w:pPr>
        <w:pStyle w:val="2"/>
        <w:rPr>
          <w:rStyle w:val="14"/>
          <w:rFonts w:hint="eastAsia" w:ascii="仿宋_GB2312" w:hAnsi="仿宋_GB2312" w:eastAsia="仿宋_GB2312" w:cs="仿宋_GB2312"/>
          <w:sz w:val="32"/>
          <w:szCs w:val="32"/>
          <w:highlight w:val="none"/>
          <w:lang w:val="en-US" w:eastAsia="zh-CN"/>
        </w:rPr>
      </w:pPr>
      <w:r>
        <w:rPr>
          <w:rStyle w:val="14"/>
          <w:rFonts w:hint="eastAsia" w:ascii="仿宋_GB2312" w:hAnsi="仿宋_GB2312" w:eastAsia="仿宋_GB2312" w:cs="仿宋_GB2312"/>
          <w:sz w:val="32"/>
          <w:szCs w:val="32"/>
          <w:highlight w:val="none"/>
          <w:lang w:eastAsia="zh-CN"/>
        </w:rPr>
        <w:t>17</w:t>
      </w:r>
      <w:r>
        <w:rPr>
          <w:rStyle w:val="14"/>
          <w:rFonts w:hint="eastAsia" w:ascii="仿宋_GB2312" w:hAnsi="仿宋_GB2312" w:eastAsia="仿宋_GB2312" w:cs="仿宋_GB2312"/>
          <w:sz w:val="32"/>
          <w:szCs w:val="32"/>
          <w:highlight w:val="none"/>
          <w:lang w:val="en-US" w:eastAsia="zh-CN"/>
        </w:rPr>
        <w:t>.耕地质量提升相关文件，如肥料购买凭证、检测资料、合格证、施工影像资料、施工后土壤检测资料；</w:t>
      </w:r>
    </w:p>
    <w:p w14:paraId="1ED0F42D">
      <w:pPr>
        <w:pStyle w:val="2"/>
        <w:rPr>
          <w:rStyle w:val="14"/>
          <w:rFonts w:hint="default" w:ascii="仿宋_GB2312" w:hAnsi="仿宋_GB2312" w:eastAsia="仿宋_GB2312" w:cs="仿宋_GB2312"/>
          <w:sz w:val="32"/>
          <w:szCs w:val="32"/>
          <w:highlight w:val="none"/>
          <w:lang w:val="en-US" w:eastAsia="zh-CN"/>
        </w:rPr>
      </w:pPr>
      <w:r>
        <w:rPr>
          <w:rStyle w:val="14"/>
          <w:rFonts w:hint="eastAsia" w:ascii="仿宋_GB2312" w:hAnsi="仿宋_GB2312" w:eastAsia="仿宋_GB2312" w:cs="仿宋_GB2312"/>
          <w:sz w:val="32"/>
          <w:szCs w:val="32"/>
          <w:highlight w:val="none"/>
          <w:lang w:eastAsia="zh-CN"/>
        </w:rPr>
        <w:t>1</w:t>
      </w:r>
      <w:r>
        <w:rPr>
          <w:rStyle w:val="14"/>
          <w:rFonts w:hint="eastAsia" w:ascii="仿宋_GB2312" w:hAnsi="仿宋_GB2312" w:eastAsia="仿宋_GB2312" w:cs="仿宋_GB2312"/>
          <w:sz w:val="32"/>
          <w:szCs w:val="32"/>
          <w:highlight w:val="none"/>
          <w:lang w:val="en-US" w:eastAsia="zh-CN"/>
        </w:rPr>
        <w:t>8.科技推广措施文件，如培训会议资料、耕地质量监测点建设资料；</w:t>
      </w:r>
    </w:p>
    <w:p w14:paraId="18569EC5">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lang w:eastAsia="zh-CN"/>
        </w:rPr>
        <w:t>1</w:t>
      </w:r>
      <w:r>
        <w:rPr>
          <w:rStyle w:val="14"/>
          <w:rFonts w:hint="eastAsia" w:ascii="仿宋_GB2312" w:hAnsi="仿宋_GB2312" w:eastAsia="仿宋_GB2312" w:cs="仿宋_GB2312"/>
          <w:sz w:val="32"/>
          <w:szCs w:val="32"/>
          <w:highlight w:val="none"/>
          <w:lang w:val="en-US" w:eastAsia="zh-CN"/>
        </w:rPr>
        <w:t>9.</w:t>
      </w:r>
      <w:r>
        <w:rPr>
          <w:rStyle w:val="14"/>
          <w:rFonts w:hint="eastAsia" w:ascii="仿宋_GB2312" w:hAnsi="仿宋_GB2312" w:eastAsia="仿宋_GB2312" w:cs="仿宋_GB2312"/>
          <w:sz w:val="32"/>
          <w:szCs w:val="32"/>
          <w:highlight w:val="none"/>
          <w:lang w:eastAsia="zh-CN"/>
        </w:rPr>
        <w:t>管护制度，须明确工程管护主体和管护责任。</w:t>
      </w:r>
    </w:p>
    <w:p w14:paraId="1C3C4D62">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（三）验收准备阶段。</w:t>
      </w:r>
    </w:p>
    <w:p w14:paraId="70F2E31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1.收到县级农业农村部门提交验收申请后，</w:t>
      </w:r>
      <w:r>
        <w:rPr>
          <w:rStyle w:val="14"/>
          <w:rFonts w:hint="eastAsia" w:ascii="仿宋_GB2312" w:hAnsi="仿宋_GB2312" w:eastAsia="仿宋_GB2312" w:cs="仿宋_GB2312"/>
          <w:sz w:val="32"/>
          <w:szCs w:val="32"/>
          <w:highlight w:val="none"/>
        </w:rPr>
        <w:t>梳理资料及相关文件。收集项目验收相关资料，以及与项目验收、验收有关的依据文件。</w:t>
      </w:r>
    </w:p>
    <w:p w14:paraId="3696E2E5">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2.制订方案。根据项目类别及特点等，结合实际，拟订验收工作思路、验收程序及日程安排、验收内容及要点。</w:t>
      </w:r>
    </w:p>
    <w:p w14:paraId="2588C07E">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3.抽选专家。从农田建设项目专家库中抽取相关专业专家，组成项目验收专家组。</w:t>
      </w:r>
    </w:p>
    <w:p w14:paraId="3835C8B9">
      <w:pPr>
        <w:pStyle w:val="2"/>
        <w:rPr>
          <w:rStyle w:val="14"/>
          <w:rFonts w:hint="eastAsia" w:ascii="仿宋_GB2312" w:hAnsi="仿宋_GB2312" w:eastAsia="仿宋_GB2312" w:cs="仿宋_GB2312"/>
          <w:sz w:val="32"/>
          <w:szCs w:val="32"/>
          <w:highlight w:val="none"/>
          <w:lang w:val="en-US" w:eastAsia="zh-CN"/>
        </w:rPr>
      </w:pPr>
      <w:r>
        <w:rPr>
          <w:rStyle w:val="14"/>
          <w:rFonts w:hint="eastAsia" w:ascii="仿宋_GB2312" w:hAnsi="仿宋_GB2312" w:eastAsia="仿宋_GB2312" w:cs="仿宋_GB2312"/>
          <w:sz w:val="32"/>
          <w:szCs w:val="32"/>
          <w:highlight w:val="none"/>
          <w:lang w:val="en-US" w:eastAsia="zh-CN"/>
        </w:rPr>
        <w:t>4.下发验收通知。市农业农村局发出验收通知，确定进行验收的项目、验收组负责人、验收时间及有关要求。</w:t>
      </w:r>
    </w:p>
    <w:p w14:paraId="69FC964B">
      <w:pPr>
        <w:pStyle w:val="2"/>
        <w:rPr>
          <w:rStyle w:val="14"/>
          <w:rFonts w:hint="default" w:ascii="仿宋_GB2312" w:hAnsi="仿宋_GB2312" w:eastAsia="仿宋_GB2312" w:cs="仿宋_GB2312"/>
          <w:sz w:val="32"/>
          <w:szCs w:val="32"/>
          <w:highlight w:val="none"/>
          <w:lang w:val="en-US" w:eastAsia="zh-CN"/>
        </w:rPr>
      </w:pPr>
      <w:r>
        <w:rPr>
          <w:rStyle w:val="14"/>
          <w:rFonts w:hint="eastAsia" w:ascii="仿宋_GB2312" w:hAnsi="仿宋_GB2312" w:eastAsia="仿宋_GB2312" w:cs="仿宋_GB2312"/>
          <w:sz w:val="32"/>
          <w:szCs w:val="32"/>
          <w:highlight w:val="none"/>
          <w:lang w:val="en-US" w:eastAsia="zh-CN"/>
        </w:rPr>
        <w:t>5.专家</w:t>
      </w:r>
      <w:r>
        <w:rPr>
          <w:rStyle w:val="14"/>
          <w:rFonts w:hint="default" w:ascii="仿宋_GB2312" w:hAnsi="仿宋_GB2312" w:eastAsia="仿宋_GB2312" w:cs="仿宋_GB2312"/>
          <w:sz w:val="32"/>
          <w:szCs w:val="32"/>
          <w:highlight w:val="none"/>
          <w:lang w:val="en-US" w:eastAsia="zh-CN"/>
        </w:rPr>
        <w:t>培训。验收组织单位要对参加验收的</w:t>
      </w:r>
      <w:r>
        <w:rPr>
          <w:rStyle w:val="14"/>
          <w:rFonts w:hint="eastAsia" w:ascii="仿宋_GB2312" w:hAnsi="仿宋_GB2312" w:eastAsia="仿宋_GB2312" w:cs="仿宋_GB2312"/>
          <w:sz w:val="32"/>
          <w:szCs w:val="32"/>
          <w:highlight w:val="none"/>
          <w:lang w:val="en-US" w:eastAsia="zh-CN"/>
        </w:rPr>
        <w:t>专家及</w:t>
      </w:r>
      <w:r>
        <w:rPr>
          <w:rStyle w:val="14"/>
          <w:rFonts w:hint="default" w:ascii="仿宋_GB2312" w:hAnsi="仿宋_GB2312" w:eastAsia="仿宋_GB2312" w:cs="仿宋_GB2312"/>
          <w:sz w:val="32"/>
          <w:szCs w:val="32"/>
          <w:highlight w:val="none"/>
          <w:lang w:val="en-US" w:eastAsia="zh-CN"/>
        </w:rPr>
        <w:t>工作人员进行相关业务知识培训，帮助</w:t>
      </w:r>
      <w:r>
        <w:rPr>
          <w:rStyle w:val="14"/>
          <w:rFonts w:hint="eastAsia" w:ascii="仿宋_GB2312" w:hAnsi="仿宋_GB2312" w:eastAsia="仿宋_GB2312" w:cs="仿宋_GB2312"/>
          <w:sz w:val="32"/>
          <w:szCs w:val="32"/>
          <w:highlight w:val="none"/>
          <w:lang w:val="en-US" w:eastAsia="zh-CN"/>
        </w:rPr>
        <w:t>专家及</w:t>
      </w:r>
      <w:r>
        <w:rPr>
          <w:rStyle w:val="14"/>
          <w:rFonts w:hint="default" w:ascii="仿宋_GB2312" w:hAnsi="仿宋_GB2312" w:eastAsia="仿宋_GB2312" w:cs="仿宋_GB2312"/>
          <w:sz w:val="32"/>
          <w:szCs w:val="32"/>
          <w:highlight w:val="none"/>
          <w:lang w:val="en-US" w:eastAsia="zh-CN"/>
        </w:rPr>
        <w:t>验收工作人员全面掌握项目验收的有关政策规定和要求</w:t>
      </w:r>
      <w:r>
        <w:rPr>
          <w:rStyle w:val="14"/>
          <w:rFonts w:hint="eastAsia" w:ascii="仿宋_GB2312" w:hAnsi="仿宋_GB2312" w:eastAsia="仿宋_GB2312" w:cs="仿宋_GB2312"/>
          <w:sz w:val="32"/>
          <w:szCs w:val="32"/>
          <w:highlight w:val="none"/>
          <w:lang w:val="en-US" w:eastAsia="zh-CN"/>
        </w:rPr>
        <w:t>，明确验收任务和责任。</w:t>
      </w:r>
    </w:p>
    <w:p w14:paraId="5861DE79">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（四）项目验收阶段。</w:t>
      </w:r>
    </w:p>
    <w:p w14:paraId="1601E733">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w:t>
      </w:r>
      <w:r>
        <w:rPr>
          <w:rStyle w:val="14"/>
          <w:rFonts w:hint="eastAsia" w:ascii="仿宋_GB2312" w:hAnsi="仿宋_GB2312" w:eastAsia="仿宋_GB2312" w:cs="仿宋_GB2312"/>
          <w:sz w:val="32"/>
          <w:szCs w:val="32"/>
          <w:highlight w:val="none"/>
        </w:rPr>
        <w:t>.现场验收。派出验收组赴项目建设现场进行实地考察。验收采取“听、查、看、量、访、议”相结合的方式进行验收。“听”即听取项目建设单位、监理单位</w:t>
      </w:r>
      <w:r>
        <w:rPr>
          <w:rStyle w:val="14"/>
          <w:rFonts w:hint="eastAsia" w:ascii="仿宋_GB2312" w:hAnsi="仿宋_GB2312" w:eastAsia="仿宋_GB2312" w:cs="仿宋_GB2312"/>
          <w:sz w:val="32"/>
          <w:szCs w:val="32"/>
          <w:highlight w:val="none"/>
          <w:lang w:eastAsia="zh-CN"/>
        </w:rPr>
        <w:t>、</w:t>
      </w:r>
      <w:r>
        <w:rPr>
          <w:rStyle w:val="14"/>
          <w:rFonts w:hint="eastAsia" w:ascii="仿宋_GB2312" w:hAnsi="仿宋_GB2312" w:eastAsia="仿宋_GB2312" w:cs="仿宋_GB2312"/>
          <w:sz w:val="32"/>
          <w:szCs w:val="32"/>
          <w:highlight w:val="none"/>
          <w:lang w:val="en-US" w:eastAsia="zh-CN"/>
        </w:rPr>
        <w:t>设计单位</w:t>
      </w:r>
      <w:r>
        <w:rPr>
          <w:rStyle w:val="14"/>
          <w:rFonts w:hint="eastAsia" w:ascii="仿宋_GB2312" w:hAnsi="仿宋_GB2312" w:eastAsia="仿宋_GB2312" w:cs="仿宋_GB2312"/>
          <w:sz w:val="32"/>
          <w:szCs w:val="32"/>
          <w:highlight w:val="none"/>
          <w:lang w:eastAsia="zh-CN"/>
        </w:rPr>
        <w:t>、</w:t>
      </w:r>
      <w:r>
        <w:rPr>
          <w:rStyle w:val="14"/>
          <w:rFonts w:hint="eastAsia" w:ascii="仿宋_GB2312" w:hAnsi="仿宋_GB2312" w:eastAsia="仿宋_GB2312" w:cs="仿宋_GB2312"/>
          <w:sz w:val="32"/>
          <w:szCs w:val="32"/>
          <w:highlight w:val="none"/>
        </w:rPr>
        <w:t>施工单位</w:t>
      </w:r>
      <w:r>
        <w:rPr>
          <w:rStyle w:val="14"/>
          <w:rFonts w:hint="eastAsia" w:ascii="仿宋_GB2312" w:hAnsi="仿宋_GB2312" w:eastAsia="仿宋_GB2312" w:cs="仿宋_GB2312"/>
          <w:sz w:val="32"/>
          <w:szCs w:val="32"/>
          <w:highlight w:val="none"/>
          <w:lang w:val="en-US" w:eastAsia="zh-CN"/>
        </w:rPr>
        <w:t>和复核单位</w:t>
      </w:r>
      <w:r>
        <w:rPr>
          <w:rStyle w:val="14"/>
          <w:rFonts w:hint="eastAsia" w:ascii="仿宋_GB2312" w:hAnsi="仿宋_GB2312" w:eastAsia="仿宋_GB2312" w:cs="仿宋_GB2312"/>
          <w:sz w:val="32"/>
          <w:szCs w:val="32"/>
          <w:highlight w:val="none"/>
        </w:rPr>
        <w:t>关于农田建设项目的汇报</w:t>
      </w:r>
      <w:r>
        <w:rPr>
          <w:rStyle w:val="14"/>
          <w:rFonts w:hint="eastAsia" w:ascii="仿宋_GB2312" w:hAnsi="仿宋_GB2312" w:eastAsia="仿宋_GB2312" w:cs="仿宋_GB2312"/>
          <w:sz w:val="32"/>
          <w:szCs w:val="32"/>
          <w:highlight w:val="none"/>
          <w:lang w:eastAsia="zh-CN"/>
        </w:rPr>
        <w:t>；</w:t>
      </w:r>
      <w:r>
        <w:rPr>
          <w:rStyle w:val="14"/>
          <w:rFonts w:hint="eastAsia" w:ascii="仿宋_GB2312" w:hAnsi="仿宋_GB2312" w:eastAsia="仿宋_GB2312" w:cs="仿宋_GB2312"/>
          <w:sz w:val="32"/>
          <w:szCs w:val="32"/>
          <w:highlight w:val="none"/>
        </w:rPr>
        <w:t>“查”即查阅档案资料和资金台账，审查项目决算和资金审计情况报告，管护制度和管护责任落实等；“看”即察看项目现场，检验工程建设和运行情况；“量”即按照一定比例（原则上不低于20%的工程量）对照项目竣工图纸进行实地丈量，并做好现场核查登记；“访”即访问项目区群众，开展满意度调查问卷调查；“议”即验收组对验收情况进行评议打分。</w:t>
      </w:r>
    </w:p>
    <w:p w14:paraId="56F3F5C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2</w:t>
      </w:r>
      <w:r>
        <w:rPr>
          <w:rStyle w:val="14"/>
          <w:rFonts w:hint="eastAsia" w:ascii="仿宋_GB2312" w:hAnsi="仿宋_GB2312" w:eastAsia="仿宋_GB2312" w:cs="仿宋_GB2312"/>
          <w:sz w:val="32"/>
          <w:szCs w:val="32"/>
          <w:highlight w:val="none"/>
        </w:rPr>
        <w:t>.询问答疑。验收专家针对验收项目提出问题，项目建设单位、施工单位、监理单位、设计单位和复核单位等提供补充说明或证明某一方面事实的材料，或者进行相关解释说明。</w:t>
      </w:r>
    </w:p>
    <w:p w14:paraId="52A4812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3</w:t>
      </w:r>
      <w:r>
        <w:rPr>
          <w:rStyle w:val="14"/>
          <w:rFonts w:hint="eastAsia" w:ascii="仿宋_GB2312" w:hAnsi="仿宋_GB2312" w:eastAsia="仿宋_GB2312" w:cs="仿宋_GB2312"/>
          <w:sz w:val="32"/>
          <w:szCs w:val="32"/>
          <w:highlight w:val="none"/>
        </w:rPr>
        <w:t>.综合评价。验收组综合上述阶段的验收成果，进行综合分析判断，形成对项目结论的综合性评价。</w:t>
      </w:r>
    </w:p>
    <w:p w14:paraId="392CA2E3">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（五）形成结论及验收完成阶段。</w:t>
      </w:r>
    </w:p>
    <w:p w14:paraId="2967FB5E">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1.整理结论表格。验收专家根据验收项目具体情况，对照项目验收结论有关表格，逐项对项目各项成果进行打分，验收结论分为“优秀”、“良好”、“合格”和“不合格”等四类，90分以上为优秀，80至90分为良好，60至79分为合格，60分以下为不合格。评分依据详见《广东省农田建设竣工项目验收评分表》。验收不合格的项目以及验收时发现的问题，由项目建设单位、施工单位按验收时提出的要求期限进行整改，由</w:t>
      </w:r>
      <w:r>
        <w:rPr>
          <w:rStyle w:val="14"/>
          <w:rFonts w:hint="eastAsia" w:ascii="仿宋_GB2312" w:hAnsi="仿宋_GB2312" w:eastAsia="仿宋_GB2312" w:cs="仿宋_GB2312"/>
          <w:sz w:val="32"/>
          <w:szCs w:val="32"/>
          <w:highlight w:val="none"/>
          <w:lang w:val="en-US" w:eastAsia="zh-CN"/>
        </w:rPr>
        <w:t>县</w:t>
      </w:r>
      <w:r>
        <w:rPr>
          <w:rStyle w:val="14"/>
          <w:rFonts w:hint="eastAsia" w:ascii="仿宋_GB2312" w:hAnsi="仿宋_GB2312" w:eastAsia="仿宋_GB2312" w:cs="仿宋_GB2312"/>
          <w:sz w:val="32"/>
          <w:szCs w:val="32"/>
          <w:highlight w:val="none"/>
        </w:rPr>
        <w:t>级农业农村主管部门负责督促项目建设单位按时完成整改</w:t>
      </w:r>
      <w:r>
        <w:rPr>
          <w:rStyle w:val="14"/>
          <w:rFonts w:hint="eastAsia" w:ascii="仿宋_GB2312" w:hAnsi="仿宋_GB2312" w:eastAsia="仿宋_GB2312" w:cs="仿宋_GB2312"/>
          <w:sz w:val="32"/>
          <w:szCs w:val="32"/>
          <w:highlight w:val="none"/>
          <w:lang w:eastAsia="zh-CN"/>
        </w:rPr>
        <w:t>，</w:t>
      </w:r>
      <w:r>
        <w:rPr>
          <w:rStyle w:val="14"/>
          <w:rFonts w:hint="eastAsia" w:ascii="仿宋_GB2312" w:hAnsi="仿宋_GB2312" w:eastAsia="仿宋_GB2312" w:cs="仿宋_GB2312"/>
          <w:sz w:val="32"/>
          <w:szCs w:val="32"/>
          <w:highlight w:val="none"/>
        </w:rPr>
        <w:t>整改完成后报市级农业农村部门复核确认，整改期原则上从下达整改通知书起不得超过一个月。对存在的问题无法整改或整改后仍达不到要求的不合格项目，应按规定程序终止项目实施。</w:t>
      </w:r>
    </w:p>
    <w:p w14:paraId="5BDCD67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2.结论复核。市农业农村局对专家形成的项目验收意见结论表初稿进行复核。在不改变专家本意的情况下，对表格格式问题和内容散乱等进行调整修正；在同专家沟通一致的情况下，对专家表述不完整、不清晰或政策把握有偏差的问题进行相应修改完善。</w:t>
      </w:r>
    </w:p>
    <w:p w14:paraId="7DD932E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3.专家签名。项目验收最终结论有关表格定稿后，由参与验收的专家进行签名确认，对验收意见负责。</w:t>
      </w:r>
    </w:p>
    <w:p w14:paraId="69F8DA7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4.市农业农村局根据项目验收结论和有关表格情况，出具竣工项目通过验收的批复。在确认项目验收资料及验收时发现的问题已按专家验收意见修改完善后，正式发函向提交项目验收的县（市、区）确认项目合格。</w:t>
      </w:r>
    </w:p>
    <w:p w14:paraId="2DEE8E9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5</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项目公示。在完成项目验收并确认项目合格后，市农业农村局按有关规定将项目验收标准、程序和结果等情况进行公示。</w:t>
      </w:r>
    </w:p>
    <w:p w14:paraId="4ABFF997">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以上为初定日程安排，根据验收工作进度、联系专家情况及受其他客观因素影响，可进行相应调整。</w:t>
      </w:r>
    </w:p>
    <w:p w14:paraId="627D9350">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highlight w:val="none"/>
        </w:rPr>
      </w:pPr>
      <w:r>
        <w:rPr>
          <w:rFonts w:hint="eastAsia" w:ascii="黑体" w:hAnsi="黑体" w:cs="黑体"/>
          <w:highlight w:val="none"/>
          <w:lang w:val="en-US" w:eastAsia="zh-CN"/>
        </w:rPr>
        <w:t>三、</w:t>
      </w:r>
      <w:r>
        <w:rPr>
          <w:rFonts w:hint="eastAsia" w:ascii="黑体" w:hAnsi="黑体" w:eastAsia="黑体" w:cs="黑体"/>
          <w:highlight w:val="none"/>
        </w:rPr>
        <w:t>验收内容及要点</w:t>
      </w:r>
    </w:p>
    <w:p w14:paraId="74316679">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（一）验收项目表</w:t>
      </w:r>
    </w:p>
    <w:p w14:paraId="01A2F554">
      <w:pPr>
        <w:rPr>
          <w:rFonts w:hint="eastAsia" w:ascii="楷体_GB2312" w:hAnsi="楷体_GB2312" w:eastAsia="楷体_GB2312" w:cs="楷体_GB2312"/>
          <w:highlight w:val="none"/>
        </w:rPr>
      </w:pPr>
      <w:r>
        <w:rPr>
          <w:rFonts w:hint="eastAsia" w:ascii="楷体_GB2312" w:hAnsi="楷体_GB2312" w:eastAsia="楷体_GB2312" w:cs="楷体_GB2312"/>
          <w:highlight w:val="none"/>
        </w:rPr>
        <w:br w:type="page"/>
      </w:r>
    </w:p>
    <w:tbl>
      <w:tblPr>
        <w:tblStyle w:val="9"/>
        <w:tblW w:w="5000" w:type="pct"/>
        <w:tblInd w:w="0" w:type="dxa"/>
        <w:tblLayout w:type="fixed"/>
        <w:tblCellMar>
          <w:top w:w="0" w:type="dxa"/>
          <w:left w:w="0" w:type="dxa"/>
          <w:bottom w:w="0" w:type="dxa"/>
          <w:right w:w="0" w:type="dxa"/>
        </w:tblCellMar>
      </w:tblPr>
      <w:tblGrid>
        <w:gridCol w:w="348"/>
        <w:gridCol w:w="1008"/>
        <w:gridCol w:w="6570"/>
        <w:gridCol w:w="410"/>
      </w:tblGrid>
      <w:tr w14:paraId="7E84FFEB">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4E3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kern w:val="0"/>
                <w:sz w:val="22"/>
                <w:szCs w:val="22"/>
                <w:highlight w:val="none"/>
                <w:lang w:bidi="ar"/>
              </w:rPr>
            </w:pPr>
            <w:r>
              <w:rPr>
                <w:rFonts w:hint="eastAsia" w:ascii="仿宋" w:hAnsi="仿宋" w:eastAsia="仿宋" w:cs="仿宋"/>
                <w:b/>
                <w:color w:val="000000"/>
                <w:kern w:val="0"/>
                <w:sz w:val="22"/>
                <w:szCs w:val="22"/>
                <w:highlight w:val="none"/>
                <w:lang w:bidi="ar"/>
              </w:rPr>
              <w:t>序</w:t>
            </w:r>
          </w:p>
          <w:p w14:paraId="0E22ED2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号</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86D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kern w:val="0"/>
                <w:sz w:val="22"/>
                <w:szCs w:val="22"/>
                <w:highlight w:val="none"/>
                <w:lang w:bidi="ar"/>
              </w:rPr>
            </w:pPr>
            <w:r>
              <w:rPr>
                <w:rFonts w:hint="eastAsia" w:ascii="仿宋" w:hAnsi="仿宋" w:eastAsia="仿宋" w:cs="仿宋"/>
                <w:b/>
                <w:color w:val="000000"/>
                <w:kern w:val="0"/>
                <w:sz w:val="22"/>
                <w:szCs w:val="22"/>
                <w:highlight w:val="none"/>
                <w:lang w:bidi="ar"/>
              </w:rPr>
              <w:t>县</w:t>
            </w:r>
          </w:p>
          <w:p w14:paraId="5B9A63B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区</w:t>
            </w:r>
          </w:p>
        </w:tc>
        <w:tc>
          <w:tcPr>
            <w:tcW w:w="3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874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项目名称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1DA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kern w:val="0"/>
                <w:sz w:val="22"/>
                <w:szCs w:val="22"/>
                <w:highlight w:val="none"/>
                <w:lang w:bidi="ar"/>
              </w:rPr>
            </w:pPr>
            <w:r>
              <w:rPr>
                <w:rFonts w:hint="eastAsia" w:ascii="仿宋" w:hAnsi="仿宋" w:eastAsia="仿宋" w:cs="仿宋"/>
                <w:b/>
                <w:color w:val="000000"/>
                <w:kern w:val="0"/>
                <w:sz w:val="22"/>
                <w:szCs w:val="22"/>
                <w:highlight w:val="none"/>
                <w:lang w:bidi="ar"/>
              </w:rPr>
              <w:t>备</w:t>
            </w:r>
          </w:p>
          <w:p w14:paraId="232281C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lang w:bidi="ar"/>
              </w:rPr>
              <w:t>注</w:t>
            </w:r>
          </w:p>
        </w:tc>
      </w:tr>
      <w:tr w14:paraId="4F66BB54">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E77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w:t>
            </w:r>
          </w:p>
        </w:tc>
        <w:tc>
          <w:tcPr>
            <w:tcW w:w="604"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37B7311F">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陆河县</w:t>
            </w:r>
          </w:p>
        </w:tc>
        <w:tc>
          <w:tcPr>
            <w:tcW w:w="3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77B68">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2024年度汕尾市陆河县东坑镇高标准农田改造提升建设项目</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252E">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b/>
                <w:color w:val="000000"/>
                <w:sz w:val="22"/>
                <w:szCs w:val="22"/>
                <w:highlight w:val="none"/>
              </w:rPr>
            </w:pPr>
          </w:p>
        </w:tc>
      </w:tr>
      <w:tr w14:paraId="315F6CEE">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F03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2</w:t>
            </w:r>
          </w:p>
        </w:tc>
        <w:tc>
          <w:tcPr>
            <w:tcW w:w="604" w:type="pct"/>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4EC5E1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kern w:val="0"/>
                <w:sz w:val="22"/>
                <w:szCs w:val="22"/>
                <w:highlight w:val="none"/>
                <w:lang w:val="en-US" w:eastAsia="zh-CN" w:bidi="ar"/>
              </w:rPr>
            </w:pPr>
          </w:p>
        </w:tc>
        <w:tc>
          <w:tcPr>
            <w:tcW w:w="3940"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11A002E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2024年度汕尾市陆河县螺溪镇高标准农田改造提升建设项目（示范）</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388A">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b/>
                <w:color w:val="000000"/>
                <w:sz w:val="22"/>
                <w:szCs w:val="22"/>
                <w:highlight w:val="none"/>
              </w:rPr>
            </w:pPr>
          </w:p>
        </w:tc>
      </w:tr>
      <w:tr w14:paraId="7A89B4CB">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A52B6EE">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3</w:t>
            </w:r>
          </w:p>
        </w:tc>
        <w:tc>
          <w:tcPr>
            <w:tcW w:w="604" w:type="pct"/>
            <w:vMerge w:val="restart"/>
            <w:tcBorders>
              <w:top w:val="single" w:color="auto" w:sz="4" w:space="0"/>
              <w:left w:val="single" w:color="auto" w:sz="4" w:space="0"/>
              <w:right w:val="single" w:color="000000" w:sz="4" w:space="0"/>
            </w:tcBorders>
            <w:shd w:val="clear" w:color="auto" w:fill="auto"/>
            <w:noWrap/>
            <w:tcMar>
              <w:top w:w="15" w:type="dxa"/>
              <w:left w:w="15" w:type="dxa"/>
              <w:right w:w="15" w:type="dxa"/>
            </w:tcMar>
            <w:vAlign w:val="center"/>
          </w:tcPr>
          <w:p w14:paraId="4864086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海丰县</w:t>
            </w:r>
          </w:p>
        </w:tc>
        <w:tc>
          <w:tcPr>
            <w:tcW w:w="3940" w:type="pct"/>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2F9ACAF">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2024年度汕尾市海丰县赤坑镇古流村高标准农田改造提升建设项目</w:t>
            </w:r>
          </w:p>
        </w:tc>
        <w:tc>
          <w:tcPr>
            <w:tcW w:w="24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9B0FAD3">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b/>
                <w:color w:val="000000"/>
                <w:sz w:val="22"/>
                <w:szCs w:val="22"/>
                <w:highlight w:val="none"/>
              </w:rPr>
            </w:pPr>
          </w:p>
        </w:tc>
      </w:tr>
      <w:tr w14:paraId="22623AAC">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8911633">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4</w:t>
            </w:r>
          </w:p>
        </w:tc>
        <w:tc>
          <w:tcPr>
            <w:tcW w:w="604" w:type="pct"/>
            <w:vMerge w:val="continue"/>
            <w:tcBorders>
              <w:left w:val="single" w:color="auto" w:sz="4" w:space="0"/>
              <w:right w:val="single" w:color="000000" w:sz="4" w:space="0"/>
            </w:tcBorders>
            <w:shd w:val="clear" w:color="auto" w:fill="auto"/>
            <w:noWrap/>
            <w:tcMar>
              <w:top w:w="15" w:type="dxa"/>
              <w:left w:w="15" w:type="dxa"/>
              <w:right w:w="15" w:type="dxa"/>
            </w:tcMar>
            <w:vAlign w:val="center"/>
          </w:tcPr>
          <w:p w14:paraId="1A18B48C">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3940"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47C84D0">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2024年度汕尾市海丰县赤坑镇南土村等2个村高标准农田改造提升建设项目</w:t>
            </w:r>
          </w:p>
        </w:tc>
        <w:tc>
          <w:tcPr>
            <w:tcW w:w="24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6B9CD52">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b/>
                <w:color w:val="000000"/>
                <w:sz w:val="22"/>
                <w:szCs w:val="22"/>
                <w:highlight w:val="none"/>
              </w:rPr>
            </w:pPr>
          </w:p>
        </w:tc>
      </w:tr>
      <w:tr w14:paraId="2EB228AD">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39D111E1">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5</w:t>
            </w:r>
          </w:p>
        </w:tc>
        <w:tc>
          <w:tcPr>
            <w:tcW w:w="604" w:type="pct"/>
            <w:vMerge w:val="continue"/>
            <w:tcBorders>
              <w:left w:val="single" w:color="auto" w:sz="4" w:space="0"/>
              <w:right w:val="single" w:color="000000" w:sz="4" w:space="0"/>
            </w:tcBorders>
            <w:shd w:val="clear" w:color="auto" w:fill="auto"/>
            <w:noWrap/>
            <w:tcMar>
              <w:top w:w="15" w:type="dxa"/>
              <w:left w:w="15" w:type="dxa"/>
              <w:right w:w="15" w:type="dxa"/>
            </w:tcMar>
            <w:vAlign w:val="center"/>
          </w:tcPr>
          <w:p w14:paraId="0626EE30">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3940"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2C6338BE">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2024年度汕尾市海丰县黄羌镇虎噉村等3个村高标准农田改造提升建设项目</w:t>
            </w:r>
          </w:p>
        </w:tc>
        <w:tc>
          <w:tcPr>
            <w:tcW w:w="24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33C0E9D">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b/>
                <w:color w:val="000000"/>
                <w:sz w:val="22"/>
                <w:szCs w:val="22"/>
                <w:highlight w:val="none"/>
              </w:rPr>
            </w:pPr>
          </w:p>
        </w:tc>
      </w:tr>
      <w:tr w14:paraId="33E4328C">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2B841088">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6</w:t>
            </w:r>
          </w:p>
        </w:tc>
        <w:tc>
          <w:tcPr>
            <w:tcW w:w="604" w:type="pct"/>
            <w:vMerge w:val="continue"/>
            <w:tcBorders>
              <w:left w:val="single" w:color="auto" w:sz="4" w:space="0"/>
              <w:right w:val="single" w:color="000000" w:sz="4" w:space="0"/>
            </w:tcBorders>
            <w:shd w:val="clear" w:color="auto" w:fill="auto"/>
            <w:noWrap/>
            <w:tcMar>
              <w:top w:w="15" w:type="dxa"/>
              <w:left w:w="15" w:type="dxa"/>
              <w:right w:w="15" w:type="dxa"/>
            </w:tcMar>
            <w:vAlign w:val="center"/>
          </w:tcPr>
          <w:p w14:paraId="719A2DE2">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3940"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B99936C">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2024年度汕尾市海丰县黄羌镇双新村等3个村高标准农田改造提升建设项目</w:t>
            </w:r>
          </w:p>
        </w:tc>
        <w:tc>
          <w:tcPr>
            <w:tcW w:w="24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0B792C6">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14:paraId="393F60D1">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129EC0A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bidi="ar"/>
              </w:rPr>
              <w:t>7</w:t>
            </w:r>
          </w:p>
        </w:tc>
        <w:tc>
          <w:tcPr>
            <w:tcW w:w="604" w:type="pct"/>
            <w:vMerge w:val="continue"/>
            <w:tcBorders>
              <w:left w:val="single" w:color="auto" w:sz="4" w:space="0"/>
              <w:right w:val="single" w:color="000000" w:sz="4" w:space="0"/>
            </w:tcBorders>
            <w:shd w:val="clear" w:color="auto" w:fill="auto"/>
            <w:noWrap/>
            <w:tcMar>
              <w:top w:w="15" w:type="dxa"/>
              <w:left w:w="15" w:type="dxa"/>
              <w:right w:w="15" w:type="dxa"/>
            </w:tcMar>
            <w:vAlign w:val="center"/>
          </w:tcPr>
          <w:p w14:paraId="6DF5D86E">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3940"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0EFE20C1">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2024年度汕尾市海丰县可塘镇上达村等2个村高标准农田改造提升建设项目</w:t>
            </w:r>
          </w:p>
        </w:tc>
        <w:tc>
          <w:tcPr>
            <w:tcW w:w="24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96C67C8">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r w14:paraId="467CF64B">
        <w:tblPrEx>
          <w:tblCellMar>
            <w:top w:w="0" w:type="dxa"/>
            <w:left w:w="0" w:type="dxa"/>
            <w:bottom w:w="0" w:type="dxa"/>
            <w:right w:w="0" w:type="dxa"/>
          </w:tblCellMar>
        </w:tblPrEx>
        <w:trPr>
          <w:trHeight w:val="23" w:hRule="atLeast"/>
        </w:trPr>
        <w:tc>
          <w:tcPr>
            <w:tcW w:w="208" w:type="pct"/>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C0097AC">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8</w:t>
            </w:r>
          </w:p>
        </w:tc>
        <w:tc>
          <w:tcPr>
            <w:tcW w:w="604" w:type="pct"/>
            <w:vMerge w:val="continue"/>
            <w:tcBorders>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718EE43C">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c>
          <w:tcPr>
            <w:tcW w:w="3940" w:type="pct"/>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4D475569">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2024年度汕尾市海丰县公平镇笏雅村等2个村高标准农田建设项目（补建）</w:t>
            </w:r>
          </w:p>
        </w:tc>
        <w:tc>
          <w:tcPr>
            <w:tcW w:w="245"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2C8A7F9">
            <w:pPr>
              <w:keepNext w:val="0"/>
              <w:keepLines w:val="0"/>
              <w:pageBreakBefore w:val="0"/>
              <w:kinsoku/>
              <w:wordWrap/>
              <w:overflowPunct/>
              <w:topLinePunct w:val="0"/>
              <w:autoSpaceDE/>
              <w:autoSpaceDN/>
              <w:bidi w:val="0"/>
              <w:adjustRightInd/>
              <w:snapToGrid/>
              <w:spacing w:line="360" w:lineRule="auto"/>
              <w:jc w:val="center"/>
              <w:rPr>
                <w:rFonts w:ascii="仿宋" w:hAnsi="仿宋" w:eastAsia="仿宋" w:cs="仿宋"/>
                <w:color w:val="000000"/>
                <w:sz w:val="22"/>
                <w:szCs w:val="22"/>
                <w:highlight w:val="none"/>
              </w:rPr>
            </w:pPr>
          </w:p>
        </w:tc>
      </w:tr>
    </w:tbl>
    <w:p w14:paraId="02555385">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（二）符合性审核意见表验收内容及要点</w:t>
      </w:r>
    </w:p>
    <w:p w14:paraId="5690975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项目符合性审核内容共分为</w:t>
      </w:r>
      <w:r>
        <w:rPr>
          <w:rStyle w:val="14"/>
          <w:rFonts w:hint="eastAsia" w:ascii="仿宋_GB2312" w:hAnsi="仿宋_GB2312" w:eastAsia="仿宋_GB2312" w:cs="仿宋_GB2312"/>
          <w:sz w:val="32"/>
          <w:szCs w:val="32"/>
          <w:highlight w:val="none"/>
          <w:lang w:val="en-US" w:eastAsia="zh-CN"/>
        </w:rPr>
        <w:t>5</w:t>
      </w:r>
      <w:r>
        <w:rPr>
          <w:rStyle w:val="14"/>
          <w:rFonts w:hint="eastAsia" w:ascii="仿宋_GB2312" w:hAnsi="仿宋_GB2312" w:eastAsia="仿宋_GB2312" w:cs="仿宋_GB2312"/>
          <w:sz w:val="32"/>
          <w:szCs w:val="32"/>
          <w:highlight w:val="none"/>
        </w:rPr>
        <w:t>项，项目存在以下情形，将被评为“不合格”，由建设单位牵头限期整改。</w:t>
      </w:r>
    </w:p>
    <w:p w14:paraId="4B6B8CB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w:t>
      </w:r>
      <w:r>
        <w:rPr>
          <w:rStyle w:val="14"/>
          <w:rFonts w:hint="eastAsia" w:ascii="仿宋_GB2312" w:hAnsi="仿宋_GB2312" w:eastAsia="仿宋_GB2312" w:cs="仿宋_GB2312"/>
          <w:sz w:val="32"/>
          <w:szCs w:val="32"/>
          <w:highlight w:val="none"/>
        </w:rPr>
        <w:t>项目未按照设计和合同约定内容完成全部工作；</w:t>
      </w:r>
    </w:p>
    <w:p w14:paraId="45DBC647">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2.</w:t>
      </w:r>
      <w:r>
        <w:rPr>
          <w:rStyle w:val="14"/>
          <w:rFonts w:hint="eastAsia" w:ascii="仿宋_GB2312" w:hAnsi="仿宋_GB2312" w:eastAsia="仿宋_GB2312" w:cs="仿宋_GB2312"/>
          <w:sz w:val="32"/>
          <w:szCs w:val="32"/>
          <w:highlight w:val="none"/>
        </w:rPr>
        <w:t>项目未按照相关规范编制验收及档案资料；</w:t>
      </w:r>
    </w:p>
    <w:p w14:paraId="4D98F123">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3.</w:t>
      </w:r>
      <w:r>
        <w:rPr>
          <w:rStyle w:val="14"/>
          <w:rFonts w:hint="eastAsia" w:ascii="仿宋_GB2312" w:hAnsi="仿宋_GB2312" w:eastAsia="仿宋_GB2312" w:cs="仿宋_GB2312"/>
          <w:sz w:val="32"/>
          <w:szCs w:val="32"/>
          <w:highlight w:val="none"/>
        </w:rPr>
        <w:t>主要设备及配套设施不能正常运行或未达到设计目标；</w:t>
      </w:r>
    </w:p>
    <w:p w14:paraId="5AB53E07">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4.</w:t>
      </w:r>
      <w:r>
        <w:rPr>
          <w:rStyle w:val="14"/>
          <w:rFonts w:hint="eastAsia" w:ascii="仿宋_GB2312" w:hAnsi="仿宋_GB2312" w:eastAsia="仿宋_GB2312" w:cs="仿宋_GB2312"/>
          <w:sz w:val="32"/>
          <w:szCs w:val="32"/>
          <w:highlight w:val="none"/>
        </w:rPr>
        <w:t>项目未按照相关规范要求开展单项验收及初步验收等工作；</w:t>
      </w:r>
    </w:p>
    <w:p w14:paraId="5344F548">
      <w:pPr>
        <w:pStyle w:val="2"/>
        <w:rPr>
          <w:rFonts w:hint="default" w:eastAsia="仿宋_GB2312"/>
          <w:highlight w:val="none"/>
          <w:lang w:val="en-US" w:eastAsia="zh-CN"/>
        </w:rPr>
      </w:pPr>
      <w:r>
        <w:rPr>
          <w:rStyle w:val="14"/>
          <w:rFonts w:hint="eastAsia" w:ascii="仿宋_GB2312" w:hAnsi="仿宋_GB2312" w:eastAsia="仿宋_GB2312" w:cs="仿宋_GB2312"/>
          <w:sz w:val="32"/>
          <w:szCs w:val="32"/>
          <w:highlight w:val="none"/>
          <w:lang w:val="en-US" w:eastAsia="zh-CN"/>
        </w:rPr>
        <w:t>5.项目未按照相关规范要求开展耕地质量等别提升工作；</w:t>
      </w:r>
    </w:p>
    <w:p w14:paraId="78C4467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6.</w:t>
      </w:r>
      <w:r>
        <w:rPr>
          <w:rStyle w:val="14"/>
          <w:rFonts w:hint="eastAsia" w:ascii="仿宋_GB2312" w:hAnsi="仿宋_GB2312" w:eastAsia="仿宋_GB2312" w:cs="仿宋_GB2312"/>
          <w:sz w:val="32"/>
          <w:szCs w:val="32"/>
          <w:highlight w:val="none"/>
        </w:rPr>
        <w:t>应评为不合格的其他情况。</w:t>
      </w:r>
    </w:p>
    <w:p w14:paraId="11D75384">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（三）量化评分主要内容及要点</w:t>
      </w:r>
    </w:p>
    <w:p w14:paraId="5B107E82">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量化评分表验收内容共分为7类20项。对照各类、项的验收内容和验收标准对应进行评分。</w:t>
      </w:r>
    </w:p>
    <w:p w14:paraId="738B8423">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1.制度执行。共18分，包括执行项目“四制”情况、监督检查管理情况、项目调整情况、上图入库情况、是否为项目库储备等5项。</w:t>
      </w:r>
    </w:p>
    <w:p w14:paraId="722D81BA">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2.实施进度。共15分，包括开工时间及施工进度情况、完工时间、组织验收情况等3项。</w:t>
      </w:r>
    </w:p>
    <w:p w14:paraId="569795A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3.建设质量。共50分，包括工质质量、耕地质量、问题整改情况等3项。</w:t>
      </w:r>
    </w:p>
    <w:p w14:paraId="2B125475">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4.资金管理。共10分，包括投入标准、费用提取、支付进度等3项。</w:t>
      </w:r>
    </w:p>
    <w:p w14:paraId="21CC55F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5.资料整理。共5分，包括资料收集情况、档案管理情况等2项。</w:t>
      </w:r>
    </w:p>
    <w:p w14:paraId="3B47C8B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6.其他事项。共2分，包括社会评价情况。</w:t>
      </w:r>
    </w:p>
    <w:p w14:paraId="3FEE44F1">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7.鼓励事项。共6分，包括新增耕地情况、增加投入、机制创新等3项。</w:t>
      </w:r>
    </w:p>
    <w:p w14:paraId="4A3CE05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注：总分106分，前6项为必验必评项目满分100分，鼓励事项得分可计入总分。详见广东省农田建设竣工项目验收评分表。</w:t>
      </w:r>
    </w:p>
    <w:p w14:paraId="55592303">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（四）验收提交资料清单</w:t>
      </w:r>
    </w:p>
    <w:p w14:paraId="112227A2">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w:t>
      </w:r>
      <w:r>
        <w:rPr>
          <w:rStyle w:val="14"/>
          <w:rFonts w:hint="eastAsia" w:ascii="仿宋_GB2312" w:hAnsi="仿宋_GB2312" w:eastAsia="仿宋_GB2312" w:cs="仿宋_GB2312"/>
          <w:sz w:val="32"/>
          <w:szCs w:val="32"/>
          <w:highlight w:val="none"/>
        </w:rPr>
        <w:t>县级农业农村部门的验收申请；</w:t>
      </w:r>
    </w:p>
    <w:p w14:paraId="120BDA05">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2.</w:t>
      </w:r>
      <w:r>
        <w:rPr>
          <w:rStyle w:val="14"/>
          <w:rFonts w:hint="eastAsia" w:ascii="仿宋_GB2312" w:hAnsi="仿宋_GB2312" w:eastAsia="仿宋_GB2312" w:cs="仿宋_GB2312"/>
          <w:sz w:val="32"/>
          <w:szCs w:val="32"/>
          <w:highlight w:val="none"/>
        </w:rPr>
        <w:t>初步验收报告或勘察、设计、施工、监理等单位签署的验收合格文件；</w:t>
      </w:r>
    </w:p>
    <w:p w14:paraId="4598303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3.</w:t>
      </w:r>
      <w:r>
        <w:rPr>
          <w:rStyle w:val="14"/>
          <w:rFonts w:hint="eastAsia" w:ascii="仿宋_GB2312" w:hAnsi="仿宋_GB2312" w:eastAsia="仿宋_GB2312" w:cs="仿宋_GB2312"/>
          <w:sz w:val="32"/>
          <w:szCs w:val="32"/>
          <w:highlight w:val="none"/>
        </w:rPr>
        <w:t>单项工程验收表；</w:t>
      </w:r>
    </w:p>
    <w:p w14:paraId="1E96934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4.</w:t>
      </w:r>
      <w:r>
        <w:rPr>
          <w:rStyle w:val="14"/>
          <w:rFonts w:hint="eastAsia" w:ascii="仿宋_GB2312" w:hAnsi="仿宋_GB2312" w:eastAsia="仿宋_GB2312" w:cs="仿宋_GB2312"/>
          <w:sz w:val="32"/>
          <w:szCs w:val="32"/>
          <w:highlight w:val="none"/>
        </w:rPr>
        <w:t>项目竣工图纸；</w:t>
      </w:r>
    </w:p>
    <w:p w14:paraId="5323F80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5.</w:t>
      </w:r>
      <w:r>
        <w:rPr>
          <w:rStyle w:val="14"/>
          <w:rFonts w:hint="eastAsia" w:ascii="仿宋_GB2312" w:hAnsi="仿宋_GB2312" w:eastAsia="仿宋_GB2312" w:cs="仿宋_GB2312"/>
          <w:sz w:val="32"/>
          <w:szCs w:val="32"/>
          <w:highlight w:val="none"/>
        </w:rPr>
        <w:t xml:space="preserve">竣工报告或建设单位工作报告； </w:t>
      </w:r>
    </w:p>
    <w:p w14:paraId="1932E829">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6.</w:t>
      </w:r>
      <w:r>
        <w:rPr>
          <w:rStyle w:val="14"/>
          <w:rFonts w:hint="eastAsia" w:ascii="仿宋_GB2312" w:hAnsi="仿宋_GB2312" w:eastAsia="仿宋_GB2312" w:cs="仿宋_GB2312"/>
          <w:sz w:val="32"/>
          <w:szCs w:val="32"/>
          <w:highlight w:val="none"/>
        </w:rPr>
        <w:t>施工总结报告；</w:t>
      </w:r>
    </w:p>
    <w:p w14:paraId="6F996C6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7.</w:t>
      </w:r>
      <w:r>
        <w:rPr>
          <w:rStyle w:val="14"/>
          <w:rFonts w:hint="eastAsia" w:ascii="仿宋_GB2312" w:hAnsi="仿宋_GB2312" w:eastAsia="仿宋_GB2312" w:cs="仿宋_GB2312"/>
          <w:sz w:val="32"/>
          <w:szCs w:val="32"/>
          <w:highlight w:val="none"/>
        </w:rPr>
        <w:t>监理报告；</w:t>
      </w:r>
    </w:p>
    <w:p w14:paraId="776FA931">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8.</w:t>
      </w:r>
      <w:r>
        <w:rPr>
          <w:rStyle w:val="14"/>
          <w:rFonts w:hint="eastAsia" w:ascii="仿宋_GB2312" w:hAnsi="仿宋_GB2312" w:eastAsia="仿宋_GB2312" w:cs="仿宋_GB2312"/>
          <w:sz w:val="32"/>
          <w:szCs w:val="32"/>
          <w:highlight w:val="none"/>
        </w:rPr>
        <w:t>审计报告；</w:t>
      </w:r>
    </w:p>
    <w:p w14:paraId="72D2246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9.</w:t>
      </w:r>
      <w:r>
        <w:rPr>
          <w:rStyle w:val="14"/>
          <w:rFonts w:hint="eastAsia" w:ascii="仿宋_GB2312" w:hAnsi="仿宋_GB2312" w:eastAsia="仿宋_GB2312" w:cs="仿宋_GB2312"/>
          <w:sz w:val="32"/>
          <w:szCs w:val="32"/>
          <w:highlight w:val="none"/>
        </w:rPr>
        <w:t>经财政部门审核的工程结算书；</w:t>
      </w:r>
    </w:p>
    <w:p w14:paraId="39D466F7">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10.</w:t>
      </w:r>
      <w:r>
        <w:rPr>
          <w:rStyle w:val="14"/>
          <w:rFonts w:hint="eastAsia" w:ascii="仿宋_GB2312" w:hAnsi="仿宋_GB2312" w:eastAsia="仿宋_GB2312" w:cs="仿宋_GB2312"/>
          <w:sz w:val="32"/>
          <w:szCs w:val="32"/>
          <w:highlight w:val="none"/>
        </w:rPr>
        <w:t>建设单位的财务决算报告；</w:t>
      </w:r>
    </w:p>
    <w:p w14:paraId="12D1888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lang w:val="en-US" w:eastAsia="zh-CN"/>
        </w:rPr>
        <w:t>11.</w:t>
      </w:r>
      <w:r>
        <w:rPr>
          <w:rStyle w:val="14"/>
          <w:rFonts w:hint="eastAsia" w:ascii="仿宋_GB2312" w:hAnsi="仿宋_GB2312" w:eastAsia="仿宋_GB2312" w:cs="仿宋_GB2312"/>
          <w:sz w:val="32"/>
          <w:szCs w:val="32"/>
          <w:highlight w:val="none"/>
        </w:rPr>
        <w:t>所有材料的电子文件；</w:t>
      </w:r>
    </w:p>
    <w:p w14:paraId="09FE9AD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default" w:ascii="仿宋_GB2312" w:hAnsi="仿宋_GB2312" w:eastAsia="仿宋_GB2312" w:cs="仿宋_GB2312"/>
          <w:sz w:val="32"/>
          <w:szCs w:val="32"/>
          <w:highlight w:val="none"/>
          <w:lang w:val="en-US" w:eastAsia="zh-CN"/>
        </w:rPr>
      </w:pPr>
      <w:r>
        <w:rPr>
          <w:rStyle w:val="14"/>
          <w:rFonts w:hint="eastAsia" w:ascii="仿宋_GB2312" w:hAnsi="仿宋_GB2312" w:eastAsia="仿宋_GB2312" w:cs="仿宋_GB2312"/>
          <w:sz w:val="32"/>
          <w:szCs w:val="32"/>
          <w:highlight w:val="none"/>
          <w:lang w:val="en-US" w:eastAsia="zh-CN"/>
        </w:rPr>
        <w:t>12.建设后照片；</w:t>
      </w:r>
    </w:p>
    <w:p w14:paraId="0CA58CFA">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以上材料一式二份并装订成册。</w:t>
      </w:r>
    </w:p>
    <w:p w14:paraId="1AD74193">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（五）其他说明</w:t>
      </w:r>
    </w:p>
    <w:p w14:paraId="1E616D6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此前原由相关部门已经批复建设的高标准农田建设项目按照原规定要求执行。</w:t>
      </w:r>
    </w:p>
    <w:p w14:paraId="28A6A8D1">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highlight w:val="none"/>
        </w:rPr>
      </w:pPr>
      <w:r>
        <w:rPr>
          <w:rFonts w:hint="eastAsia" w:ascii="黑体" w:hAnsi="黑体" w:cs="黑体"/>
          <w:highlight w:val="none"/>
          <w:lang w:val="en-US" w:eastAsia="zh-CN"/>
        </w:rPr>
        <w:t>四、</w:t>
      </w:r>
      <w:r>
        <w:rPr>
          <w:rFonts w:hint="eastAsia" w:ascii="黑体" w:hAnsi="黑体" w:eastAsia="黑体" w:cs="黑体"/>
          <w:highlight w:val="none"/>
        </w:rPr>
        <w:t>保障措施</w:t>
      </w:r>
    </w:p>
    <w:p w14:paraId="25BBAF02">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（一）验收组专家</w:t>
      </w:r>
    </w:p>
    <w:p w14:paraId="2DF6BE53">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本批项目专家组共有5人，其中具有中级以上职称的农田水利、农业、财务等方面专家不少于成员总数的2/3。专家抽取按照省农业农村厅《关于加强和规范农田建设项目评审工作和省级专家库管理的通知》（粤农农函〔2020〕232号）的相关规定执行。</w:t>
      </w:r>
    </w:p>
    <w:p w14:paraId="7F408FB3">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（二）验收工作人员</w:t>
      </w:r>
    </w:p>
    <w:p w14:paraId="27E79B5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市农业农村局派相关工作人员2-3人，负责做好与县（市）联络、政策把关、专家服务及过程监督等工作。</w:t>
      </w:r>
    </w:p>
    <w:p w14:paraId="03E280DA">
      <w:pPr>
        <w:pStyle w:val="4"/>
        <w:pageBreakBefore w:val="0"/>
        <w:numPr>
          <w:ilvl w:val="1"/>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（三）纪律保障</w:t>
      </w:r>
    </w:p>
    <w:p w14:paraId="19D31FD5">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加强对县（市）及项目单位的纪律约束和验收专家纪律要求，严格遵守“八项规定”，廉洁自侓。</w:t>
      </w:r>
    </w:p>
    <w:p w14:paraId="6518BBBA">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highlight w:val="none"/>
        </w:rPr>
      </w:pPr>
      <w:r>
        <w:rPr>
          <w:rFonts w:hint="eastAsia" w:ascii="黑体" w:hAnsi="黑体" w:cs="黑体"/>
          <w:highlight w:val="none"/>
          <w:lang w:val="en-US" w:eastAsia="zh-CN"/>
        </w:rPr>
        <w:t>五、</w:t>
      </w:r>
      <w:r>
        <w:rPr>
          <w:rFonts w:hint="eastAsia" w:ascii="黑体" w:hAnsi="黑体" w:eastAsia="黑体" w:cs="黑体"/>
          <w:highlight w:val="none"/>
        </w:rPr>
        <w:t>附表</w:t>
      </w:r>
    </w:p>
    <w:p w14:paraId="0070B896">
      <w:pPr>
        <w:keepNext w:val="0"/>
        <w:keepLines w:val="0"/>
        <w:pageBreakBefore w:val="0"/>
        <w:widowControl/>
        <w:shd w:val="clear" w:color="auto" w:fill="FFFFFF"/>
        <w:kinsoku/>
        <w:wordWrap/>
        <w:overflowPunct/>
        <w:topLinePunct w:val="0"/>
        <w:autoSpaceDE/>
        <w:autoSpaceDN/>
        <w:bidi w:val="0"/>
        <w:adjustRightInd/>
        <w:snapToGrid/>
        <w:spacing w:line="600" w:lineRule="exact"/>
        <w:ind w:left="1918" w:leftChars="304" w:hanging="1280" w:hangingChars="4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附表：1</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汕尾市***县20**年度高标准农田建设项目实地抽查情况表（样表）；</w:t>
      </w:r>
    </w:p>
    <w:p w14:paraId="1732B597">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1600" w:firstLineChars="500"/>
        <w:textAlignment w:val="auto"/>
        <w:rPr>
          <w:rStyle w:val="14"/>
          <w:rFonts w:hint="eastAsia" w:ascii="仿宋_GB2312" w:hAnsi="仿宋_GB2312" w:eastAsia="仿宋_GB2312" w:cs="仿宋_GB2312"/>
          <w:sz w:val="32"/>
          <w:szCs w:val="32"/>
          <w:highlight w:val="none"/>
        </w:rPr>
      </w:pPr>
      <w:r>
        <w:rPr>
          <w:rStyle w:val="14"/>
          <w:rFonts w:hint="eastAsia" w:ascii="仿宋_GB2312" w:hAnsi="仿宋_GB2312" w:eastAsia="仿宋_GB2312" w:cs="仿宋_GB2312"/>
          <w:sz w:val="32"/>
          <w:szCs w:val="32"/>
          <w:highlight w:val="none"/>
        </w:rPr>
        <w:t>2</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高标准农田建设项目调查问卷；</w:t>
      </w:r>
    </w:p>
    <w:p w14:paraId="3B8D940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1600" w:firstLineChars="500"/>
        <w:textAlignment w:val="auto"/>
        <w:rPr>
          <w:rStyle w:val="14"/>
          <w:rFonts w:hint="eastAsia" w:ascii="仿宋_GB2312" w:hAnsi="仿宋_GB2312" w:eastAsia="仿宋_GB2312" w:cs="仿宋_GB2312"/>
          <w:sz w:val="32"/>
          <w:szCs w:val="32"/>
          <w:highlight w:val="none"/>
          <w:lang w:eastAsia="zh-CN"/>
        </w:rPr>
      </w:pPr>
      <w:r>
        <w:rPr>
          <w:rStyle w:val="14"/>
          <w:rFonts w:hint="eastAsia" w:ascii="仿宋_GB2312" w:hAnsi="仿宋_GB2312" w:eastAsia="仿宋_GB2312" w:cs="仿宋_GB2312"/>
          <w:sz w:val="32"/>
          <w:szCs w:val="32"/>
          <w:highlight w:val="none"/>
        </w:rPr>
        <w:t>3</w:t>
      </w:r>
      <w:r>
        <w:rPr>
          <w:rStyle w:val="14"/>
          <w:rFonts w:hint="eastAsia" w:ascii="仿宋_GB2312" w:hAnsi="仿宋_GB2312" w:eastAsia="仿宋_GB2312" w:cs="仿宋_GB2312"/>
          <w:sz w:val="32"/>
          <w:szCs w:val="32"/>
          <w:highlight w:val="none"/>
          <w:lang w:val="en-US" w:eastAsia="zh-CN"/>
        </w:rPr>
        <w:t>.</w:t>
      </w:r>
      <w:r>
        <w:rPr>
          <w:rStyle w:val="14"/>
          <w:rFonts w:hint="eastAsia" w:ascii="仿宋_GB2312" w:hAnsi="仿宋_GB2312" w:eastAsia="仿宋_GB2312" w:cs="仿宋_GB2312"/>
          <w:sz w:val="32"/>
          <w:szCs w:val="32"/>
          <w:highlight w:val="none"/>
        </w:rPr>
        <w:t>广东省农田建设竣工项目验收评分表</w:t>
      </w:r>
      <w:r>
        <w:rPr>
          <w:rStyle w:val="14"/>
          <w:rFonts w:hint="eastAsia" w:ascii="仿宋_GB2312" w:hAnsi="仿宋_GB2312" w:eastAsia="仿宋_GB2312" w:cs="仿宋_GB2312"/>
          <w:sz w:val="32"/>
          <w:szCs w:val="32"/>
          <w:highlight w:val="none"/>
          <w:lang w:eastAsia="zh-CN"/>
        </w:rPr>
        <w:t>；</w:t>
      </w:r>
    </w:p>
    <w:p w14:paraId="4EA4C774">
      <w:pPr>
        <w:pStyle w:val="2"/>
        <w:ind w:left="0" w:leftChars="0" w:firstLine="0" w:firstLineChars="0"/>
        <w:rPr>
          <w:rFonts w:hint="eastAsia" w:ascii="微软雅黑" w:hAnsi="微软雅黑" w:eastAsia="微软雅黑" w:cs="宋体"/>
          <w:color w:val="000000"/>
          <w:kern w:val="0"/>
          <w:sz w:val="32"/>
          <w:szCs w:val="32"/>
          <w:highlight w:val="none"/>
        </w:rPr>
      </w:pPr>
    </w:p>
    <w:p w14:paraId="6362D233">
      <w:pPr>
        <w:pageBreakBefore w:val="0"/>
        <w:widowControl/>
        <w:shd w:val="clear" w:color="auto" w:fill="FFFFFF"/>
        <w:kinsoku/>
        <w:wordWrap/>
        <w:overflowPunct/>
        <w:topLinePunct w:val="0"/>
        <w:autoSpaceDE/>
        <w:autoSpaceDN/>
        <w:bidi w:val="0"/>
        <w:adjustRightInd/>
        <w:snapToGrid/>
        <w:spacing w:line="600" w:lineRule="exact"/>
        <w:ind w:leftChars="100"/>
        <w:jc w:val="center"/>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 xml:space="preserve">               </w:t>
      </w:r>
    </w:p>
    <w:p w14:paraId="27694677">
      <w:pPr>
        <w:pageBreakBefore w:val="0"/>
        <w:widowControl/>
        <w:shd w:val="clear" w:color="auto" w:fill="FFFFFF"/>
        <w:kinsoku/>
        <w:wordWrap/>
        <w:overflowPunct/>
        <w:topLinePunct w:val="0"/>
        <w:autoSpaceDE/>
        <w:autoSpaceDN/>
        <w:bidi w:val="0"/>
        <w:adjustRightInd/>
        <w:snapToGrid/>
        <w:spacing w:line="600" w:lineRule="exact"/>
        <w:ind w:leftChars="100"/>
        <w:jc w:val="right"/>
        <w:rPr>
          <w:rFonts w:ascii="仿宋" w:hAnsi="仿宋" w:eastAsia="仿宋" w:cs="仿宋"/>
          <w:color w:val="4C5157"/>
          <w:kern w:val="0"/>
          <w:sz w:val="24"/>
          <w:szCs w:val="24"/>
          <w:highlight w:val="none"/>
        </w:rPr>
      </w:pPr>
      <w:r>
        <w:rPr>
          <w:rFonts w:hint="eastAsia" w:ascii="仿宋" w:hAnsi="仿宋" w:eastAsia="仿宋" w:cs="仿宋"/>
          <w:color w:val="000000"/>
          <w:kern w:val="0"/>
          <w:sz w:val="32"/>
          <w:szCs w:val="32"/>
          <w:highlight w:val="none"/>
        </w:rPr>
        <w:t>汕尾市农业农村局</w:t>
      </w:r>
    </w:p>
    <w:p w14:paraId="27BE6CCA">
      <w:pPr>
        <w:pageBreakBefore w:val="0"/>
        <w:widowControl/>
        <w:shd w:val="clear" w:color="auto" w:fill="FFFFFF"/>
        <w:kinsoku/>
        <w:wordWrap/>
        <w:overflowPunct/>
        <w:topLinePunct w:val="0"/>
        <w:autoSpaceDE/>
        <w:autoSpaceDN/>
        <w:bidi w:val="0"/>
        <w:adjustRightInd/>
        <w:snapToGrid/>
        <w:spacing w:line="600" w:lineRule="exact"/>
        <w:ind w:leftChars="100"/>
        <w:jc w:val="right"/>
        <w:rPr>
          <w:rFonts w:ascii="仿宋" w:hAnsi="仿宋" w:eastAsia="仿宋" w:cs="仿宋"/>
          <w:color w:val="FF0000"/>
          <w:kern w:val="0"/>
          <w:sz w:val="24"/>
          <w:szCs w:val="24"/>
          <w:highlight w:val="none"/>
        </w:rPr>
      </w:pPr>
      <w:r>
        <w:rPr>
          <w:rFonts w:hint="eastAsia" w:ascii="仿宋" w:hAnsi="仿宋" w:eastAsia="仿宋" w:cs="仿宋"/>
          <w:color w:val="FF0000"/>
          <w:kern w:val="0"/>
          <w:sz w:val="32"/>
          <w:szCs w:val="32"/>
          <w:highlight w:val="none"/>
        </w:rPr>
        <w:t>202</w:t>
      </w:r>
      <w:r>
        <w:rPr>
          <w:rFonts w:hint="eastAsia" w:ascii="仿宋" w:hAnsi="仿宋" w:eastAsia="仿宋" w:cs="仿宋"/>
          <w:color w:val="FF0000"/>
          <w:kern w:val="0"/>
          <w:sz w:val="32"/>
          <w:szCs w:val="32"/>
          <w:highlight w:val="none"/>
          <w:lang w:val="en-US" w:eastAsia="zh-CN"/>
        </w:rPr>
        <w:t>5</w:t>
      </w:r>
      <w:r>
        <w:rPr>
          <w:rFonts w:hint="eastAsia" w:ascii="仿宋" w:hAnsi="仿宋" w:eastAsia="仿宋" w:cs="仿宋"/>
          <w:color w:val="FF0000"/>
          <w:kern w:val="0"/>
          <w:sz w:val="32"/>
          <w:szCs w:val="32"/>
          <w:highlight w:val="none"/>
        </w:rPr>
        <w:t>年</w:t>
      </w:r>
      <w:r>
        <w:rPr>
          <w:rFonts w:hint="eastAsia" w:ascii="仿宋" w:hAnsi="仿宋" w:eastAsia="仿宋" w:cs="仿宋"/>
          <w:color w:val="FF0000"/>
          <w:kern w:val="0"/>
          <w:sz w:val="32"/>
          <w:szCs w:val="32"/>
          <w:highlight w:val="none"/>
          <w:lang w:val="en-US" w:eastAsia="zh-CN"/>
        </w:rPr>
        <w:t xml:space="preserve"> </w:t>
      </w:r>
      <w:r>
        <w:rPr>
          <w:rFonts w:hint="eastAsia" w:ascii="仿宋" w:hAnsi="仿宋" w:eastAsia="仿宋" w:cs="仿宋"/>
          <w:color w:val="FF0000"/>
          <w:kern w:val="0"/>
          <w:sz w:val="32"/>
          <w:szCs w:val="32"/>
          <w:highlight w:val="none"/>
        </w:rPr>
        <w:t>月</w:t>
      </w:r>
      <w:r>
        <w:rPr>
          <w:rFonts w:hint="eastAsia" w:ascii="仿宋" w:hAnsi="仿宋" w:eastAsia="仿宋" w:cs="仿宋"/>
          <w:color w:val="FF0000"/>
          <w:kern w:val="0"/>
          <w:sz w:val="32"/>
          <w:szCs w:val="32"/>
          <w:highlight w:val="none"/>
          <w:lang w:val="en-US" w:eastAsia="zh-CN"/>
        </w:rPr>
        <w:t xml:space="preserve"> </w:t>
      </w:r>
      <w:r>
        <w:rPr>
          <w:rFonts w:hint="eastAsia" w:ascii="仿宋" w:hAnsi="仿宋" w:eastAsia="仿宋" w:cs="仿宋"/>
          <w:color w:val="FF0000"/>
          <w:kern w:val="0"/>
          <w:sz w:val="32"/>
          <w:szCs w:val="32"/>
          <w:highlight w:val="none"/>
        </w:rPr>
        <w:t>日</w:t>
      </w:r>
    </w:p>
    <w:p w14:paraId="7D66C522">
      <w:pPr>
        <w:pageBreakBefore w:val="0"/>
        <w:kinsoku/>
        <w:wordWrap/>
        <w:overflowPunct/>
        <w:topLinePunct w:val="0"/>
        <w:autoSpaceDE/>
        <w:autoSpaceDN/>
        <w:bidi w:val="0"/>
        <w:adjustRightInd/>
        <w:snapToGrid/>
        <w:spacing w:line="600" w:lineRule="exact"/>
        <w:rPr>
          <w:highlight w:val="none"/>
        </w:rPr>
      </w:pPr>
    </w:p>
    <w:p w14:paraId="0CCD8F4A">
      <w:pPr>
        <w:pStyle w:val="2"/>
        <w:ind w:left="0" w:leftChars="0" w:firstLine="0" w:firstLineChars="0"/>
        <w:rPr>
          <w:highlight w:val="none"/>
        </w:rPr>
        <w:sectPr>
          <w:pgSz w:w="11906" w:h="16838"/>
          <w:pgMar w:top="1440" w:right="1800" w:bottom="1440" w:left="1800" w:header="851" w:footer="992" w:gutter="0"/>
          <w:cols w:space="425" w:num="1"/>
          <w:docGrid w:type="lines" w:linePitch="312" w:charSpace="0"/>
        </w:sectPr>
      </w:pPr>
    </w:p>
    <w:tbl>
      <w:tblPr>
        <w:tblStyle w:val="9"/>
        <w:tblW w:w="5000" w:type="pct"/>
        <w:tblInd w:w="0" w:type="dxa"/>
        <w:tblLayout w:type="autofit"/>
        <w:tblCellMar>
          <w:top w:w="0" w:type="dxa"/>
          <w:left w:w="0" w:type="dxa"/>
          <w:bottom w:w="0" w:type="dxa"/>
          <w:right w:w="0" w:type="dxa"/>
        </w:tblCellMar>
      </w:tblPr>
      <w:tblGrid>
        <w:gridCol w:w="1060"/>
        <w:gridCol w:w="2565"/>
        <w:gridCol w:w="2235"/>
        <w:gridCol w:w="2235"/>
        <w:gridCol w:w="2235"/>
        <w:gridCol w:w="2236"/>
        <w:gridCol w:w="1422"/>
      </w:tblGrid>
      <w:tr w14:paraId="06560C30">
        <w:tblPrEx>
          <w:tblCellMar>
            <w:top w:w="0" w:type="dxa"/>
            <w:left w:w="0" w:type="dxa"/>
            <w:bottom w:w="0" w:type="dxa"/>
            <w:right w:w="0" w:type="dxa"/>
          </w:tblCellMar>
        </w:tblPrEx>
        <w:trPr>
          <w:trHeight w:val="1205" w:hRule="exact"/>
        </w:trPr>
        <w:tc>
          <w:tcPr>
            <w:tcW w:w="5000" w:type="pct"/>
            <w:gridSpan w:val="7"/>
            <w:tcBorders>
              <w:top w:val="nil"/>
              <w:left w:val="nil"/>
              <w:bottom w:val="single" w:color="auto" w:sz="8" w:space="0"/>
              <w:right w:val="nil"/>
            </w:tcBorders>
            <w:shd w:val="clear" w:color="auto" w:fill="auto"/>
            <w:noWrap/>
            <w:tcMar>
              <w:top w:w="15" w:type="dxa"/>
              <w:left w:w="15" w:type="dxa"/>
              <w:right w:w="15" w:type="dxa"/>
            </w:tcMar>
            <w:vAlign w:val="center"/>
          </w:tcPr>
          <w:p w14:paraId="7161F79A">
            <w:pPr>
              <w:widowControl/>
              <w:jc w:val="left"/>
              <w:textAlignment w:val="center"/>
              <w:rPr>
                <w:rFonts w:ascii="宋体" w:hAnsi="宋体" w:eastAsia="宋体" w:cs="宋体"/>
                <w:bCs/>
                <w:color w:val="000000"/>
                <w:kern w:val="0"/>
                <w:sz w:val="24"/>
                <w:szCs w:val="24"/>
                <w:highlight w:val="none"/>
                <w:lang w:bidi="ar"/>
              </w:rPr>
            </w:pPr>
            <w:r>
              <w:rPr>
                <w:rFonts w:hint="eastAsia" w:ascii="宋体" w:hAnsi="宋体" w:eastAsia="宋体" w:cs="宋体"/>
                <w:bCs/>
                <w:color w:val="000000"/>
                <w:kern w:val="0"/>
                <w:sz w:val="24"/>
                <w:szCs w:val="24"/>
                <w:highlight w:val="none"/>
                <w:lang w:bidi="ar"/>
              </w:rPr>
              <w:t>附表1</w:t>
            </w:r>
          </w:p>
          <w:p w14:paraId="4FA62539">
            <w:pPr>
              <w:widowControl/>
              <w:jc w:val="center"/>
              <w:textAlignment w:val="center"/>
            </w:pPr>
            <w:r>
              <w:rPr>
                <w:rFonts w:hint="eastAsia" w:ascii="宋体" w:hAnsi="宋体" w:eastAsia="宋体" w:cs="宋体"/>
                <w:bCs/>
                <w:color w:val="000000"/>
                <w:kern w:val="0"/>
                <w:sz w:val="28"/>
                <w:szCs w:val="28"/>
                <w:highlight w:val="none"/>
                <w:lang w:bidi="ar"/>
              </w:rPr>
              <w:t>汕尾市***县20**年度高标准农田建设项目实地抽查情况表（样表）</w:t>
            </w:r>
          </w:p>
        </w:tc>
      </w:tr>
      <w:tr w14:paraId="359ABEB6">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81AE302">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序号</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2469E37">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工程名称</w:t>
            </w: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C4E026C">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规划设计</w:t>
            </w: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47F85EC">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竣工上报</w:t>
            </w: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DAF4F61">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工程复核</w:t>
            </w: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6D0A900">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实地抽查</w:t>
            </w: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E3B0CB7">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备注</w:t>
            </w:r>
          </w:p>
        </w:tc>
      </w:tr>
      <w:tr w14:paraId="32C2E3FA">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E1EDBB4">
            <w:pPr>
              <w:widowControl/>
              <w:jc w:val="center"/>
              <w:textAlignment w:val="center"/>
              <w:rPr>
                <w:rFonts w:ascii="仿宋" w:hAnsi="仿宋" w:eastAsia="仿宋" w:cs="仿宋"/>
                <w:bCs/>
                <w:color w:val="000000"/>
                <w:sz w:val="24"/>
                <w:szCs w:val="24"/>
                <w:highlight w:val="none"/>
              </w:rPr>
            </w:pPr>
            <w:r>
              <w:rPr>
                <w:rFonts w:hint="eastAsia" w:ascii="仿宋" w:hAnsi="仿宋" w:eastAsia="仿宋" w:cs="仿宋"/>
                <w:bCs/>
                <w:color w:val="000000"/>
                <w:kern w:val="0"/>
                <w:sz w:val="24"/>
                <w:szCs w:val="24"/>
                <w:highlight w:val="none"/>
                <w:lang w:bidi="ar"/>
              </w:rPr>
              <w:t>1</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C322DB6">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06DA336">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1FA557A">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4E0B58C">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558B8FF">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FF0E37F">
            <w:pPr>
              <w:jc w:val="center"/>
              <w:rPr>
                <w:rFonts w:ascii="仿宋" w:hAnsi="仿宋" w:eastAsia="仿宋" w:cs="仿宋"/>
                <w:bCs/>
                <w:color w:val="000000"/>
                <w:sz w:val="24"/>
                <w:szCs w:val="24"/>
                <w:highlight w:val="none"/>
              </w:rPr>
            </w:pPr>
          </w:p>
        </w:tc>
      </w:tr>
      <w:tr w14:paraId="4373DC8C">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8A50F6F">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2</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5DDEB9A">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02EE39B">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F381EE7">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BADA579">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721644B">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50C35F2">
            <w:pPr>
              <w:jc w:val="center"/>
              <w:rPr>
                <w:rFonts w:ascii="仿宋" w:hAnsi="仿宋" w:eastAsia="仿宋" w:cs="仿宋"/>
                <w:bCs/>
                <w:color w:val="000000"/>
                <w:sz w:val="24"/>
                <w:szCs w:val="24"/>
                <w:highlight w:val="none"/>
              </w:rPr>
            </w:pPr>
          </w:p>
        </w:tc>
      </w:tr>
      <w:tr w14:paraId="665AA29A">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5509AD6">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3</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3D3A215">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8EBE84D">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A4232B1">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9408023">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EEFF881">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6574D9B">
            <w:pPr>
              <w:jc w:val="center"/>
              <w:rPr>
                <w:rFonts w:ascii="仿宋" w:hAnsi="仿宋" w:eastAsia="仿宋" w:cs="仿宋"/>
                <w:bCs/>
                <w:color w:val="000000"/>
                <w:sz w:val="24"/>
                <w:szCs w:val="24"/>
                <w:highlight w:val="none"/>
              </w:rPr>
            </w:pPr>
          </w:p>
        </w:tc>
      </w:tr>
      <w:tr w14:paraId="65BCD8FA">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AAF128E">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4</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367FAAA">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8B515EB">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24AA7A4">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9C9C468">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C2ED347">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C7E8E17">
            <w:pPr>
              <w:jc w:val="center"/>
              <w:rPr>
                <w:rFonts w:ascii="仿宋" w:hAnsi="仿宋" w:eastAsia="仿宋" w:cs="仿宋"/>
                <w:bCs/>
                <w:color w:val="000000"/>
                <w:sz w:val="24"/>
                <w:szCs w:val="24"/>
                <w:highlight w:val="none"/>
              </w:rPr>
            </w:pPr>
          </w:p>
        </w:tc>
      </w:tr>
      <w:tr w14:paraId="072EDF22">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E941DE7">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5</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2B65BE2">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91CA9FE">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13EE4E8">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1882DC2">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BA4A960">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44A3746">
            <w:pPr>
              <w:jc w:val="center"/>
              <w:rPr>
                <w:rFonts w:ascii="仿宋" w:hAnsi="仿宋" w:eastAsia="仿宋" w:cs="仿宋"/>
                <w:bCs/>
                <w:color w:val="000000"/>
                <w:sz w:val="24"/>
                <w:szCs w:val="24"/>
                <w:highlight w:val="none"/>
              </w:rPr>
            </w:pPr>
          </w:p>
        </w:tc>
      </w:tr>
      <w:tr w14:paraId="586D3B06">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6DA3A47">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6</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32014D9">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2F5C3EC">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B1D5351">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860C847">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489B8BB">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F8AD94E">
            <w:pPr>
              <w:jc w:val="center"/>
              <w:rPr>
                <w:rFonts w:ascii="仿宋" w:hAnsi="仿宋" w:eastAsia="仿宋" w:cs="仿宋"/>
                <w:bCs/>
                <w:color w:val="000000"/>
                <w:sz w:val="24"/>
                <w:szCs w:val="24"/>
                <w:highlight w:val="none"/>
              </w:rPr>
            </w:pPr>
          </w:p>
        </w:tc>
      </w:tr>
      <w:tr w14:paraId="570F4281">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95A801A">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7</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158AB35">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621A1D3">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5EA353E">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3C2C763">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FD290A4">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FB518A6">
            <w:pPr>
              <w:jc w:val="center"/>
              <w:rPr>
                <w:rFonts w:ascii="仿宋" w:hAnsi="仿宋" w:eastAsia="仿宋" w:cs="仿宋"/>
                <w:bCs/>
                <w:color w:val="000000"/>
                <w:sz w:val="24"/>
                <w:szCs w:val="24"/>
                <w:highlight w:val="none"/>
              </w:rPr>
            </w:pPr>
          </w:p>
        </w:tc>
      </w:tr>
      <w:tr w14:paraId="32F330DA">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70513BB">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8</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2C03B1A">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2656BB4">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45FD332">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BD7B841">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12567FDF">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68897A3A">
            <w:pPr>
              <w:jc w:val="center"/>
              <w:rPr>
                <w:rFonts w:ascii="仿宋" w:hAnsi="仿宋" w:eastAsia="仿宋" w:cs="仿宋"/>
                <w:bCs/>
                <w:color w:val="000000"/>
                <w:sz w:val="24"/>
                <w:szCs w:val="24"/>
                <w:highlight w:val="none"/>
              </w:rPr>
            </w:pPr>
          </w:p>
        </w:tc>
      </w:tr>
      <w:tr w14:paraId="5BBBE652">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4B16F66">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9</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A1E4300">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11460EB">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530BEAF">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4AFC0A37">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A2E9905">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35CDEDF">
            <w:pPr>
              <w:jc w:val="center"/>
              <w:rPr>
                <w:rFonts w:ascii="仿宋" w:hAnsi="仿宋" w:eastAsia="仿宋" w:cs="仿宋"/>
                <w:bCs/>
                <w:color w:val="000000"/>
                <w:sz w:val="24"/>
                <w:szCs w:val="24"/>
                <w:highlight w:val="none"/>
              </w:rPr>
            </w:pPr>
          </w:p>
        </w:tc>
      </w:tr>
      <w:tr w14:paraId="1D2191F2">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E7BC456">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10</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F51019A">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80100D3">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DCB287B">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15B7C1C">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226CF10E">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99147B3">
            <w:pPr>
              <w:jc w:val="center"/>
              <w:rPr>
                <w:rFonts w:ascii="仿宋" w:hAnsi="仿宋" w:eastAsia="仿宋" w:cs="仿宋"/>
                <w:bCs/>
                <w:color w:val="000000"/>
                <w:sz w:val="24"/>
                <w:szCs w:val="24"/>
                <w:highlight w:val="none"/>
              </w:rPr>
            </w:pPr>
          </w:p>
        </w:tc>
      </w:tr>
      <w:tr w14:paraId="7D8E54C3">
        <w:tblPrEx>
          <w:tblCellMar>
            <w:top w:w="0" w:type="dxa"/>
            <w:left w:w="0" w:type="dxa"/>
            <w:bottom w:w="0" w:type="dxa"/>
            <w:right w:w="0" w:type="dxa"/>
          </w:tblCellMar>
        </w:tblPrEx>
        <w:trPr>
          <w:trHeight w:val="454" w:hRule="exact"/>
        </w:trPr>
        <w:tc>
          <w:tcPr>
            <w:tcW w:w="37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72E3FFF">
            <w:pPr>
              <w:widowControl/>
              <w:jc w:val="center"/>
              <w:textAlignment w:val="center"/>
              <w:rPr>
                <w:rFonts w:ascii="仿宋" w:hAnsi="仿宋" w:eastAsia="仿宋" w:cs="仿宋"/>
                <w:bCs/>
                <w:color w:val="000000"/>
                <w:kern w:val="0"/>
                <w:sz w:val="24"/>
                <w:szCs w:val="24"/>
                <w:highlight w:val="none"/>
                <w:lang w:bidi="ar"/>
              </w:rPr>
            </w:pPr>
            <w:r>
              <w:rPr>
                <w:rFonts w:hint="eastAsia" w:ascii="仿宋" w:hAnsi="仿宋" w:eastAsia="仿宋" w:cs="仿宋"/>
                <w:bCs/>
                <w:color w:val="000000"/>
                <w:kern w:val="0"/>
                <w:sz w:val="24"/>
                <w:szCs w:val="24"/>
                <w:highlight w:val="none"/>
                <w:lang w:bidi="ar"/>
              </w:rPr>
              <w:t>11</w:t>
            </w:r>
          </w:p>
        </w:tc>
        <w:tc>
          <w:tcPr>
            <w:tcW w:w="91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7D6ECF4D">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A29DA6C">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366A638">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0E945243">
            <w:pPr>
              <w:jc w:val="center"/>
              <w:rPr>
                <w:rFonts w:ascii="仿宋" w:hAnsi="仿宋" w:eastAsia="仿宋" w:cs="仿宋"/>
                <w:bCs/>
                <w:color w:val="000000"/>
                <w:sz w:val="24"/>
                <w:szCs w:val="24"/>
                <w:highlight w:val="none"/>
              </w:rPr>
            </w:pPr>
          </w:p>
        </w:tc>
        <w:tc>
          <w:tcPr>
            <w:tcW w:w="79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3E5E11D6">
            <w:pPr>
              <w:jc w:val="center"/>
              <w:rPr>
                <w:rFonts w:ascii="仿宋" w:hAnsi="仿宋" w:eastAsia="仿宋" w:cs="仿宋"/>
                <w:bCs/>
                <w:color w:val="000000"/>
                <w:sz w:val="24"/>
                <w:szCs w:val="24"/>
                <w:highlight w:val="none"/>
              </w:rPr>
            </w:pPr>
          </w:p>
        </w:tc>
        <w:tc>
          <w:tcPr>
            <w:tcW w:w="50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14:paraId="56888A35">
            <w:pPr>
              <w:jc w:val="center"/>
              <w:rPr>
                <w:rFonts w:ascii="仿宋" w:hAnsi="仿宋" w:eastAsia="仿宋" w:cs="仿宋"/>
                <w:bCs/>
                <w:color w:val="000000"/>
                <w:sz w:val="24"/>
                <w:szCs w:val="24"/>
                <w:highlight w:val="none"/>
              </w:rPr>
            </w:pPr>
          </w:p>
        </w:tc>
      </w:tr>
    </w:tbl>
    <w:p w14:paraId="7EA4EE3A">
      <w:pPr>
        <w:pStyle w:val="2"/>
        <w:ind w:firstLine="480"/>
        <w:rPr>
          <w:rFonts w:hint="eastAsia" w:ascii="仿宋" w:hAnsi="仿宋" w:eastAsia="仿宋" w:cs="仿宋"/>
          <w:sz w:val="24"/>
          <w:szCs w:val="24"/>
          <w:highlight w:val="none"/>
        </w:rPr>
      </w:pPr>
    </w:p>
    <w:p w14:paraId="11F352A5">
      <w:pPr>
        <w:pStyle w:val="2"/>
        <w:ind w:firstLine="480"/>
        <w:rPr>
          <w:rFonts w:ascii="仿宋" w:hAnsi="仿宋" w:eastAsia="仿宋" w:cs="仿宋"/>
          <w:sz w:val="24"/>
          <w:szCs w:val="24"/>
          <w:highlight w:val="none"/>
        </w:rPr>
      </w:pPr>
      <w:r>
        <w:rPr>
          <w:rFonts w:hint="eastAsia" w:ascii="仿宋" w:hAnsi="仿宋" w:eastAsia="仿宋" w:cs="仿宋"/>
          <w:sz w:val="24"/>
          <w:szCs w:val="24"/>
          <w:highlight w:val="none"/>
        </w:rPr>
        <w:t>专家组签名：</w:t>
      </w:r>
    </w:p>
    <w:p w14:paraId="25AC3CC4">
      <w:pPr>
        <w:pStyle w:val="2"/>
        <w:ind w:firstLine="480"/>
        <w:rPr>
          <w:rFonts w:ascii="仿宋" w:hAnsi="仿宋" w:eastAsia="仿宋" w:cs="仿宋"/>
          <w:sz w:val="24"/>
          <w:szCs w:val="24"/>
          <w:highlight w:val="none"/>
        </w:rPr>
      </w:pPr>
    </w:p>
    <w:p w14:paraId="1D5B5CE9">
      <w:pPr>
        <w:pStyle w:val="2"/>
        <w:ind w:firstLine="480"/>
        <w:rPr>
          <w:rFonts w:ascii="仿宋" w:hAnsi="仿宋" w:eastAsia="仿宋" w:cs="仿宋"/>
          <w:sz w:val="24"/>
          <w:szCs w:val="24"/>
          <w:highlight w:val="none"/>
        </w:rPr>
      </w:pPr>
    </w:p>
    <w:p w14:paraId="2D96EB2B">
      <w:pPr>
        <w:pStyle w:val="2"/>
        <w:ind w:firstLine="480"/>
        <w:jc w:val="right"/>
        <w:rPr>
          <w:rFonts w:ascii="仿宋" w:hAnsi="仿宋" w:eastAsia="仿宋" w:cs="仿宋"/>
          <w:sz w:val="24"/>
          <w:szCs w:val="24"/>
          <w:highlight w:val="none"/>
        </w:rPr>
        <w:sectPr>
          <w:pgSz w:w="16838" w:h="11906" w:orient="landscape"/>
          <w:pgMar w:top="1803" w:right="1440" w:bottom="1803" w:left="1440" w:header="851" w:footer="992" w:gutter="0"/>
          <w:cols w:space="0" w:num="1"/>
          <w:docGrid w:type="lines" w:linePitch="319" w:charSpace="0"/>
        </w:sect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  日</w:t>
      </w:r>
    </w:p>
    <w:p w14:paraId="77546151">
      <w:pPr>
        <w:jc w:val="left"/>
        <w:rPr>
          <w:rFonts w:ascii="仿宋" w:hAnsi="仿宋" w:eastAsia="仿宋" w:cs="仿宋"/>
          <w:sz w:val="24"/>
          <w:szCs w:val="32"/>
          <w:highlight w:val="none"/>
        </w:rPr>
      </w:pPr>
      <w:r>
        <w:rPr>
          <w:rFonts w:hint="eastAsia" w:ascii="仿宋" w:hAnsi="仿宋" w:eastAsia="仿宋" w:cs="仿宋"/>
          <w:sz w:val="24"/>
          <w:szCs w:val="32"/>
          <w:highlight w:val="none"/>
        </w:rPr>
        <w:t>附表2</w:t>
      </w:r>
    </w:p>
    <w:p w14:paraId="35957479">
      <w:pPr>
        <w:jc w:val="center"/>
        <w:rPr>
          <w:rFonts w:hint="eastAsia" w:ascii="宋体" w:hAnsi="宋体" w:eastAsia="宋体" w:cs="宋体"/>
          <w:sz w:val="28"/>
          <w:szCs w:val="36"/>
          <w:highlight w:val="none"/>
        </w:rPr>
      </w:pPr>
      <w:r>
        <w:rPr>
          <w:rFonts w:hint="eastAsia" w:ascii="宋体" w:hAnsi="宋体" w:eastAsia="宋体" w:cs="宋体"/>
          <w:sz w:val="28"/>
          <w:szCs w:val="36"/>
          <w:highlight w:val="none"/>
        </w:rPr>
        <w:t>高标准农田建设项目调查问卷</w:t>
      </w:r>
    </w:p>
    <w:p w14:paraId="54BACB4B">
      <w:pPr>
        <w:pStyle w:val="2"/>
        <w:ind w:firstLine="440"/>
        <w:rPr>
          <w:rFonts w:hint="eastAsia" w:ascii="宋体" w:hAnsi="宋体" w:eastAsia="宋体" w:cs="宋体"/>
          <w:sz w:val="20"/>
          <w:szCs w:val="20"/>
          <w:highlight w:val="none"/>
        </w:rPr>
      </w:pPr>
      <w:r>
        <w:rPr>
          <w:rFonts w:hint="eastAsia" w:ascii="宋体" w:hAnsi="宋体" w:eastAsia="宋体" w:cs="宋体"/>
          <w:sz w:val="20"/>
          <w:szCs w:val="20"/>
          <w:highlight w:val="none"/>
        </w:rPr>
        <w:t>您好！为了解本地区农田建设项目实际效果，掌握项目实施过程中存在的问题，提高农田建设项目绩效，发挥高标准农田在促进农业生产、改善农民生活环境、推动农村经济、社会和生态效益的作用，我们设计了以下问题，望广大村民及经营主体加以配合，谢谢您的参与。（请在符合您情况的选项上直接勾选）</w:t>
      </w:r>
    </w:p>
    <w:p w14:paraId="2F09AFA0">
      <w:pPr>
        <w:pStyle w:val="2"/>
        <w:rPr>
          <w:rFonts w:hint="eastAsia" w:ascii="宋体" w:hAnsi="宋体" w:eastAsia="宋体" w:cs="宋体"/>
          <w:sz w:val="10"/>
          <w:szCs w:val="10"/>
          <w:highlight w:val="none"/>
        </w:rPr>
      </w:pPr>
    </w:p>
    <w:p w14:paraId="24A6241B">
      <w:pPr>
        <w:rPr>
          <w:rFonts w:hint="eastAsia" w:ascii="宋体" w:hAnsi="宋体" w:eastAsia="宋体" w:cs="宋体"/>
          <w:sz w:val="20"/>
          <w:szCs w:val="20"/>
          <w:highlight w:val="none"/>
        </w:rPr>
      </w:pPr>
      <w:r>
        <w:rPr>
          <w:rFonts w:hint="eastAsia" w:ascii="宋体" w:hAnsi="宋体" w:eastAsia="宋体" w:cs="宋体"/>
          <w:sz w:val="20"/>
          <w:szCs w:val="20"/>
          <w:highlight w:val="none"/>
        </w:rPr>
        <w:t>项目名称：汕尾市***县20**年度高标准农田建设项目</w:t>
      </w:r>
    </w:p>
    <w:tbl>
      <w:tblPr>
        <w:tblStyle w:val="9"/>
        <w:tblW w:w="8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0"/>
        <w:gridCol w:w="838"/>
        <w:gridCol w:w="1780"/>
        <w:gridCol w:w="616"/>
        <w:gridCol w:w="838"/>
        <w:gridCol w:w="838"/>
        <w:gridCol w:w="838"/>
        <w:gridCol w:w="1489"/>
      </w:tblGrid>
      <w:tr w14:paraId="357C1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 w:hRule="atLeast"/>
        </w:trPr>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D40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村民代表</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BF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姓名</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07AF">
            <w:pPr>
              <w:jc w:val="center"/>
              <w:rPr>
                <w:rFonts w:hint="eastAsia" w:ascii="仿宋" w:hAnsi="仿宋" w:eastAsia="仿宋" w:cs="仿宋"/>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31C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性别</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37AB">
            <w:pPr>
              <w:jc w:val="center"/>
              <w:rPr>
                <w:rFonts w:hint="eastAsia" w:ascii="仿宋" w:hAnsi="仿宋" w:eastAsia="仿宋" w:cs="仿宋"/>
                <w:i w:val="0"/>
                <w:iCs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00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top"/>
          </w:tcPr>
          <w:p w14:paraId="2B7E1A7E">
            <w:pPr>
              <w:jc w:val="center"/>
              <w:rPr>
                <w:rFonts w:hint="eastAsia" w:ascii="仿宋" w:hAnsi="仿宋" w:eastAsia="仿宋" w:cs="仿宋"/>
                <w:i w:val="0"/>
                <w:iCs w:val="0"/>
                <w:color w:val="000000"/>
                <w:sz w:val="20"/>
                <w:szCs w:val="20"/>
                <w:u w:val="none"/>
              </w:rPr>
            </w:pPr>
          </w:p>
        </w:tc>
      </w:tr>
      <w:tr w14:paraId="604A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8A3C4">
            <w:pPr>
              <w:jc w:val="center"/>
              <w:rPr>
                <w:rFonts w:hint="eastAsia" w:ascii="仿宋" w:hAnsi="仿宋" w:eastAsia="仿宋" w:cs="仿宋"/>
                <w:i w:val="0"/>
                <w:iCs w:val="0"/>
                <w:color w:val="000000"/>
                <w:sz w:val="20"/>
                <w:szCs w:val="20"/>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7A8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w:t>
            </w:r>
          </w:p>
        </w:tc>
        <w:tc>
          <w:tcPr>
            <w:tcW w:w="2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2B72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default" w:ascii="Wingdings" w:hAnsi="Wingdings" w:eastAsia="宋体" w:cs="Wingding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农业为主</w:t>
            </w:r>
          </w:p>
        </w:tc>
        <w:tc>
          <w:tcPr>
            <w:tcW w:w="16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0FD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w:t>
            </w:r>
          </w:p>
        </w:tc>
        <w:tc>
          <w:tcPr>
            <w:tcW w:w="23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0B285">
            <w:pPr>
              <w:jc w:val="center"/>
              <w:rPr>
                <w:rFonts w:hint="eastAsia" w:ascii="仿宋" w:hAnsi="仿宋" w:eastAsia="仿宋" w:cs="仿宋"/>
                <w:i w:val="0"/>
                <w:iCs w:val="0"/>
                <w:color w:val="000000"/>
                <w:sz w:val="20"/>
                <w:szCs w:val="20"/>
                <w:u w:val="none"/>
              </w:rPr>
            </w:pPr>
          </w:p>
        </w:tc>
      </w:tr>
      <w:tr w14:paraId="192F0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95E92">
            <w:pPr>
              <w:jc w:val="center"/>
              <w:rPr>
                <w:rFonts w:hint="eastAsia" w:ascii="仿宋" w:hAnsi="仿宋" w:eastAsia="仿宋" w:cs="仿宋"/>
                <w:i w:val="0"/>
                <w:iCs w:val="0"/>
                <w:color w:val="000000"/>
                <w:sz w:val="20"/>
                <w:szCs w:val="20"/>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02B0E">
            <w:pPr>
              <w:jc w:val="center"/>
              <w:rPr>
                <w:rFonts w:hint="eastAsia" w:ascii="仿宋" w:hAnsi="仿宋" w:eastAsia="仿宋" w:cs="仿宋"/>
                <w:i w:val="0"/>
                <w:iCs w:val="0"/>
                <w:color w:val="000000"/>
                <w:sz w:val="20"/>
                <w:szCs w:val="20"/>
                <w:u w:val="none"/>
              </w:rPr>
            </w:pPr>
          </w:p>
        </w:tc>
        <w:tc>
          <w:tcPr>
            <w:tcW w:w="2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450B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default" w:ascii="Wingdings" w:hAnsi="Wingdings" w:eastAsia="宋体" w:cs="Wingding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非农业为主</w:t>
            </w:r>
          </w:p>
        </w:tc>
        <w:tc>
          <w:tcPr>
            <w:tcW w:w="16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1056F">
            <w:pPr>
              <w:jc w:val="center"/>
              <w:rPr>
                <w:rFonts w:hint="eastAsia" w:ascii="仿宋" w:hAnsi="仿宋" w:eastAsia="仿宋" w:cs="仿宋"/>
                <w:i w:val="0"/>
                <w:iCs w:val="0"/>
                <w:color w:val="000000"/>
                <w:sz w:val="20"/>
                <w:szCs w:val="20"/>
                <w:u w:val="none"/>
              </w:rPr>
            </w:pPr>
          </w:p>
        </w:tc>
        <w:tc>
          <w:tcPr>
            <w:tcW w:w="23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49A16">
            <w:pPr>
              <w:jc w:val="center"/>
              <w:rPr>
                <w:rFonts w:hint="eastAsia" w:ascii="仿宋" w:hAnsi="仿宋" w:eastAsia="仿宋" w:cs="仿宋"/>
                <w:i w:val="0"/>
                <w:iCs w:val="0"/>
                <w:color w:val="000000"/>
                <w:sz w:val="20"/>
                <w:szCs w:val="20"/>
                <w:u w:val="none"/>
              </w:rPr>
            </w:pPr>
          </w:p>
        </w:tc>
      </w:tr>
      <w:tr w14:paraId="440B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82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53307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以下问题采取打分制：（非常满意10分；满意8分；基本满意6分；不太满意4分；不满意2分）在下方（  ）打“√”。</w:t>
            </w:r>
          </w:p>
        </w:tc>
      </w:tr>
      <w:tr w14:paraId="1C4D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36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DE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1、您对本项目改善生产条件是否满意？</w:t>
            </w: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6C85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非常满意（  ）；满意（  ）；基本满意（  ）；</w:t>
            </w:r>
          </w:p>
        </w:tc>
      </w:tr>
      <w:tr w14:paraId="72BD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3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8531D">
            <w:pPr>
              <w:jc w:val="left"/>
              <w:rPr>
                <w:rFonts w:hint="eastAsia" w:ascii="宋体" w:hAnsi="宋体" w:eastAsia="宋体" w:cs="宋体"/>
                <w:i w:val="0"/>
                <w:iCs w:val="0"/>
                <w:color w:val="000000"/>
                <w:sz w:val="20"/>
                <w:szCs w:val="20"/>
                <w:u w:val="none"/>
              </w:rPr>
            </w:pP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3DBD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不太满意（  ）；不满意（  ）</w:t>
            </w:r>
          </w:p>
        </w:tc>
      </w:tr>
      <w:tr w14:paraId="0787F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36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F0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2、项目建设后交通运输条件是否得到改善？</w:t>
            </w: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9FA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非常满意（  ）；满意（  ）；基本满意（  ）；</w:t>
            </w:r>
          </w:p>
        </w:tc>
      </w:tr>
      <w:tr w14:paraId="2BA5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3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900FC">
            <w:pPr>
              <w:jc w:val="left"/>
              <w:rPr>
                <w:rFonts w:hint="eastAsia" w:ascii="宋体" w:hAnsi="宋体" w:eastAsia="宋体" w:cs="宋体"/>
                <w:i w:val="0"/>
                <w:iCs w:val="0"/>
                <w:color w:val="000000"/>
                <w:sz w:val="20"/>
                <w:szCs w:val="20"/>
                <w:u w:val="none"/>
              </w:rPr>
            </w:pP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BA3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不太满意（  ）；不满意（  ）</w:t>
            </w:r>
          </w:p>
        </w:tc>
      </w:tr>
      <w:tr w14:paraId="60EB3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36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C18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3、项目建设后灌溉条件是否得到改善？</w:t>
            </w: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3C5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非常满意（  ）；满意（  ）；基本满意（  ）；</w:t>
            </w:r>
          </w:p>
        </w:tc>
      </w:tr>
      <w:tr w14:paraId="11FF6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3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04C24">
            <w:pPr>
              <w:jc w:val="left"/>
              <w:rPr>
                <w:rFonts w:hint="eastAsia" w:ascii="宋体" w:hAnsi="宋体" w:eastAsia="宋体" w:cs="宋体"/>
                <w:i w:val="0"/>
                <w:iCs w:val="0"/>
                <w:color w:val="000000"/>
                <w:sz w:val="20"/>
                <w:szCs w:val="20"/>
                <w:u w:val="none"/>
              </w:rPr>
            </w:pP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BFAD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不太满意（  ）；不满意（  ）</w:t>
            </w:r>
          </w:p>
        </w:tc>
      </w:tr>
      <w:tr w14:paraId="0F14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36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4A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4、项目建设后排水条件是否得到改善？</w:t>
            </w: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3F0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非常满意（  ）；满意（  ）；基本满意（  ）；</w:t>
            </w:r>
          </w:p>
        </w:tc>
      </w:tr>
      <w:tr w14:paraId="79227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3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7CA21">
            <w:pPr>
              <w:jc w:val="left"/>
              <w:rPr>
                <w:rFonts w:hint="eastAsia" w:ascii="宋体" w:hAnsi="宋体" w:eastAsia="宋体" w:cs="宋体"/>
                <w:i w:val="0"/>
                <w:iCs w:val="0"/>
                <w:color w:val="000000"/>
                <w:sz w:val="20"/>
                <w:szCs w:val="20"/>
                <w:u w:val="none"/>
              </w:rPr>
            </w:pP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87E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不太满意（  ）；不满意（  ）</w:t>
            </w:r>
          </w:p>
        </w:tc>
      </w:tr>
      <w:tr w14:paraId="44B5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36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4C9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5、项目建设后农作物单产是否有所提高？</w:t>
            </w: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CE56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非常满意（  ）；满意（  ）；基本满意（  ）；</w:t>
            </w:r>
          </w:p>
        </w:tc>
      </w:tr>
      <w:tr w14:paraId="4C06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3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6EB73">
            <w:pPr>
              <w:jc w:val="left"/>
              <w:rPr>
                <w:rFonts w:hint="eastAsia" w:ascii="宋体" w:hAnsi="宋体" w:eastAsia="宋体" w:cs="宋体"/>
                <w:i w:val="0"/>
                <w:iCs w:val="0"/>
                <w:color w:val="000000"/>
                <w:sz w:val="20"/>
                <w:szCs w:val="20"/>
                <w:u w:val="none"/>
              </w:rPr>
            </w:pP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103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不太满意（  ）；不满意（  ）</w:t>
            </w:r>
          </w:p>
        </w:tc>
      </w:tr>
      <w:tr w14:paraId="6880B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36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3D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6、您对本项目在改善生态环境方面是否满意？</w:t>
            </w: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944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非常满意（  ）；满意（  ）；基本满意（  ）；</w:t>
            </w:r>
          </w:p>
        </w:tc>
      </w:tr>
      <w:tr w14:paraId="3CD0D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3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F8EE2">
            <w:pPr>
              <w:jc w:val="left"/>
              <w:rPr>
                <w:rFonts w:hint="eastAsia" w:ascii="宋体" w:hAnsi="宋体" w:eastAsia="宋体" w:cs="宋体"/>
                <w:i w:val="0"/>
                <w:iCs w:val="0"/>
                <w:color w:val="000000"/>
                <w:sz w:val="20"/>
                <w:szCs w:val="20"/>
                <w:u w:val="none"/>
              </w:rPr>
            </w:pP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A6B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不太满意（  ）；不满意（  ）</w:t>
            </w:r>
          </w:p>
        </w:tc>
      </w:tr>
      <w:tr w14:paraId="4043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36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5D4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7、您对本项目区的建设质量是否满意？    </w:t>
            </w: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6E5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非常满意（  ）；满意（  ）；基本满意（  ）；</w:t>
            </w:r>
          </w:p>
        </w:tc>
      </w:tr>
      <w:tr w14:paraId="0A887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3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EB99B">
            <w:pPr>
              <w:jc w:val="left"/>
              <w:rPr>
                <w:rFonts w:hint="eastAsia" w:ascii="宋体" w:hAnsi="宋体" w:eastAsia="宋体" w:cs="宋体"/>
                <w:i w:val="0"/>
                <w:iCs w:val="0"/>
                <w:color w:val="000000"/>
                <w:sz w:val="20"/>
                <w:szCs w:val="20"/>
                <w:u w:val="none"/>
              </w:rPr>
            </w:pP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141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不太满意（  ）；不满意（  ）</w:t>
            </w:r>
          </w:p>
        </w:tc>
      </w:tr>
      <w:tr w14:paraId="7E06F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36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37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8、您对本项目促进农村社会发展的作用是否满意？（如就业机会、基础设施完善等）</w:t>
            </w: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8380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非常满意（  ）；满意（  ）；基本满意（  ）；</w:t>
            </w:r>
          </w:p>
        </w:tc>
      </w:tr>
      <w:tr w14:paraId="5B0D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3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1EF9F">
            <w:pPr>
              <w:jc w:val="left"/>
              <w:rPr>
                <w:rFonts w:hint="eastAsia" w:ascii="宋体" w:hAnsi="宋体" w:eastAsia="宋体" w:cs="宋体"/>
                <w:i w:val="0"/>
                <w:iCs w:val="0"/>
                <w:color w:val="000000"/>
                <w:sz w:val="20"/>
                <w:szCs w:val="20"/>
                <w:u w:val="none"/>
              </w:rPr>
            </w:pP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CD4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不太满意（  ）；不满意（  ）</w:t>
            </w:r>
          </w:p>
        </w:tc>
      </w:tr>
      <w:tr w14:paraId="41C0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36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616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9、您对本项目后续维护的落实情况是否满意？</w:t>
            </w: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8FB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非常满意（  ）；满意（  ）；基本满意（  ）；</w:t>
            </w:r>
          </w:p>
        </w:tc>
      </w:tr>
      <w:tr w14:paraId="2541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3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32268">
            <w:pPr>
              <w:jc w:val="left"/>
              <w:rPr>
                <w:rFonts w:hint="eastAsia" w:ascii="宋体" w:hAnsi="宋体" w:eastAsia="宋体" w:cs="宋体"/>
                <w:i w:val="0"/>
                <w:iCs w:val="0"/>
                <w:color w:val="000000"/>
                <w:sz w:val="20"/>
                <w:szCs w:val="20"/>
                <w:u w:val="none"/>
              </w:rPr>
            </w:pP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AECF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不太满意（  ）；不满意（  ）</w:t>
            </w:r>
          </w:p>
        </w:tc>
      </w:tr>
      <w:tr w14:paraId="1471C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361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5E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10、您对本项目的总体评价是否满意？</w:t>
            </w: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E88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非常满意（  ）；满意（  ）；基本满意（  ）；</w:t>
            </w:r>
          </w:p>
        </w:tc>
      </w:tr>
      <w:tr w14:paraId="7A1A4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361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ED6E7">
            <w:pPr>
              <w:jc w:val="left"/>
              <w:rPr>
                <w:rFonts w:hint="eastAsia" w:ascii="宋体" w:hAnsi="宋体" w:eastAsia="宋体" w:cs="宋体"/>
                <w:i w:val="0"/>
                <w:iCs w:val="0"/>
                <w:color w:val="000000"/>
                <w:sz w:val="20"/>
                <w:szCs w:val="20"/>
                <w:u w:val="none"/>
              </w:rPr>
            </w:pPr>
          </w:p>
        </w:tc>
        <w:tc>
          <w:tcPr>
            <w:tcW w:w="46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C885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不太满意（  ）；不满意（  ）</w:t>
            </w:r>
          </w:p>
        </w:tc>
      </w:tr>
      <w:tr w14:paraId="47FEF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37"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FBD156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项目存在的问题和建议：</w:t>
            </w:r>
          </w:p>
        </w:tc>
      </w:tr>
      <w:tr w14:paraId="17CC0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3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4FF588">
            <w:pPr>
              <w:jc w:val="left"/>
              <w:rPr>
                <w:rFonts w:hint="eastAsia" w:ascii="宋体" w:hAnsi="宋体" w:eastAsia="宋体" w:cs="宋体"/>
                <w:i w:val="0"/>
                <w:iCs w:val="0"/>
                <w:color w:val="000000"/>
                <w:sz w:val="20"/>
                <w:szCs w:val="20"/>
                <w:u w:val="none"/>
              </w:rPr>
            </w:pPr>
          </w:p>
        </w:tc>
      </w:tr>
      <w:tr w14:paraId="2B7D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3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8541B9A">
            <w:pPr>
              <w:jc w:val="left"/>
              <w:rPr>
                <w:rFonts w:hint="eastAsia" w:ascii="宋体" w:hAnsi="宋体" w:eastAsia="宋体" w:cs="宋体"/>
                <w:i w:val="0"/>
                <w:iCs w:val="0"/>
                <w:color w:val="000000"/>
                <w:sz w:val="20"/>
                <w:szCs w:val="20"/>
                <w:u w:val="none"/>
              </w:rPr>
            </w:pPr>
          </w:p>
        </w:tc>
      </w:tr>
      <w:tr w14:paraId="5CCA8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trPr>
        <w:tc>
          <w:tcPr>
            <w:tcW w:w="823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85E72D">
            <w:pPr>
              <w:jc w:val="left"/>
              <w:rPr>
                <w:rFonts w:hint="eastAsia" w:ascii="宋体" w:hAnsi="宋体" w:eastAsia="宋体" w:cs="宋体"/>
                <w:i w:val="0"/>
                <w:iCs w:val="0"/>
                <w:color w:val="000000"/>
                <w:sz w:val="20"/>
                <w:szCs w:val="20"/>
                <w:u w:val="none"/>
              </w:rPr>
            </w:pPr>
          </w:p>
        </w:tc>
      </w:tr>
    </w:tbl>
    <w:p w14:paraId="271DF59F">
      <w:pPr>
        <w:jc w:val="left"/>
        <w:rPr>
          <w:rFonts w:hint="eastAsia" w:ascii="仿宋" w:hAnsi="仿宋" w:eastAsia="仿宋" w:cs="仿宋"/>
          <w:sz w:val="24"/>
          <w:szCs w:val="32"/>
          <w:highlight w:val="none"/>
        </w:rPr>
      </w:pPr>
    </w:p>
    <w:p w14:paraId="0F27DE5A">
      <w:pPr>
        <w:jc w:val="left"/>
        <w:rPr>
          <w:rFonts w:hint="eastAsia" w:ascii="宋体" w:hAnsi="宋体" w:eastAsia="宋体" w:cs="宋体"/>
          <w:sz w:val="24"/>
          <w:szCs w:val="32"/>
          <w:highlight w:val="none"/>
        </w:rPr>
      </w:pPr>
      <w:r>
        <w:rPr>
          <w:rFonts w:hint="eastAsia" w:ascii="宋体" w:hAnsi="宋体" w:eastAsia="宋体" w:cs="宋体"/>
          <w:sz w:val="24"/>
          <w:szCs w:val="32"/>
          <w:highlight w:val="none"/>
        </w:rPr>
        <w:t>附表3</w:t>
      </w:r>
    </w:p>
    <w:p w14:paraId="1B371440">
      <w:pPr>
        <w:jc w:val="center"/>
        <w:rPr>
          <w:rFonts w:hint="eastAsia" w:ascii="宋体" w:hAnsi="宋体" w:eastAsia="宋体" w:cs="宋体"/>
          <w:sz w:val="28"/>
          <w:szCs w:val="36"/>
          <w:highlight w:val="none"/>
        </w:rPr>
      </w:pPr>
      <w:r>
        <w:rPr>
          <w:rFonts w:hint="eastAsia" w:ascii="宋体" w:hAnsi="宋体" w:eastAsia="宋体" w:cs="宋体"/>
          <w:sz w:val="28"/>
          <w:szCs w:val="36"/>
          <w:highlight w:val="none"/>
        </w:rPr>
        <w:t>广东省农田建设竣工项目验收评分表</w:t>
      </w:r>
    </w:p>
    <w:tbl>
      <w:tblPr>
        <w:tblStyle w:val="9"/>
        <w:tblW w:w="5969" w:type="pct"/>
        <w:jc w:val="center"/>
        <w:tblLayout w:type="autofit"/>
        <w:tblCellMar>
          <w:top w:w="0" w:type="dxa"/>
          <w:left w:w="0" w:type="dxa"/>
          <w:bottom w:w="0" w:type="dxa"/>
          <w:right w:w="0" w:type="dxa"/>
        </w:tblCellMar>
      </w:tblPr>
      <w:tblGrid>
        <w:gridCol w:w="681"/>
        <w:gridCol w:w="724"/>
        <w:gridCol w:w="1297"/>
        <w:gridCol w:w="621"/>
        <w:gridCol w:w="2180"/>
        <w:gridCol w:w="3596"/>
        <w:gridCol w:w="845"/>
      </w:tblGrid>
      <w:tr w14:paraId="2192DFBE">
        <w:tblPrEx>
          <w:tblCellMar>
            <w:top w:w="0" w:type="dxa"/>
            <w:left w:w="0" w:type="dxa"/>
            <w:bottom w:w="0" w:type="dxa"/>
            <w:right w:w="0" w:type="dxa"/>
          </w:tblCellMar>
        </w:tblPrEx>
        <w:trPr>
          <w:trHeight w:val="90" w:hRule="atLeast"/>
          <w:jc w:val="center"/>
        </w:trPr>
        <w:tc>
          <w:tcPr>
            <w:tcW w:w="343" w:type="pct"/>
            <w:tcBorders>
              <w:top w:val="single" w:color="auto"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61CE5">
            <w:pPr>
              <w:widowControl/>
              <w:jc w:val="center"/>
              <w:textAlignment w:val="center"/>
              <w:rPr>
                <w:rFonts w:hint="eastAsia" w:ascii="宋体" w:hAnsi="宋体" w:eastAsia="宋体" w:cs="宋体"/>
                <w:color w:val="000000"/>
                <w:sz w:val="24"/>
                <w:szCs w:val="24"/>
                <w:highlight w:val="none"/>
              </w:rPr>
            </w:pPr>
            <w:r>
              <w:rPr>
                <w:rStyle w:val="17"/>
                <w:rFonts w:hint="eastAsia" w:ascii="宋体" w:hAnsi="宋体" w:eastAsia="宋体" w:cs="宋体"/>
                <w:highlight w:val="none"/>
                <w:lang w:bidi="ar"/>
              </w:rPr>
              <w:t>内容</w:t>
            </w:r>
          </w:p>
        </w:tc>
        <w:tc>
          <w:tcPr>
            <w:tcW w:w="364" w:type="pct"/>
            <w:tcBorders>
              <w:top w:val="single" w:color="auto"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94F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分值</w:t>
            </w:r>
          </w:p>
        </w:tc>
        <w:tc>
          <w:tcPr>
            <w:tcW w:w="652" w:type="pct"/>
            <w:tcBorders>
              <w:top w:val="single" w:color="auto"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EB8C5">
            <w:pPr>
              <w:widowControl/>
              <w:jc w:val="center"/>
              <w:textAlignment w:val="center"/>
              <w:rPr>
                <w:rFonts w:hint="eastAsia" w:ascii="宋体" w:hAnsi="宋体" w:eastAsia="宋体" w:cs="宋体"/>
                <w:color w:val="000000"/>
                <w:sz w:val="24"/>
                <w:szCs w:val="24"/>
                <w:highlight w:val="none"/>
              </w:rPr>
            </w:pPr>
            <w:r>
              <w:rPr>
                <w:rStyle w:val="17"/>
                <w:rFonts w:hint="eastAsia" w:ascii="宋体" w:hAnsi="宋体" w:eastAsia="宋体" w:cs="宋体"/>
                <w:highlight w:val="none"/>
                <w:lang w:bidi="ar"/>
              </w:rPr>
              <w:t>考核指标</w:t>
            </w:r>
          </w:p>
        </w:tc>
        <w:tc>
          <w:tcPr>
            <w:tcW w:w="312" w:type="pct"/>
            <w:tcBorders>
              <w:top w:val="single" w:color="auto"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22190">
            <w:pPr>
              <w:widowControl/>
              <w:jc w:val="center"/>
              <w:textAlignment w:val="center"/>
              <w:rPr>
                <w:rFonts w:hint="eastAsia" w:ascii="宋体" w:hAnsi="宋体" w:eastAsia="宋体" w:cs="宋体"/>
                <w:color w:val="000000"/>
                <w:sz w:val="24"/>
                <w:szCs w:val="24"/>
                <w:highlight w:val="none"/>
              </w:rPr>
            </w:pPr>
            <w:r>
              <w:rPr>
                <w:rStyle w:val="17"/>
                <w:rFonts w:hint="eastAsia" w:ascii="宋体" w:hAnsi="宋体" w:eastAsia="宋体" w:cs="宋体"/>
                <w:highlight w:val="none"/>
                <w:lang w:bidi="ar"/>
              </w:rPr>
              <w:t>分值</w:t>
            </w:r>
          </w:p>
        </w:tc>
        <w:tc>
          <w:tcPr>
            <w:tcW w:w="2904" w:type="pct"/>
            <w:gridSpan w:val="2"/>
            <w:tcBorders>
              <w:top w:val="single" w:color="auto"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9BB99">
            <w:pPr>
              <w:widowControl/>
              <w:jc w:val="center"/>
              <w:textAlignment w:val="center"/>
              <w:rPr>
                <w:rFonts w:hint="eastAsia" w:ascii="宋体" w:hAnsi="宋体" w:eastAsia="宋体" w:cs="宋体"/>
                <w:color w:val="000000"/>
                <w:sz w:val="24"/>
                <w:szCs w:val="24"/>
                <w:highlight w:val="none"/>
              </w:rPr>
            </w:pPr>
            <w:r>
              <w:rPr>
                <w:rStyle w:val="17"/>
                <w:rFonts w:hint="eastAsia" w:ascii="宋体" w:hAnsi="宋体" w:eastAsia="宋体" w:cs="宋体"/>
                <w:highlight w:val="none"/>
                <w:lang w:bidi="ar"/>
              </w:rPr>
              <w:t>评分标准</w:t>
            </w:r>
          </w:p>
        </w:tc>
        <w:tc>
          <w:tcPr>
            <w:tcW w:w="422" w:type="pct"/>
            <w:tcBorders>
              <w:top w:val="single" w:color="auto"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7CD7">
            <w:pPr>
              <w:widowControl/>
              <w:jc w:val="center"/>
              <w:textAlignment w:val="center"/>
              <w:rPr>
                <w:rFonts w:hint="eastAsia" w:ascii="宋体" w:hAnsi="宋体" w:eastAsia="宋体" w:cs="宋体"/>
                <w:color w:val="000000"/>
                <w:sz w:val="24"/>
                <w:szCs w:val="24"/>
                <w:highlight w:val="none"/>
              </w:rPr>
            </w:pPr>
            <w:r>
              <w:rPr>
                <w:rStyle w:val="17"/>
                <w:rFonts w:hint="eastAsia" w:ascii="宋体" w:hAnsi="宋体" w:eastAsia="宋体" w:cs="宋体"/>
                <w:highlight w:val="none"/>
                <w:lang w:bidi="ar"/>
              </w:rPr>
              <w:t>评分</w:t>
            </w:r>
          </w:p>
        </w:tc>
      </w:tr>
      <w:tr w14:paraId="330908A7">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55A2E">
            <w:pPr>
              <w:widowControl/>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制度</w:t>
            </w:r>
          </w:p>
          <w:p w14:paraId="6680093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执行</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E20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18</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3A68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执行项目“</w:t>
            </w:r>
            <w:r>
              <w:rPr>
                <w:rFonts w:hint="eastAsia" w:ascii="宋体" w:hAnsi="宋体" w:eastAsia="宋体" w:cs="宋体"/>
                <w:color w:val="000000"/>
                <w:kern w:val="0"/>
                <w:sz w:val="24"/>
                <w:szCs w:val="24"/>
                <w:highlight w:val="none"/>
                <w:lang w:val="en-US" w:eastAsia="zh-CN" w:bidi="ar"/>
              </w:rPr>
              <w:t>四</w:t>
            </w:r>
            <w:r>
              <w:rPr>
                <w:rFonts w:hint="eastAsia" w:ascii="宋体" w:hAnsi="宋体" w:eastAsia="宋体" w:cs="宋体"/>
                <w:color w:val="000000"/>
                <w:kern w:val="0"/>
                <w:sz w:val="24"/>
                <w:szCs w:val="24"/>
                <w:highlight w:val="none"/>
                <w:lang w:bidi="ar"/>
              </w:rPr>
              <w:t>制”</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054A">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val="en-US" w:eastAsia="zh-CN"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9FD28">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eastAsia="zh-CN" w:bidi="ar"/>
              </w:rPr>
              <w:t>项目执行法人、招投标、监理、公示等制度。每缺一项扣</w:t>
            </w:r>
            <w:r>
              <w:rPr>
                <w:rFonts w:hint="eastAsia" w:ascii="宋体" w:hAnsi="宋体" w:eastAsia="宋体" w:cs="宋体"/>
                <w:color w:val="000000"/>
                <w:kern w:val="0"/>
                <w:sz w:val="24"/>
                <w:szCs w:val="24"/>
                <w:highlight w:val="none"/>
                <w:lang w:val="en-US" w:eastAsia="zh-CN" w:bidi="ar"/>
              </w:rPr>
              <w:t>1分</w:t>
            </w:r>
            <w:r>
              <w:rPr>
                <w:rFonts w:hint="eastAsia" w:ascii="宋体" w:hAnsi="宋体" w:eastAsia="宋体" w:cs="宋体"/>
                <w:color w:val="000000"/>
                <w:kern w:val="0"/>
                <w:sz w:val="24"/>
                <w:szCs w:val="24"/>
                <w:highlight w:val="none"/>
                <w:lang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A168E">
            <w:pPr>
              <w:widowControl/>
              <w:jc w:val="center"/>
              <w:rPr>
                <w:rFonts w:hint="eastAsia" w:ascii="宋体" w:hAnsi="宋体" w:eastAsia="宋体" w:cs="宋体"/>
                <w:color w:val="000000"/>
                <w:sz w:val="24"/>
                <w:szCs w:val="24"/>
                <w:highlight w:val="none"/>
              </w:rPr>
            </w:pPr>
          </w:p>
        </w:tc>
      </w:tr>
      <w:tr w14:paraId="0E0B701D">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79047">
            <w:pPr>
              <w:widowControl/>
              <w:jc w:val="center"/>
              <w:rPr>
                <w:rFonts w:hint="eastAsia" w:ascii="宋体" w:hAnsi="宋体" w:eastAsia="宋体" w:cs="宋体"/>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C6540">
            <w:pPr>
              <w:widowControl/>
              <w:jc w:val="center"/>
              <w:rPr>
                <w:rFonts w:hint="eastAsia" w:ascii="宋体" w:hAnsi="宋体" w:eastAsia="宋体" w:cs="宋体"/>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31B6E">
            <w:pPr>
              <w:widowControl/>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监督检查管</w:t>
            </w:r>
          </w:p>
          <w:p w14:paraId="32A540B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理等</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DE97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7FD92">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组织工作检查指导得2分，开展通报督办得1分，制定管护制度得2分。工作不落实不得分。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C66B3">
            <w:pPr>
              <w:widowControl/>
              <w:jc w:val="center"/>
              <w:rPr>
                <w:rFonts w:hint="eastAsia" w:ascii="宋体" w:hAnsi="宋体" w:eastAsia="宋体" w:cs="宋体"/>
                <w:color w:val="000000"/>
                <w:sz w:val="24"/>
                <w:szCs w:val="24"/>
                <w:highlight w:val="none"/>
              </w:rPr>
            </w:pPr>
          </w:p>
        </w:tc>
      </w:tr>
      <w:tr w14:paraId="4F9A87C6">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FF15E">
            <w:pPr>
              <w:widowControl/>
              <w:jc w:val="center"/>
              <w:rPr>
                <w:rFonts w:hint="eastAsia" w:ascii="宋体" w:hAnsi="宋体" w:eastAsia="宋体" w:cs="宋体"/>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72DB">
            <w:pPr>
              <w:widowControl/>
              <w:jc w:val="center"/>
              <w:rPr>
                <w:rFonts w:hint="eastAsia" w:ascii="宋体" w:hAnsi="宋体" w:eastAsia="宋体" w:cs="宋体"/>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2C82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项目调整</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119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B2937">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项目无调整得3分，每调整15</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bidi="ar"/>
              </w:rPr>
              <w:t>扣1分（不含节余资金或社会资金投入补建内容）。擅自调整扣3分。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9237F">
            <w:pPr>
              <w:widowControl/>
              <w:jc w:val="center"/>
              <w:rPr>
                <w:rFonts w:hint="eastAsia" w:ascii="宋体" w:hAnsi="宋体" w:eastAsia="宋体" w:cs="宋体"/>
                <w:color w:val="000000"/>
                <w:sz w:val="24"/>
                <w:szCs w:val="24"/>
                <w:highlight w:val="none"/>
              </w:rPr>
            </w:pPr>
          </w:p>
        </w:tc>
      </w:tr>
      <w:tr w14:paraId="7CB6804D">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FE7CF">
            <w:pPr>
              <w:widowControl/>
              <w:jc w:val="center"/>
              <w:rPr>
                <w:rFonts w:hint="eastAsia" w:ascii="宋体" w:hAnsi="宋体" w:eastAsia="宋体" w:cs="宋体"/>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BF77">
            <w:pPr>
              <w:widowControl/>
              <w:jc w:val="center"/>
              <w:rPr>
                <w:rFonts w:hint="eastAsia" w:ascii="宋体" w:hAnsi="宋体" w:eastAsia="宋体" w:cs="宋体"/>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C385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上图入库</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9644">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5A7B1">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按时间节点和项目信息完成上图入库的得</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分，信息不完整、报备不及时发现一处扣1分。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B1D42">
            <w:pPr>
              <w:widowControl/>
              <w:jc w:val="center"/>
              <w:rPr>
                <w:rFonts w:hint="eastAsia" w:ascii="宋体" w:hAnsi="宋体" w:eastAsia="宋体" w:cs="宋体"/>
                <w:color w:val="000000"/>
                <w:sz w:val="24"/>
                <w:szCs w:val="24"/>
                <w:highlight w:val="none"/>
              </w:rPr>
            </w:pPr>
          </w:p>
        </w:tc>
      </w:tr>
      <w:tr w14:paraId="3058D229">
        <w:tblPrEx>
          <w:tblCellMar>
            <w:top w:w="0" w:type="dxa"/>
            <w:left w:w="0" w:type="dxa"/>
            <w:bottom w:w="0" w:type="dxa"/>
            <w:right w:w="0" w:type="dxa"/>
          </w:tblCellMar>
        </w:tblPrEx>
        <w:trPr>
          <w:trHeight w:val="444"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128BF">
            <w:pPr>
              <w:widowControl/>
              <w:jc w:val="center"/>
              <w:rPr>
                <w:rFonts w:hint="eastAsia" w:ascii="宋体" w:hAnsi="宋体" w:eastAsia="宋体" w:cs="宋体"/>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5BE2">
            <w:pPr>
              <w:widowControl/>
              <w:jc w:val="center"/>
              <w:rPr>
                <w:rFonts w:hint="eastAsia" w:ascii="宋体" w:hAnsi="宋体" w:eastAsia="宋体" w:cs="宋体"/>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3105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项目库储备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BBE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4766D">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属于项目库的得2分，否则不得分。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EAE4">
            <w:pPr>
              <w:widowControl/>
              <w:jc w:val="center"/>
              <w:rPr>
                <w:rFonts w:hint="eastAsia" w:ascii="宋体" w:hAnsi="宋体" w:eastAsia="宋体" w:cs="宋体"/>
                <w:color w:val="000000"/>
                <w:sz w:val="24"/>
                <w:szCs w:val="24"/>
                <w:highlight w:val="none"/>
              </w:rPr>
            </w:pPr>
          </w:p>
        </w:tc>
      </w:tr>
      <w:tr w14:paraId="278BD1B7">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0663B">
            <w:pPr>
              <w:widowControl/>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实施</w:t>
            </w:r>
          </w:p>
          <w:p w14:paraId="5C97826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进度</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E62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15</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DDC3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开工时间及施工进度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16DF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71899">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当年项目当年开工得3分；年底前施工进度达到80%得2分，施工进度达到40-79%得1分，39%以下不得分。未开工得0分（以调度数据为依据）。</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4F870">
            <w:pPr>
              <w:widowControl/>
              <w:jc w:val="center"/>
              <w:rPr>
                <w:rFonts w:hint="eastAsia" w:ascii="宋体" w:hAnsi="宋体" w:eastAsia="宋体" w:cs="宋体"/>
                <w:color w:val="000000"/>
                <w:sz w:val="24"/>
                <w:szCs w:val="24"/>
                <w:highlight w:val="none"/>
              </w:rPr>
            </w:pPr>
          </w:p>
        </w:tc>
      </w:tr>
      <w:tr w14:paraId="68154FB1">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BE936">
            <w:pPr>
              <w:widowControl/>
              <w:jc w:val="center"/>
              <w:rPr>
                <w:rFonts w:hint="eastAsia" w:ascii="宋体" w:hAnsi="宋体" w:eastAsia="宋体" w:cs="宋体"/>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0028">
            <w:pPr>
              <w:widowControl/>
              <w:jc w:val="center"/>
              <w:rPr>
                <w:rFonts w:hint="eastAsia" w:ascii="宋体" w:hAnsi="宋体" w:eastAsia="宋体" w:cs="宋体"/>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2329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完工时间</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106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61109">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次年3月施工进度完成100%得6分，每推后15天完工扣1分。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F0D42">
            <w:pPr>
              <w:widowControl/>
              <w:jc w:val="center"/>
              <w:rPr>
                <w:rFonts w:hint="eastAsia" w:ascii="宋体" w:hAnsi="宋体" w:eastAsia="宋体" w:cs="宋体"/>
                <w:color w:val="000000"/>
                <w:sz w:val="24"/>
                <w:szCs w:val="24"/>
                <w:highlight w:val="none"/>
              </w:rPr>
            </w:pPr>
          </w:p>
        </w:tc>
      </w:tr>
      <w:tr w14:paraId="03D78DBB">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324C8">
            <w:pPr>
              <w:widowControl/>
              <w:jc w:val="center"/>
              <w:rPr>
                <w:rFonts w:hint="eastAsia" w:ascii="宋体" w:hAnsi="宋体" w:eastAsia="宋体" w:cs="宋体"/>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C064">
            <w:pPr>
              <w:widowControl/>
              <w:jc w:val="center"/>
              <w:rPr>
                <w:rFonts w:hint="eastAsia" w:ascii="宋体" w:hAnsi="宋体" w:eastAsia="宋体" w:cs="宋体"/>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2CAD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组织验收</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45B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EF254">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完工2个月内完成县级初验得2分，县级初验后2个月内申请市级验收得2分。每超15天扣1分。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06000">
            <w:pPr>
              <w:widowControl/>
              <w:jc w:val="center"/>
              <w:rPr>
                <w:rFonts w:hint="eastAsia" w:ascii="宋体" w:hAnsi="宋体" w:eastAsia="宋体" w:cs="宋体"/>
                <w:color w:val="000000"/>
                <w:sz w:val="24"/>
                <w:szCs w:val="24"/>
                <w:highlight w:val="none"/>
              </w:rPr>
            </w:pPr>
          </w:p>
        </w:tc>
      </w:tr>
      <w:tr w14:paraId="3B20FEFC">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89E5A">
            <w:pPr>
              <w:widowControl/>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建设</w:t>
            </w:r>
          </w:p>
          <w:p w14:paraId="1D33F92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质量</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843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50</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08BB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工程质量</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C67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36</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3044E">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工程（土地平整、土壤改良、灌溉与排水、田间道路、农田防护与生态环境保持、农田输配电等6项）建设质量全部达到初步设计文件设计要求的得36分。每发现一项工程建设质量达不到初步文件设计要求的扣6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CC9F8">
            <w:pPr>
              <w:widowControl/>
              <w:jc w:val="center"/>
              <w:rPr>
                <w:rFonts w:hint="eastAsia" w:ascii="宋体" w:hAnsi="宋体" w:eastAsia="宋体" w:cs="宋体"/>
                <w:color w:val="000000"/>
                <w:sz w:val="24"/>
                <w:szCs w:val="24"/>
                <w:highlight w:val="none"/>
              </w:rPr>
            </w:pPr>
          </w:p>
        </w:tc>
      </w:tr>
      <w:tr w14:paraId="173E352B">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D628B">
            <w:pPr>
              <w:widowControl/>
              <w:jc w:val="center"/>
              <w:rPr>
                <w:rFonts w:hint="eastAsia" w:ascii="宋体" w:hAnsi="宋体" w:eastAsia="宋体" w:cs="宋体"/>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AC7B">
            <w:pPr>
              <w:widowControl/>
              <w:jc w:val="center"/>
              <w:rPr>
                <w:rFonts w:hint="eastAsia" w:ascii="宋体" w:hAnsi="宋体" w:eastAsia="宋体" w:cs="宋体"/>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7400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耕地质量</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764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9CFD6">
            <w:pPr>
              <w:widowControl/>
              <w:jc w:val="left"/>
              <w:textAlignment w:val="center"/>
              <w:rPr>
                <w:rFonts w:hint="eastAsia" w:ascii="宋体" w:hAnsi="宋体" w:eastAsia="宋体" w:cs="宋体"/>
                <w:color w:val="000000"/>
                <w:sz w:val="24"/>
                <w:szCs w:val="24"/>
                <w:highlight w:val="none"/>
              </w:rPr>
            </w:pPr>
            <w:r>
              <w:rPr>
                <w:rStyle w:val="18"/>
                <w:rFonts w:hint="eastAsia" w:ascii="宋体" w:hAnsi="宋体" w:eastAsia="宋体" w:cs="宋体"/>
                <w:sz w:val="24"/>
                <w:szCs w:val="24"/>
                <w:highlight w:val="none"/>
                <w:lang w:bidi="ar"/>
              </w:rPr>
              <w:t>采取改良土壤、培肥地力、保水保肥、控污修复等单一措施或综合措施提升耕地质量，覆盖面积达90%及以上的得10分；覆盖面积不足90%的，每少5%，扣2分。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239C6">
            <w:pPr>
              <w:widowControl/>
              <w:jc w:val="center"/>
              <w:rPr>
                <w:rFonts w:hint="eastAsia" w:ascii="宋体" w:hAnsi="宋体" w:eastAsia="宋体" w:cs="宋体"/>
                <w:color w:val="000000"/>
                <w:sz w:val="24"/>
                <w:szCs w:val="24"/>
                <w:highlight w:val="none"/>
              </w:rPr>
            </w:pPr>
          </w:p>
        </w:tc>
      </w:tr>
      <w:tr w14:paraId="0428557D">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13C08">
            <w:pPr>
              <w:widowControl/>
              <w:jc w:val="center"/>
              <w:rPr>
                <w:rFonts w:hint="eastAsia" w:ascii="宋体" w:hAnsi="宋体" w:eastAsia="宋体" w:cs="宋体"/>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D941">
            <w:pPr>
              <w:widowControl/>
              <w:jc w:val="center"/>
              <w:rPr>
                <w:rFonts w:hint="eastAsia" w:ascii="宋体" w:hAnsi="宋体" w:eastAsia="宋体" w:cs="宋体"/>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1100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问题整改</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135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3207D">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无需整改问题或按规定期限完成整改的得4分，每超过15天完成的扣1分。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5B79E">
            <w:pPr>
              <w:widowControl/>
              <w:jc w:val="center"/>
              <w:rPr>
                <w:rFonts w:hint="eastAsia" w:ascii="宋体" w:hAnsi="宋体" w:eastAsia="宋体" w:cs="宋体"/>
                <w:color w:val="000000"/>
                <w:sz w:val="24"/>
                <w:szCs w:val="24"/>
                <w:highlight w:val="none"/>
              </w:rPr>
            </w:pPr>
          </w:p>
        </w:tc>
      </w:tr>
      <w:tr w14:paraId="24974642">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14F5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资金管理</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76AA">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10</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E05D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投入标准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44F8F">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92BF1">
            <w:pPr>
              <w:widowControl/>
              <w:jc w:val="left"/>
              <w:textAlignment w:val="center"/>
              <w:rPr>
                <w:rFonts w:hint="eastAsia" w:ascii="宋体" w:hAnsi="宋体" w:eastAsia="宋体" w:cs="宋体"/>
                <w:color w:val="000000"/>
                <w:sz w:val="24"/>
                <w:szCs w:val="24"/>
                <w:highlight w:val="none"/>
              </w:rPr>
            </w:pPr>
            <w:r>
              <w:rPr>
                <w:rStyle w:val="18"/>
                <w:rFonts w:hint="eastAsia" w:ascii="宋体" w:hAnsi="宋体" w:eastAsia="宋体" w:cs="宋体"/>
                <w:sz w:val="24"/>
                <w:szCs w:val="24"/>
                <w:highlight w:val="none"/>
                <w:lang w:bidi="ar"/>
              </w:rPr>
              <w:t>按照不低于规定建设标准投入的得4分，低于投入标准每5%扣1分。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02F66">
            <w:pPr>
              <w:widowControl/>
              <w:jc w:val="center"/>
              <w:rPr>
                <w:rFonts w:hint="eastAsia" w:ascii="宋体" w:hAnsi="宋体" w:eastAsia="宋体" w:cs="宋体"/>
                <w:color w:val="000000"/>
                <w:sz w:val="24"/>
                <w:szCs w:val="24"/>
                <w:highlight w:val="none"/>
              </w:rPr>
            </w:pPr>
          </w:p>
        </w:tc>
      </w:tr>
      <w:tr w14:paraId="4A05DBF8">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83682">
            <w:pPr>
              <w:widowControl/>
              <w:jc w:val="center"/>
              <w:rPr>
                <w:rFonts w:hint="eastAsia" w:ascii="宋体" w:hAnsi="宋体" w:eastAsia="宋体" w:cs="宋体"/>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F604">
            <w:pPr>
              <w:widowControl/>
              <w:jc w:val="center"/>
              <w:rPr>
                <w:rFonts w:hint="eastAsia" w:ascii="宋体" w:hAnsi="宋体" w:eastAsia="宋体" w:cs="宋体"/>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A0DF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费用提取</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D6C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3C97A">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各种费用提取与实施计划相符，一项不符的扣1分。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57AE0">
            <w:pPr>
              <w:widowControl/>
              <w:jc w:val="center"/>
              <w:rPr>
                <w:rFonts w:hint="eastAsia" w:ascii="宋体" w:hAnsi="宋体" w:eastAsia="宋体" w:cs="宋体"/>
                <w:color w:val="000000"/>
                <w:sz w:val="24"/>
                <w:szCs w:val="24"/>
                <w:highlight w:val="none"/>
              </w:rPr>
            </w:pPr>
          </w:p>
        </w:tc>
      </w:tr>
      <w:tr w14:paraId="6CF21557">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D251A">
            <w:pPr>
              <w:widowControl/>
              <w:jc w:val="center"/>
              <w:rPr>
                <w:rFonts w:hint="eastAsia" w:ascii="宋体" w:hAnsi="宋体" w:eastAsia="宋体" w:cs="宋体"/>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7C37">
            <w:pPr>
              <w:widowControl/>
              <w:jc w:val="center"/>
              <w:rPr>
                <w:rFonts w:hint="eastAsia" w:ascii="宋体" w:hAnsi="宋体" w:eastAsia="宋体" w:cs="宋体"/>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7389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支付进度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71F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F9E6F">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年底支付达到80%（含）得2分，40-79%得1分，39%以下不得分（以财政部门实际支付日期为准）。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8FF1C">
            <w:pPr>
              <w:widowControl/>
              <w:jc w:val="center"/>
              <w:rPr>
                <w:rFonts w:hint="eastAsia" w:ascii="宋体" w:hAnsi="宋体" w:eastAsia="宋体" w:cs="宋体"/>
                <w:color w:val="000000"/>
                <w:sz w:val="24"/>
                <w:szCs w:val="24"/>
                <w:highlight w:val="none"/>
              </w:rPr>
            </w:pPr>
          </w:p>
        </w:tc>
      </w:tr>
      <w:tr w14:paraId="660E6151">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81E74">
            <w:pPr>
              <w:widowControl/>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资料</w:t>
            </w:r>
          </w:p>
          <w:p w14:paraId="75DC132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整理</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CFC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33AAB">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资料收集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12F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58613">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资料齐全、完整、规范得3分，发现缺项或不规范的一处扣1分。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6D088">
            <w:pPr>
              <w:widowControl/>
              <w:jc w:val="center"/>
              <w:rPr>
                <w:rFonts w:hint="eastAsia" w:ascii="宋体" w:hAnsi="宋体" w:eastAsia="宋体" w:cs="宋体"/>
                <w:color w:val="000000"/>
                <w:sz w:val="24"/>
                <w:szCs w:val="24"/>
                <w:highlight w:val="none"/>
              </w:rPr>
            </w:pPr>
          </w:p>
        </w:tc>
      </w:tr>
      <w:tr w14:paraId="61AC9873">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251B6">
            <w:pPr>
              <w:widowControl/>
              <w:jc w:val="center"/>
              <w:rPr>
                <w:rFonts w:hint="eastAsia" w:ascii="宋体" w:hAnsi="宋体" w:eastAsia="宋体" w:cs="宋体"/>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9185">
            <w:pPr>
              <w:widowControl/>
              <w:jc w:val="center"/>
              <w:rPr>
                <w:rFonts w:hint="eastAsia" w:ascii="宋体" w:hAnsi="宋体" w:eastAsia="宋体" w:cs="宋体"/>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03A5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档案管理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4D4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6449A">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落实存放场所，明确管理制度和责任人，立卷存放符合档案管理要求。发现一处不落实扣1分。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3EA2A">
            <w:pPr>
              <w:widowControl/>
              <w:jc w:val="center"/>
              <w:rPr>
                <w:rFonts w:hint="eastAsia" w:ascii="宋体" w:hAnsi="宋体" w:eastAsia="宋体" w:cs="宋体"/>
                <w:color w:val="000000"/>
                <w:sz w:val="24"/>
                <w:szCs w:val="24"/>
                <w:highlight w:val="none"/>
              </w:rPr>
            </w:pPr>
          </w:p>
        </w:tc>
      </w:tr>
      <w:tr w14:paraId="43187C61">
        <w:tblPrEx>
          <w:tblCellMar>
            <w:top w:w="0" w:type="dxa"/>
            <w:left w:w="0" w:type="dxa"/>
            <w:bottom w:w="0" w:type="dxa"/>
            <w:right w:w="0" w:type="dxa"/>
          </w:tblCellMar>
        </w:tblPrEx>
        <w:trPr>
          <w:trHeight w:val="23" w:hRule="atLeast"/>
          <w:jc w:val="center"/>
        </w:trPr>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5D736">
            <w:pPr>
              <w:widowControl/>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其他</w:t>
            </w:r>
          </w:p>
          <w:p w14:paraId="1DC9FED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事项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6FA5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A06B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社会评价</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ECAF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6CB3E">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项目区群众对项目建设满意度90%以上得2分，80%-89%扣1分。低于80%扣2分。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F7FFF">
            <w:pPr>
              <w:widowControl/>
              <w:jc w:val="center"/>
              <w:rPr>
                <w:rFonts w:hint="eastAsia" w:ascii="宋体" w:hAnsi="宋体" w:eastAsia="宋体" w:cs="宋体"/>
                <w:color w:val="000000"/>
                <w:sz w:val="24"/>
                <w:szCs w:val="24"/>
                <w:highlight w:val="none"/>
              </w:rPr>
            </w:pPr>
          </w:p>
        </w:tc>
      </w:tr>
      <w:tr w14:paraId="414A7061">
        <w:tblPrEx>
          <w:tblCellMar>
            <w:top w:w="0" w:type="dxa"/>
            <w:left w:w="0" w:type="dxa"/>
            <w:bottom w:w="0" w:type="dxa"/>
            <w:right w:w="0" w:type="dxa"/>
          </w:tblCellMar>
        </w:tblPrEx>
        <w:trPr>
          <w:trHeight w:val="624" w:hRule="atLeast"/>
          <w:jc w:val="center"/>
        </w:trPr>
        <w:tc>
          <w:tcPr>
            <w:tcW w:w="2767"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2033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小计得分</w:t>
            </w:r>
          </w:p>
        </w:tc>
        <w:tc>
          <w:tcPr>
            <w:tcW w:w="223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4FF56">
            <w:pPr>
              <w:widowControl/>
              <w:jc w:val="center"/>
              <w:rPr>
                <w:rFonts w:hint="eastAsia" w:ascii="宋体" w:hAnsi="宋体" w:eastAsia="宋体" w:cs="宋体"/>
                <w:color w:val="000000"/>
                <w:sz w:val="24"/>
                <w:szCs w:val="24"/>
                <w:highlight w:val="none"/>
              </w:rPr>
            </w:pPr>
          </w:p>
        </w:tc>
      </w:tr>
      <w:tr w14:paraId="0793FB60">
        <w:tblPrEx>
          <w:tblCellMar>
            <w:top w:w="0" w:type="dxa"/>
            <w:left w:w="0" w:type="dxa"/>
            <w:bottom w:w="0" w:type="dxa"/>
            <w:right w:w="0" w:type="dxa"/>
          </w:tblCellMar>
        </w:tblPrEx>
        <w:trPr>
          <w:trHeight w:val="23" w:hRule="atLeast"/>
          <w:jc w:val="center"/>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20658">
            <w:pPr>
              <w:widowControl/>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鼓励</w:t>
            </w:r>
          </w:p>
          <w:p w14:paraId="36F86594">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事项</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E33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w:t>
            </w: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FBA3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新增耕地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55A1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C7EC1">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有新增耕地面积的,得2分，否则不得分。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1F63A">
            <w:pPr>
              <w:widowControl/>
              <w:jc w:val="center"/>
              <w:rPr>
                <w:rFonts w:hint="eastAsia" w:ascii="宋体" w:hAnsi="宋体" w:eastAsia="宋体" w:cs="宋体"/>
                <w:color w:val="000000"/>
                <w:sz w:val="24"/>
                <w:szCs w:val="24"/>
                <w:highlight w:val="none"/>
              </w:rPr>
            </w:pPr>
          </w:p>
        </w:tc>
      </w:tr>
      <w:tr w14:paraId="29A3D3F0">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A766C">
            <w:pPr>
              <w:widowControl/>
              <w:jc w:val="center"/>
              <w:rPr>
                <w:rFonts w:hint="eastAsia" w:ascii="宋体" w:hAnsi="宋体" w:eastAsia="宋体" w:cs="宋体"/>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48750">
            <w:pPr>
              <w:widowControl/>
              <w:jc w:val="center"/>
              <w:rPr>
                <w:rFonts w:hint="eastAsia" w:ascii="宋体" w:hAnsi="宋体" w:eastAsia="宋体" w:cs="宋体"/>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47FE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增加投入</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025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659A6">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创新投融资模式，积极鼓励和引导受益农民或新型农业经营主体等投入的，或总投入高出最低投入标准20%以上的得2分，否则不得分。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2E99F">
            <w:pPr>
              <w:widowControl/>
              <w:jc w:val="center"/>
              <w:rPr>
                <w:rFonts w:hint="eastAsia" w:ascii="宋体" w:hAnsi="宋体" w:eastAsia="宋体" w:cs="宋体"/>
                <w:color w:val="000000"/>
                <w:sz w:val="24"/>
                <w:szCs w:val="24"/>
                <w:highlight w:val="none"/>
              </w:rPr>
            </w:pPr>
          </w:p>
        </w:tc>
      </w:tr>
      <w:tr w14:paraId="6C6374DD">
        <w:tblPrEx>
          <w:tblCellMar>
            <w:top w:w="0" w:type="dxa"/>
            <w:left w:w="0" w:type="dxa"/>
            <w:bottom w:w="0" w:type="dxa"/>
            <w:right w:w="0" w:type="dxa"/>
          </w:tblCellMar>
        </w:tblPrEx>
        <w:trPr>
          <w:trHeight w:val="23"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3F941">
            <w:pPr>
              <w:widowControl/>
              <w:jc w:val="center"/>
              <w:rPr>
                <w:rFonts w:hint="eastAsia" w:ascii="宋体" w:hAnsi="宋体" w:eastAsia="宋体" w:cs="宋体"/>
                <w:color w:val="000000"/>
                <w:sz w:val="24"/>
                <w:szCs w:val="24"/>
                <w:highlight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805B">
            <w:pPr>
              <w:widowControl/>
              <w:jc w:val="center"/>
              <w:rPr>
                <w:rFonts w:hint="eastAsia" w:ascii="宋体" w:hAnsi="宋体" w:eastAsia="宋体" w:cs="宋体"/>
                <w:color w:val="000000"/>
                <w:sz w:val="24"/>
                <w:szCs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B10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机制创新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0DC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29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00C88">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开展建设机制创新，获得省委省政府或农业农村部认可的，得1分。主动开展农业农村部或农业农村厅布置的试点工作，或自行探索机制创新且成效突出的，得1分。</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1A98B">
            <w:pPr>
              <w:widowControl/>
              <w:jc w:val="center"/>
              <w:rPr>
                <w:rFonts w:hint="eastAsia" w:ascii="宋体" w:hAnsi="宋体" w:eastAsia="宋体" w:cs="宋体"/>
                <w:color w:val="000000"/>
                <w:sz w:val="24"/>
                <w:szCs w:val="24"/>
                <w:highlight w:val="none"/>
              </w:rPr>
            </w:pPr>
          </w:p>
        </w:tc>
      </w:tr>
      <w:tr w14:paraId="49E8DCEC">
        <w:tblPrEx>
          <w:tblCellMar>
            <w:top w:w="0" w:type="dxa"/>
            <w:left w:w="0" w:type="dxa"/>
            <w:bottom w:w="0" w:type="dxa"/>
            <w:right w:w="0" w:type="dxa"/>
          </w:tblCellMar>
        </w:tblPrEx>
        <w:trPr>
          <w:trHeight w:val="459" w:hRule="atLeast"/>
          <w:jc w:val="center"/>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8A0BD">
            <w:pPr>
              <w:widowControl/>
              <w:jc w:val="center"/>
              <w:rPr>
                <w:rFonts w:hint="eastAsia" w:ascii="宋体" w:hAnsi="宋体" w:eastAsia="宋体" w:cs="宋体"/>
                <w:color w:val="000000"/>
                <w:sz w:val="24"/>
                <w:szCs w:val="24"/>
                <w:highlight w:val="none"/>
              </w:rPr>
            </w:pPr>
          </w:p>
        </w:tc>
        <w:tc>
          <w:tcPr>
            <w:tcW w:w="242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2FBE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小计得分</w:t>
            </w:r>
          </w:p>
        </w:tc>
        <w:tc>
          <w:tcPr>
            <w:tcW w:w="223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227E9">
            <w:pPr>
              <w:widowControl/>
              <w:jc w:val="center"/>
              <w:rPr>
                <w:rFonts w:hint="eastAsia" w:ascii="宋体" w:hAnsi="宋体" w:eastAsia="宋体" w:cs="宋体"/>
                <w:color w:val="000000"/>
                <w:sz w:val="24"/>
                <w:szCs w:val="24"/>
                <w:highlight w:val="none"/>
              </w:rPr>
            </w:pPr>
          </w:p>
        </w:tc>
      </w:tr>
      <w:tr w14:paraId="764074CE">
        <w:tblPrEx>
          <w:tblCellMar>
            <w:top w:w="0" w:type="dxa"/>
            <w:left w:w="0" w:type="dxa"/>
            <w:bottom w:w="0" w:type="dxa"/>
            <w:right w:w="0" w:type="dxa"/>
          </w:tblCellMar>
        </w:tblPrEx>
        <w:trPr>
          <w:trHeight w:val="64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196AC">
            <w:pPr>
              <w:widowControl/>
              <w:ind w:firstLine="720" w:firstLineChars="300"/>
              <w:jc w:val="left"/>
              <w:textAlignment w:val="top"/>
              <w:rPr>
                <w:rFonts w:hint="eastAsia" w:ascii="宋体" w:hAnsi="宋体" w:eastAsia="宋体" w:cs="宋体"/>
                <w:color w:val="000000"/>
                <w:sz w:val="24"/>
                <w:szCs w:val="24"/>
                <w:highlight w:val="none"/>
              </w:rPr>
            </w:pPr>
            <w:r>
              <w:rPr>
                <w:rStyle w:val="18"/>
                <w:rFonts w:hint="eastAsia" w:ascii="宋体" w:hAnsi="宋体" w:eastAsia="宋体" w:cs="宋体"/>
                <w:sz w:val="24"/>
                <w:szCs w:val="24"/>
                <w:highlight w:val="none"/>
                <w:lang w:bidi="ar"/>
              </w:rPr>
              <w:t>总得分：</w:t>
            </w:r>
          </w:p>
        </w:tc>
      </w:tr>
    </w:tbl>
    <w:p w14:paraId="6A04048A">
      <w:pPr>
        <w:pStyle w:val="2"/>
        <w:rPr>
          <w:highlight w:val="none"/>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D6C5C"/>
    <w:multiLevelType w:val="multilevel"/>
    <w:tmpl w:val="906D6C5C"/>
    <w:lvl w:ilvl="0" w:tentative="0">
      <w:start w:val="1"/>
      <w:numFmt w:val="chineseCounting"/>
      <w:pStyle w:val="3"/>
      <w:suff w:val="nothing"/>
      <w:lvlText w:val="%1、"/>
      <w:lvlJc w:val="left"/>
      <w:pPr>
        <w:tabs>
          <w:tab w:val="left" w:pos="0"/>
        </w:tabs>
        <w:ind w:left="0" w:firstLine="0"/>
      </w:pPr>
      <w:rPr>
        <w:rFonts w:hint="eastAsia" w:ascii="宋体" w:hAnsi="宋体" w:eastAsia="黑体" w:cs="宋体"/>
      </w:rPr>
    </w:lvl>
    <w:lvl w:ilvl="1" w:tentative="0">
      <w:start w:val="1"/>
      <w:numFmt w:val="chineseCounting"/>
      <w:pStyle w:val="4"/>
      <w:suff w:val="nothing"/>
      <w:lvlText w:val="（%2）"/>
      <w:lvlJc w:val="left"/>
      <w:pPr>
        <w:tabs>
          <w:tab w:val="left" w:pos="0"/>
        </w:tabs>
        <w:ind w:left="0" w:firstLine="0"/>
      </w:pPr>
      <w:rPr>
        <w:rFonts w:hint="eastAsia" w:ascii="宋体" w:hAnsi="宋体" w:eastAsia="黑体" w:cs="宋体"/>
      </w:rPr>
    </w:lvl>
    <w:lvl w:ilvl="2" w:tentative="0">
      <w:start w:val="1"/>
      <w:numFmt w:val="decimal"/>
      <w:pStyle w:val="5"/>
      <w:suff w:val="nothing"/>
      <w:lvlText w:val="%3、"/>
      <w:lvlJc w:val="left"/>
      <w:pPr>
        <w:ind w:left="0" w:firstLine="400"/>
      </w:pPr>
      <w:rPr>
        <w:rFonts w:hint="eastAsia" w:ascii="宋体" w:hAnsi="宋体" w:eastAsia="仿宋_GB2312"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MTU3NDg4MzNjY2E4ZjQxZjZhZGI1YzZmMDdjMzEifQ=="/>
  </w:docVars>
  <w:rsids>
    <w:rsidRoot w:val="000B6941"/>
    <w:rsid w:val="00027B21"/>
    <w:rsid w:val="000B6941"/>
    <w:rsid w:val="00180186"/>
    <w:rsid w:val="00443EBA"/>
    <w:rsid w:val="00571C2A"/>
    <w:rsid w:val="00A820E6"/>
    <w:rsid w:val="00AC61D2"/>
    <w:rsid w:val="02434402"/>
    <w:rsid w:val="03C138EA"/>
    <w:rsid w:val="04214F9E"/>
    <w:rsid w:val="07F45622"/>
    <w:rsid w:val="07F60C69"/>
    <w:rsid w:val="0C1A220C"/>
    <w:rsid w:val="0C8F3064"/>
    <w:rsid w:val="0D5C4EF6"/>
    <w:rsid w:val="10E70924"/>
    <w:rsid w:val="11455BF9"/>
    <w:rsid w:val="13DF6A14"/>
    <w:rsid w:val="145327A1"/>
    <w:rsid w:val="1B192546"/>
    <w:rsid w:val="1BDA5713"/>
    <w:rsid w:val="1C10535B"/>
    <w:rsid w:val="1C495480"/>
    <w:rsid w:val="1CD51804"/>
    <w:rsid w:val="1DF554A1"/>
    <w:rsid w:val="1E9B07F5"/>
    <w:rsid w:val="1EC15AA4"/>
    <w:rsid w:val="1F7C18CF"/>
    <w:rsid w:val="1FAE0E10"/>
    <w:rsid w:val="1FDF39C8"/>
    <w:rsid w:val="2279755C"/>
    <w:rsid w:val="22AF3499"/>
    <w:rsid w:val="257D7968"/>
    <w:rsid w:val="26CA2FA3"/>
    <w:rsid w:val="27BE14CC"/>
    <w:rsid w:val="2A591F7E"/>
    <w:rsid w:val="2B234D57"/>
    <w:rsid w:val="30C63CC7"/>
    <w:rsid w:val="35200F9A"/>
    <w:rsid w:val="35947576"/>
    <w:rsid w:val="35FB2FC6"/>
    <w:rsid w:val="38AE635F"/>
    <w:rsid w:val="3B1771AF"/>
    <w:rsid w:val="3EC314F9"/>
    <w:rsid w:val="40604CF0"/>
    <w:rsid w:val="40CC35D7"/>
    <w:rsid w:val="43811983"/>
    <w:rsid w:val="4629121A"/>
    <w:rsid w:val="49364497"/>
    <w:rsid w:val="49CC4DF9"/>
    <w:rsid w:val="526C3AA8"/>
    <w:rsid w:val="52776704"/>
    <w:rsid w:val="53320AE9"/>
    <w:rsid w:val="57190B5F"/>
    <w:rsid w:val="58277BB9"/>
    <w:rsid w:val="58B72C3E"/>
    <w:rsid w:val="59B544FA"/>
    <w:rsid w:val="5BDD78F1"/>
    <w:rsid w:val="5C0C052C"/>
    <w:rsid w:val="5E05343D"/>
    <w:rsid w:val="60835366"/>
    <w:rsid w:val="60A73882"/>
    <w:rsid w:val="63554F84"/>
    <w:rsid w:val="64A767EF"/>
    <w:rsid w:val="65864EAB"/>
    <w:rsid w:val="66356E7F"/>
    <w:rsid w:val="66DF14B8"/>
    <w:rsid w:val="67C3695E"/>
    <w:rsid w:val="6AEE7F50"/>
    <w:rsid w:val="71052093"/>
    <w:rsid w:val="71F26941"/>
    <w:rsid w:val="72054814"/>
    <w:rsid w:val="727109F1"/>
    <w:rsid w:val="72E70530"/>
    <w:rsid w:val="74445119"/>
    <w:rsid w:val="7638637F"/>
    <w:rsid w:val="787E4985"/>
    <w:rsid w:val="7ADF0AE2"/>
    <w:rsid w:val="7C19329F"/>
    <w:rsid w:val="7CFA33CF"/>
    <w:rsid w:val="7D11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6" w:lineRule="auto"/>
      <w:jc w:val="left"/>
      <w:outlineLvl w:val="0"/>
    </w:pPr>
    <w:rPr>
      <w:rFonts w:eastAsia="黑体"/>
      <w:kern w:val="44"/>
      <w:sz w:val="32"/>
    </w:rPr>
  </w:style>
  <w:style w:type="paragraph" w:styleId="4">
    <w:name w:val="heading 2"/>
    <w:basedOn w:val="1"/>
    <w:next w:val="1"/>
    <w:unhideWhenUsed/>
    <w:qFormat/>
    <w:uiPriority w:val="9"/>
    <w:pPr>
      <w:keepNext/>
      <w:keepLines/>
      <w:numPr>
        <w:ilvl w:val="1"/>
        <w:numId w:val="1"/>
      </w:numPr>
      <w:spacing w:before="260" w:after="260" w:line="413" w:lineRule="auto"/>
      <w:outlineLvl w:val="1"/>
    </w:pPr>
    <w:rPr>
      <w:rFonts w:ascii="Arial" w:hAnsi="Arial" w:eastAsia="黑体"/>
      <w:sz w:val="28"/>
    </w:rPr>
  </w:style>
  <w:style w:type="paragraph" w:styleId="5">
    <w:name w:val="heading 3"/>
    <w:basedOn w:val="1"/>
    <w:next w:val="1"/>
    <w:unhideWhenUsed/>
    <w:qFormat/>
    <w:uiPriority w:val="9"/>
    <w:pPr>
      <w:keepNext/>
      <w:keepLines/>
      <w:numPr>
        <w:ilvl w:val="2"/>
        <w:numId w:val="1"/>
      </w:numPr>
      <w:spacing w:before="260" w:after="260" w:line="413" w:lineRule="auto"/>
      <w:outlineLvl w:val="2"/>
    </w:pPr>
    <w:rPr>
      <w:rFonts w:eastAsia="仿宋_GB2312"/>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NormalCharacter"/>
    <w:qFormat/>
    <w:uiPriority w:val="0"/>
  </w:style>
  <w:style w:type="character" w:customStyle="1" w:styleId="15">
    <w:name w:val="font21"/>
    <w:basedOn w:val="11"/>
    <w:qFormat/>
    <w:uiPriority w:val="0"/>
    <w:rPr>
      <w:rFonts w:hint="eastAsia" w:ascii="黑体" w:hAnsi="宋体" w:eastAsia="黑体" w:cs="黑体"/>
      <w:color w:val="000000"/>
      <w:sz w:val="32"/>
      <w:szCs w:val="32"/>
      <w:u w:val="none"/>
    </w:rPr>
  </w:style>
  <w:style w:type="character" w:customStyle="1" w:styleId="16">
    <w:name w:val="font101"/>
    <w:basedOn w:val="11"/>
    <w:qFormat/>
    <w:uiPriority w:val="0"/>
    <w:rPr>
      <w:rFonts w:hint="eastAsia" w:ascii="宋体" w:hAnsi="宋体" w:eastAsia="宋体" w:cs="宋体"/>
      <w:color w:val="000000"/>
      <w:sz w:val="44"/>
      <w:szCs w:val="44"/>
      <w:u w:val="none"/>
    </w:rPr>
  </w:style>
  <w:style w:type="character" w:customStyle="1" w:styleId="17">
    <w:name w:val="font51"/>
    <w:basedOn w:val="11"/>
    <w:qFormat/>
    <w:uiPriority w:val="0"/>
    <w:rPr>
      <w:rFonts w:hint="eastAsia" w:ascii="黑体" w:hAnsi="宋体" w:eastAsia="黑体" w:cs="黑体"/>
      <w:color w:val="000000"/>
      <w:sz w:val="24"/>
      <w:szCs w:val="24"/>
      <w:u w:val="none"/>
    </w:rPr>
  </w:style>
  <w:style w:type="character" w:customStyle="1" w:styleId="18">
    <w:name w:val="font01"/>
    <w:basedOn w:val="11"/>
    <w:qFormat/>
    <w:uiPriority w:val="0"/>
    <w:rPr>
      <w:rFonts w:hint="eastAsia" w:ascii="宋体" w:hAnsi="宋体" w:eastAsia="宋体" w:cs="宋体"/>
      <w:color w:val="000000"/>
      <w:sz w:val="21"/>
      <w:szCs w:val="21"/>
      <w:u w:val="none"/>
    </w:rPr>
  </w:style>
  <w:style w:type="character" w:customStyle="1" w:styleId="19">
    <w:name w:val="font112"/>
    <w:basedOn w:val="11"/>
    <w:qFormat/>
    <w:uiPriority w:val="0"/>
    <w:rPr>
      <w:rFonts w:hint="eastAsia" w:ascii="宋体" w:hAnsi="宋体" w:eastAsia="宋体" w:cs="宋体"/>
      <w:color w:val="000000"/>
      <w:sz w:val="21"/>
      <w:szCs w:val="21"/>
      <w:u w:val="none"/>
      <w:vertAlign w:val="superscript"/>
    </w:rPr>
  </w:style>
  <w:style w:type="paragraph" w:customStyle="1" w:styleId="20">
    <w:name w:val="HtmlNormal"/>
    <w:basedOn w:val="1"/>
    <w:qFormat/>
    <w:uiPriority w:val="0"/>
    <w:pPr>
      <w:spacing w:before="100" w:beforeAutospacing="1" w:after="100" w:afterAutospacing="1"/>
      <w:jc w:val="left"/>
    </w:pPr>
    <w:rPr>
      <w:rFonts w:ascii="宋体" w:hAnsi="宋体"/>
      <w:kern w:val="0"/>
      <w:sz w:val="24"/>
    </w:rPr>
  </w:style>
  <w:style w:type="character" w:customStyle="1" w:styleId="21">
    <w:name w:val="font11"/>
    <w:basedOn w:val="11"/>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5749</Words>
  <Characters>5989</Characters>
  <Lines>42</Lines>
  <Paragraphs>12</Paragraphs>
  <TotalTime>12</TotalTime>
  <ScaleCrop>false</ScaleCrop>
  <LinksUpToDate>false</LinksUpToDate>
  <CharactersWithSpaces>6132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2020-07-21T23:00:00Z</dcterms:created>
  <dc:creator>叶 连桥</dc:creator>
  <cp:lastModifiedBy>Qi</cp:lastModifiedBy>
  <cp:lastPrinted>2023-06-14T08:58:00Z</cp:lastPrinted>
  <dcterms:modified xsi:type="dcterms:W3CDTF">2025-05-30T08:33:09Z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D447537C4C3948E7861D85D951695266_13</vt:lpwstr>
  </property>
  <property fmtid="{D5CDD505-2E9C-101B-9397-08002B2CF9AE}" pid="4" name="KSOTemplateDocerSaveRecord">
    <vt:lpwstr>eyJoZGlkIjoiOGMyOWQ0MTMxMDgzZTQ1ZTBmZTBiYzhhNzMzMjg3ZjkiLCJ1c2VySWQiOiI0MjgyNjI5NzkifQ==</vt:lpwstr>
  </property>
</Properties>
</file>