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2A975">
      <w:pPr>
        <w:spacing w:line="271" w:lineRule="auto"/>
        <w:rPr>
          <w:rFonts w:hint="eastAsia" w:ascii="宋体" w:hAnsi="宋体" w:eastAsia="宋体" w:cs="宋体"/>
          <w:sz w:val="21"/>
          <w:highlight w:val="none"/>
        </w:rPr>
      </w:pPr>
    </w:p>
    <w:p w14:paraId="57770F42">
      <w:pPr>
        <w:spacing w:line="272" w:lineRule="auto"/>
        <w:rPr>
          <w:rFonts w:hint="eastAsia" w:ascii="宋体" w:hAnsi="宋体" w:eastAsia="宋体" w:cs="宋体"/>
          <w:sz w:val="21"/>
          <w:highlight w:val="none"/>
        </w:rPr>
      </w:pPr>
    </w:p>
    <w:p w14:paraId="2E2B4571">
      <w:pPr>
        <w:spacing w:line="272" w:lineRule="auto"/>
        <w:rPr>
          <w:rFonts w:hint="eastAsia" w:ascii="宋体" w:hAnsi="宋体" w:eastAsia="宋体" w:cs="宋体"/>
          <w:sz w:val="21"/>
          <w:highlight w:val="none"/>
        </w:rPr>
      </w:pPr>
    </w:p>
    <w:p w14:paraId="61E63F93">
      <w:pPr>
        <w:rPr>
          <w:rFonts w:hint="eastAsia" w:ascii="宋体" w:hAnsi="宋体" w:eastAsia="宋体" w:cs="宋体"/>
          <w:sz w:val="21"/>
          <w:highlight w:val="none"/>
        </w:rPr>
      </w:pPr>
    </w:p>
    <w:p w14:paraId="17A76A56">
      <w:pPr>
        <w:pStyle w:val="7"/>
        <w:rPr>
          <w:rFonts w:hint="eastAsia" w:ascii="宋体" w:hAnsi="宋体" w:eastAsia="宋体" w:cs="宋体"/>
          <w:sz w:val="21"/>
          <w:highlight w:val="none"/>
        </w:rPr>
      </w:pPr>
    </w:p>
    <w:p w14:paraId="45650641">
      <w:pPr>
        <w:rPr>
          <w:rFonts w:hint="eastAsia" w:ascii="宋体" w:hAnsi="宋体" w:eastAsia="宋体" w:cs="宋体"/>
          <w:highlight w:val="none"/>
        </w:rPr>
      </w:pPr>
    </w:p>
    <w:p w14:paraId="14C8ABF6">
      <w:pPr>
        <w:bidi w:val="0"/>
        <w:jc w:val="center"/>
        <w:rPr>
          <w:rFonts w:hint="default" w:ascii="宋体" w:hAnsi="宋体" w:eastAsia="宋体" w:cs="宋体"/>
          <w:b/>
          <w:bCs/>
          <w:sz w:val="56"/>
          <w:szCs w:val="56"/>
          <w:highlight w:val="none"/>
          <w:lang w:val="en-US" w:eastAsia="zh-CN"/>
        </w:rPr>
      </w:pPr>
      <w:r>
        <w:rPr>
          <w:rFonts w:hint="eastAsia" w:ascii="宋体" w:hAnsi="宋体" w:eastAsia="宋体" w:cs="宋体"/>
          <w:b/>
          <w:bCs/>
          <w:sz w:val="56"/>
          <w:szCs w:val="56"/>
          <w:highlight w:val="none"/>
          <w:lang w:val="en-US" w:eastAsia="zh-CN"/>
        </w:rPr>
        <w:t>政府采购项目招标代理机构</w:t>
      </w:r>
    </w:p>
    <w:p w14:paraId="0A68F4EF">
      <w:pPr>
        <w:bidi w:val="0"/>
        <w:jc w:val="center"/>
        <w:rPr>
          <w:rFonts w:hint="eastAsia" w:ascii="宋体" w:hAnsi="宋体" w:eastAsia="宋体" w:cs="宋体"/>
          <w:b/>
          <w:bCs/>
          <w:sz w:val="56"/>
          <w:szCs w:val="56"/>
          <w:highlight w:val="none"/>
        </w:rPr>
      </w:pPr>
      <w:r>
        <w:rPr>
          <w:rFonts w:hint="eastAsia" w:ascii="宋体" w:hAnsi="宋体" w:eastAsia="宋体" w:cs="宋体"/>
          <w:b/>
          <w:bCs/>
          <w:sz w:val="56"/>
          <w:szCs w:val="56"/>
          <w:highlight w:val="none"/>
          <w:lang w:val="en-US" w:eastAsia="zh-CN"/>
        </w:rPr>
        <w:t>批量</w:t>
      </w:r>
      <w:r>
        <w:rPr>
          <w:rFonts w:hint="eastAsia" w:ascii="宋体" w:hAnsi="宋体" w:eastAsia="宋体" w:cs="宋体"/>
          <w:b/>
          <w:bCs/>
          <w:sz w:val="56"/>
          <w:szCs w:val="56"/>
          <w:highlight w:val="none"/>
        </w:rPr>
        <w:t>采购文件</w:t>
      </w:r>
    </w:p>
    <w:p w14:paraId="5EA7B69E">
      <w:pPr>
        <w:spacing w:line="282" w:lineRule="auto"/>
        <w:rPr>
          <w:rFonts w:hint="eastAsia" w:ascii="宋体" w:hAnsi="宋体" w:eastAsia="宋体" w:cs="宋体"/>
          <w:b/>
          <w:bCs/>
          <w:sz w:val="21"/>
          <w:highlight w:val="none"/>
        </w:rPr>
      </w:pPr>
    </w:p>
    <w:p w14:paraId="3674119A">
      <w:pPr>
        <w:spacing w:line="282" w:lineRule="auto"/>
        <w:rPr>
          <w:rFonts w:hint="eastAsia" w:ascii="宋体" w:hAnsi="宋体" w:eastAsia="宋体" w:cs="宋体"/>
          <w:b/>
          <w:bCs/>
          <w:sz w:val="21"/>
          <w:highlight w:val="none"/>
        </w:rPr>
      </w:pPr>
    </w:p>
    <w:p w14:paraId="29E32781">
      <w:pPr>
        <w:spacing w:line="282" w:lineRule="auto"/>
        <w:rPr>
          <w:rFonts w:hint="eastAsia" w:ascii="宋体" w:hAnsi="宋体" w:eastAsia="宋体" w:cs="宋体"/>
          <w:b/>
          <w:bCs/>
          <w:sz w:val="21"/>
          <w:highlight w:val="none"/>
        </w:rPr>
      </w:pPr>
    </w:p>
    <w:p w14:paraId="3E0F641E">
      <w:pPr>
        <w:spacing w:line="282" w:lineRule="auto"/>
        <w:rPr>
          <w:rFonts w:hint="eastAsia" w:ascii="宋体" w:hAnsi="宋体" w:eastAsia="宋体" w:cs="宋体"/>
          <w:b/>
          <w:bCs/>
          <w:sz w:val="21"/>
          <w:highlight w:val="none"/>
        </w:rPr>
      </w:pPr>
    </w:p>
    <w:p w14:paraId="43354EB3">
      <w:pPr>
        <w:spacing w:line="283" w:lineRule="auto"/>
        <w:rPr>
          <w:rFonts w:hint="eastAsia" w:ascii="宋体" w:hAnsi="宋体" w:eastAsia="宋体" w:cs="宋体"/>
          <w:b/>
          <w:bCs/>
          <w:sz w:val="21"/>
          <w:highlight w:val="none"/>
        </w:rPr>
      </w:pPr>
    </w:p>
    <w:p w14:paraId="2350E8BA">
      <w:pPr>
        <w:spacing w:line="283" w:lineRule="auto"/>
        <w:rPr>
          <w:rFonts w:hint="eastAsia" w:ascii="宋体" w:hAnsi="宋体" w:eastAsia="宋体" w:cs="宋体"/>
          <w:b/>
          <w:bCs/>
          <w:sz w:val="21"/>
          <w:highlight w:val="none"/>
        </w:rPr>
      </w:pPr>
    </w:p>
    <w:p w14:paraId="43C7D612">
      <w:pPr>
        <w:spacing w:line="283" w:lineRule="auto"/>
        <w:rPr>
          <w:rFonts w:hint="eastAsia" w:ascii="宋体" w:hAnsi="宋体" w:eastAsia="宋体" w:cs="宋体"/>
          <w:b/>
          <w:bCs/>
          <w:sz w:val="21"/>
          <w:highlight w:val="none"/>
        </w:rPr>
      </w:pPr>
    </w:p>
    <w:p w14:paraId="46E20C39">
      <w:pPr>
        <w:spacing w:line="283" w:lineRule="auto"/>
        <w:rPr>
          <w:rFonts w:hint="eastAsia" w:ascii="宋体" w:hAnsi="宋体" w:eastAsia="宋体" w:cs="宋体"/>
          <w:b/>
          <w:bCs/>
          <w:sz w:val="21"/>
          <w:highlight w:val="none"/>
        </w:rPr>
      </w:pPr>
    </w:p>
    <w:p w14:paraId="3CE4C503">
      <w:pPr>
        <w:spacing w:line="251" w:lineRule="auto"/>
        <w:rPr>
          <w:rFonts w:hint="eastAsia" w:ascii="宋体" w:hAnsi="宋体" w:eastAsia="宋体" w:cs="宋体"/>
          <w:b/>
          <w:bCs/>
          <w:sz w:val="21"/>
          <w:highlight w:val="none"/>
        </w:rPr>
      </w:pPr>
    </w:p>
    <w:p w14:paraId="585EC6F0">
      <w:pPr>
        <w:spacing w:line="251" w:lineRule="auto"/>
        <w:rPr>
          <w:rFonts w:hint="eastAsia" w:ascii="宋体" w:hAnsi="宋体" w:eastAsia="宋体" w:cs="宋体"/>
          <w:b/>
          <w:bCs/>
          <w:sz w:val="21"/>
          <w:highlight w:val="none"/>
        </w:rPr>
      </w:pPr>
    </w:p>
    <w:p w14:paraId="2252AB1F">
      <w:pPr>
        <w:spacing w:line="251" w:lineRule="auto"/>
        <w:rPr>
          <w:rFonts w:hint="eastAsia" w:ascii="宋体" w:hAnsi="宋体" w:eastAsia="宋体" w:cs="宋体"/>
          <w:b/>
          <w:bCs/>
          <w:sz w:val="21"/>
          <w:highlight w:val="none"/>
        </w:rPr>
      </w:pPr>
    </w:p>
    <w:p w14:paraId="7B6C4F36">
      <w:pPr>
        <w:spacing w:line="251" w:lineRule="auto"/>
        <w:rPr>
          <w:rFonts w:hint="eastAsia" w:ascii="宋体" w:hAnsi="宋体" w:eastAsia="宋体" w:cs="宋体"/>
          <w:b/>
          <w:bCs/>
          <w:sz w:val="21"/>
          <w:highlight w:val="none"/>
        </w:rPr>
      </w:pPr>
    </w:p>
    <w:p w14:paraId="0DD84CDA">
      <w:pPr>
        <w:spacing w:line="252" w:lineRule="auto"/>
        <w:rPr>
          <w:rFonts w:hint="eastAsia" w:ascii="宋体" w:hAnsi="宋体" w:eastAsia="宋体" w:cs="宋体"/>
          <w:b/>
          <w:bCs/>
          <w:sz w:val="21"/>
          <w:highlight w:val="none"/>
        </w:rPr>
      </w:pPr>
    </w:p>
    <w:p w14:paraId="61964A08">
      <w:pPr>
        <w:spacing w:line="252" w:lineRule="auto"/>
        <w:rPr>
          <w:rFonts w:hint="eastAsia" w:ascii="宋体" w:hAnsi="宋体" w:eastAsia="宋体" w:cs="宋体"/>
          <w:b/>
          <w:bCs/>
          <w:sz w:val="21"/>
          <w:highlight w:val="none"/>
        </w:rPr>
      </w:pPr>
    </w:p>
    <w:p w14:paraId="36215681">
      <w:pPr>
        <w:spacing w:line="252" w:lineRule="auto"/>
        <w:rPr>
          <w:rFonts w:hint="eastAsia" w:ascii="宋体" w:hAnsi="宋体" w:eastAsia="宋体" w:cs="宋体"/>
          <w:b/>
          <w:bCs/>
          <w:sz w:val="21"/>
          <w:highlight w:val="none"/>
        </w:rPr>
      </w:pPr>
    </w:p>
    <w:p w14:paraId="0645902B">
      <w:pPr>
        <w:spacing w:line="252" w:lineRule="auto"/>
        <w:rPr>
          <w:rFonts w:hint="eastAsia" w:ascii="宋体" w:hAnsi="宋体" w:eastAsia="宋体" w:cs="宋体"/>
          <w:b/>
          <w:bCs/>
          <w:sz w:val="21"/>
          <w:highlight w:val="none"/>
        </w:rPr>
      </w:pPr>
    </w:p>
    <w:p w14:paraId="7884FCC7">
      <w:pPr>
        <w:spacing w:line="252" w:lineRule="auto"/>
        <w:rPr>
          <w:rFonts w:hint="eastAsia" w:ascii="宋体" w:hAnsi="宋体" w:eastAsia="宋体" w:cs="宋体"/>
          <w:b/>
          <w:bCs/>
          <w:sz w:val="21"/>
          <w:highlight w:val="none"/>
        </w:rPr>
      </w:pPr>
    </w:p>
    <w:p w14:paraId="162F1A88">
      <w:pPr>
        <w:spacing w:line="252" w:lineRule="auto"/>
        <w:rPr>
          <w:rFonts w:hint="eastAsia" w:ascii="宋体" w:hAnsi="宋体" w:eastAsia="宋体" w:cs="宋体"/>
          <w:b/>
          <w:bCs/>
          <w:sz w:val="21"/>
          <w:highlight w:val="none"/>
        </w:rPr>
      </w:pPr>
    </w:p>
    <w:p w14:paraId="1316AC09">
      <w:pPr>
        <w:spacing w:line="252" w:lineRule="auto"/>
        <w:rPr>
          <w:rFonts w:hint="eastAsia" w:ascii="宋体" w:hAnsi="宋体" w:eastAsia="宋体" w:cs="宋体"/>
          <w:b/>
          <w:bCs/>
          <w:sz w:val="21"/>
          <w:highlight w:val="none"/>
        </w:rPr>
      </w:pPr>
    </w:p>
    <w:p w14:paraId="3CA1C887">
      <w:pPr>
        <w:pStyle w:val="7"/>
        <w:rPr>
          <w:rFonts w:hint="eastAsia" w:ascii="宋体" w:hAnsi="宋体" w:eastAsia="宋体" w:cs="宋体"/>
          <w:highlight w:val="none"/>
        </w:rPr>
      </w:pPr>
    </w:p>
    <w:p w14:paraId="460C049A">
      <w:pPr>
        <w:spacing w:line="252" w:lineRule="auto"/>
        <w:rPr>
          <w:rFonts w:hint="eastAsia" w:ascii="宋体" w:hAnsi="宋体" w:eastAsia="宋体" w:cs="宋体"/>
          <w:b/>
          <w:bCs/>
          <w:sz w:val="21"/>
          <w:highlight w:val="none"/>
        </w:rPr>
      </w:pPr>
    </w:p>
    <w:p w14:paraId="751BCF84">
      <w:pPr>
        <w:rPr>
          <w:rFonts w:hint="eastAsia" w:ascii="宋体" w:hAnsi="宋体" w:eastAsia="宋体" w:cs="宋体"/>
          <w:b/>
          <w:bCs/>
          <w:sz w:val="21"/>
          <w:highlight w:val="none"/>
        </w:rPr>
      </w:pPr>
    </w:p>
    <w:p w14:paraId="63174509">
      <w:pPr>
        <w:pStyle w:val="7"/>
        <w:rPr>
          <w:rFonts w:hint="eastAsia" w:ascii="宋体" w:hAnsi="宋体" w:eastAsia="宋体" w:cs="宋体"/>
          <w:highlight w:val="none"/>
        </w:rPr>
      </w:pPr>
    </w:p>
    <w:p w14:paraId="043C93C4">
      <w:pPr>
        <w:keepNext w:val="0"/>
        <w:keepLines w:val="0"/>
        <w:pageBreakBefore w:val="0"/>
        <w:widowControl/>
        <w:kinsoku w:val="0"/>
        <w:wordWrap/>
        <w:overflowPunct/>
        <w:topLinePunct w:val="0"/>
        <w:autoSpaceDE w:val="0"/>
        <w:autoSpaceDN w:val="0"/>
        <w:bidi w:val="0"/>
        <w:adjustRightInd w:val="0"/>
        <w:snapToGrid w:val="0"/>
        <w:spacing w:line="360" w:lineRule="auto"/>
        <w:jc w:val="center"/>
        <w:textAlignment w:val="baseline"/>
        <w:rPr>
          <w:rFonts w:hint="eastAsia" w:ascii="宋体" w:hAnsi="宋体" w:eastAsia="宋体" w:cs="宋体"/>
          <w:b/>
          <w:bCs/>
          <w:sz w:val="32"/>
          <w:szCs w:val="32"/>
          <w:highlight w:val="none"/>
          <w:lang w:eastAsia="zh-CN"/>
        </w:rPr>
      </w:pPr>
      <w:r>
        <w:rPr>
          <w:rFonts w:hint="eastAsia" w:ascii="宋体" w:hAnsi="宋体" w:eastAsia="宋体" w:cs="宋体"/>
          <w:b/>
          <w:bCs/>
          <w:sz w:val="32"/>
          <w:szCs w:val="32"/>
          <w:highlight w:val="none"/>
          <w:lang w:eastAsia="zh-CN"/>
        </w:rPr>
        <w:t>202</w:t>
      </w:r>
      <w:r>
        <w:rPr>
          <w:rFonts w:hint="eastAsia" w:ascii="宋体" w:hAnsi="宋体" w:eastAsia="宋体" w:cs="宋体"/>
          <w:b/>
          <w:bCs/>
          <w:sz w:val="32"/>
          <w:szCs w:val="32"/>
          <w:highlight w:val="none"/>
          <w:lang w:val="en-US" w:eastAsia="zh-CN"/>
        </w:rPr>
        <w:t>5</w:t>
      </w:r>
      <w:r>
        <w:rPr>
          <w:rFonts w:hint="eastAsia" w:ascii="宋体" w:hAnsi="宋体" w:eastAsia="宋体" w:cs="宋体"/>
          <w:b/>
          <w:bCs/>
          <w:sz w:val="32"/>
          <w:szCs w:val="32"/>
          <w:highlight w:val="none"/>
          <w:lang w:eastAsia="zh-CN"/>
        </w:rPr>
        <w:t>年</w:t>
      </w:r>
      <w:r>
        <w:rPr>
          <w:rFonts w:hint="eastAsia" w:ascii="宋体" w:hAnsi="宋体" w:eastAsia="宋体" w:cs="宋体"/>
          <w:b/>
          <w:bCs/>
          <w:sz w:val="32"/>
          <w:szCs w:val="32"/>
          <w:highlight w:val="none"/>
          <w:lang w:val="en-US" w:eastAsia="zh-CN"/>
        </w:rPr>
        <w:t>5</w:t>
      </w:r>
      <w:r>
        <w:rPr>
          <w:rFonts w:hint="eastAsia" w:ascii="宋体" w:hAnsi="宋体" w:eastAsia="宋体" w:cs="宋体"/>
          <w:b/>
          <w:bCs/>
          <w:sz w:val="32"/>
          <w:szCs w:val="32"/>
          <w:highlight w:val="none"/>
          <w:lang w:eastAsia="zh-CN"/>
        </w:rPr>
        <w:t>月</w:t>
      </w:r>
    </w:p>
    <w:p w14:paraId="1191C323">
      <w:pPr>
        <w:rPr>
          <w:rFonts w:hint="eastAsia" w:ascii="宋体" w:hAnsi="宋体" w:eastAsia="宋体" w:cs="宋体"/>
          <w:b/>
          <w:bCs/>
          <w:highlight w:val="none"/>
        </w:rPr>
        <w:sectPr>
          <w:footerReference r:id="rId5" w:type="default"/>
          <w:pgSz w:w="11900" w:h="16840"/>
          <w:pgMar w:top="1440" w:right="1800" w:bottom="1440" w:left="1800" w:header="567" w:footer="567" w:gutter="0"/>
          <w:pgBorders>
            <w:top w:val="none" w:sz="0" w:space="0"/>
            <w:left w:val="none" w:sz="0" w:space="0"/>
            <w:bottom w:val="none" w:sz="0" w:space="0"/>
            <w:right w:val="none" w:sz="0" w:space="0"/>
          </w:pgBorders>
          <w:pgNumType w:fmt="decimal"/>
          <w:cols w:space="0" w:num="1"/>
          <w:rtlGutter w:val="0"/>
          <w:docGrid w:linePitch="0" w:charSpace="0"/>
        </w:sectPr>
      </w:pPr>
    </w:p>
    <w:p w14:paraId="254B51A7">
      <w:pPr>
        <w:spacing w:line="241" w:lineRule="auto"/>
        <w:jc w:val="center"/>
        <w:rPr>
          <w:rFonts w:hint="eastAsia" w:ascii="宋体" w:hAnsi="宋体" w:eastAsia="宋体" w:cs="宋体"/>
          <w:highlight w:val="none"/>
          <w:lang w:val="en-US" w:eastAsia="zh-CN"/>
        </w:rPr>
      </w:pPr>
      <w:r>
        <w:rPr>
          <w:rFonts w:hint="eastAsia" w:ascii="宋体" w:hAnsi="宋体" w:eastAsia="宋体" w:cs="宋体"/>
          <w:b/>
          <w:bCs/>
          <w:sz w:val="32"/>
          <w:szCs w:val="32"/>
          <w:highlight w:val="none"/>
          <w:lang w:val="en-US" w:eastAsia="zh-CN"/>
        </w:rPr>
        <w:t xml:space="preserve">目 </w:t>
      </w:r>
      <w:r>
        <w:rPr>
          <w:rFonts w:hint="eastAsia" w:ascii="宋体" w:hAnsi="宋体" w:eastAsia="宋体" w:cs="宋体"/>
          <w:b/>
          <w:bCs/>
          <w:sz w:val="32"/>
          <w:szCs w:val="32"/>
          <w:highlight w:val="none"/>
          <w:lang w:eastAsia="zh-CN"/>
        </w:rPr>
        <w:t xml:space="preserve">   </w:t>
      </w:r>
      <w:r>
        <w:rPr>
          <w:rFonts w:hint="eastAsia" w:ascii="宋体" w:hAnsi="宋体" w:eastAsia="宋体" w:cs="宋体"/>
          <w:b/>
          <w:bCs/>
          <w:sz w:val="32"/>
          <w:szCs w:val="32"/>
          <w:highlight w:val="none"/>
          <w:lang w:val="en-US" w:eastAsia="zh-CN"/>
        </w:rPr>
        <w:t>录</w:t>
      </w:r>
    </w:p>
    <w:p w14:paraId="42980F05">
      <w:pPr>
        <w:rPr>
          <w:rFonts w:hint="eastAsia" w:ascii="宋体" w:hAnsi="宋体" w:eastAsia="宋体" w:cs="宋体"/>
          <w:highlight w:val="none"/>
          <w:lang w:val="en-US" w:eastAsia="zh-CN"/>
        </w:rPr>
      </w:pPr>
    </w:p>
    <w:p w14:paraId="48B608A0">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TOC \o "1-3" \h \u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TOC \o "1-3" \h \u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_Toc12701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 xml:space="preserve">第一章 </w:t>
      </w:r>
      <w:r>
        <w:rPr>
          <w:rFonts w:hint="eastAsia" w:ascii="宋体" w:hAnsi="宋体" w:eastAsia="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邀请</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_Toc12701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2</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7B231079">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_Toc13314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第二章 供应商须知</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_Toc13314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4</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439E9380">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_Toc17762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 xml:space="preserve">第三章 </w:t>
      </w:r>
      <w:r>
        <w:rPr>
          <w:rFonts w:hint="eastAsia" w:ascii="宋体" w:hAnsi="宋体" w:eastAsia="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项目技术、服务、商务及其他要求</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_Toc17762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3DEF1842">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_Toc463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3.1</w:t>
      </w:r>
      <w:r>
        <w:rPr>
          <w:rFonts w:hint="eastAsia" w:ascii="宋体" w:hAnsi="宋体" w:eastAsia="宋体" w:cs="宋体"/>
          <w:b w:val="0"/>
          <w:bCs w:val="0"/>
          <w:sz w:val="24"/>
          <w:szCs w:val="24"/>
          <w:highlight w:val="none"/>
          <w:lang w:val="en-US" w:eastAsia="zh-CN"/>
        </w:rPr>
        <w:t>.采购</w:t>
      </w:r>
      <w:r>
        <w:rPr>
          <w:rFonts w:hint="eastAsia" w:ascii="宋体" w:hAnsi="宋体" w:eastAsia="宋体" w:cs="宋体"/>
          <w:b w:val="0"/>
          <w:bCs w:val="0"/>
          <w:sz w:val="24"/>
          <w:szCs w:val="24"/>
          <w:highlight w:val="none"/>
        </w:rPr>
        <w:t>项目概况</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_Toc463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16BFDE82">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_Toc20832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3.2</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采购内容</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_Toc20832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2D5A283F">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_Toc2000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3.3</w:t>
      </w:r>
      <w:r>
        <w:rPr>
          <w:rFonts w:hint="eastAsia" w:ascii="宋体" w:hAnsi="宋体" w:eastAsia="宋体" w:cs="宋体"/>
          <w:b w:val="0"/>
          <w:bCs w:val="0"/>
          <w:sz w:val="24"/>
          <w:szCs w:val="24"/>
          <w:highlight w:val="none"/>
          <w:lang w:val="en-US" w:eastAsia="zh-CN"/>
        </w:rPr>
        <w:t>.项目</w:t>
      </w:r>
      <w:r>
        <w:rPr>
          <w:rFonts w:hint="eastAsia" w:ascii="宋体" w:hAnsi="宋体" w:eastAsia="宋体" w:cs="宋体"/>
          <w:b w:val="0"/>
          <w:bCs w:val="0"/>
          <w:sz w:val="24"/>
          <w:szCs w:val="24"/>
          <w:highlight w:val="none"/>
        </w:rPr>
        <w:t>内容</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_Toc2000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4D6EFE89">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_Toc14456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3.4</w:t>
      </w:r>
      <w:r>
        <w:rPr>
          <w:rFonts w:hint="eastAsia" w:ascii="宋体" w:hAnsi="宋体" w:eastAsia="宋体" w:cs="宋体"/>
          <w:b w:val="0"/>
          <w:bCs w:val="0"/>
          <w:sz w:val="24"/>
          <w:szCs w:val="24"/>
          <w:highlight w:val="none"/>
          <w:lang w:val="en-US" w:eastAsia="zh-CN"/>
        </w:rPr>
        <w:t>.</w:t>
      </w:r>
      <w:r>
        <w:rPr>
          <w:rFonts w:hint="eastAsia" w:ascii="宋体" w:hAnsi="宋体" w:eastAsia="宋体" w:cs="宋体"/>
          <w:b w:val="0"/>
          <w:bCs w:val="0"/>
          <w:sz w:val="24"/>
          <w:szCs w:val="24"/>
          <w:highlight w:val="none"/>
        </w:rPr>
        <w:t>商务要求</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_Toc14456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13</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5AB58F67">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_Toc9213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第四章 资格审查</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6</w:t>
      </w:r>
    </w:p>
    <w:p w14:paraId="55AAD3BB">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_Toc27175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en-US" w:eastAsia="zh-CN"/>
        </w:rPr>
        <w:t>4.1.</w:t>
      </w:r>
      <w:r>
        <w:rPr>
          <w:rFonts w:hint="eastAsia" w:ascii="宋体" w:hAnsi="宋体" w:eastAsia="宋体" w:cs="宋体"/>
          <w:b w:val="0"/>
          <w:bCs w:val="0"/>
          <w:sz w:val="24"/>
          <w:szCs w:val="24"/>
          <w:highlight w:val="none"/>
        </w:rPr>
        <w:t>一般资格审查</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6</w:t>
      </w:r>
    </w:p>
    <w:p w14:paraId="21C42FD4">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_Toc27306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en-US" w:eastAsia="zh-CN"/>
        </w:rPr>
        <w:t>4.2.特殊资格审查</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6</w:t>
      </w:r>
    </w:p>
    <w:p w14:paraId="301514BA">
      <w:pPr>
        <w:pStyle w:val="12"/>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_Toc26759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lang w:val="en-US" w:eastAsia="zh-CN"/>
        </w:rPr>
        <w:t>4.3.落实政府采购政策资格审查</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6</w:t>
      </w:r>
    </w:p>
    <w:p w14:paraId="720DC263">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_Toc18286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第五章 入围评审办法</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1</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7</w:t>
      </w:r>
    </w:p>
    <w:p w14:paraId="50289DA7">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_Toc2555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第六章 合同文本</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PAGEREF _Toc2555 \h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22</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rPr>
        <w:fldChar w:fldCharType="end"/>
      </w:r>
    </w:p>
    <w:p w14:paraId="77950FFD">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rPr>
        <w:fldChar w:fldCharType="begin"/>
      </w:r>
      <w:r>
        <w:rPr>
          <w:rFonts w:hint="eastAsia" w:ascii="宋体" w:hAnsi="宋体" w:eastAsia="宋体" w:cs="宋体"/>
          <w:b w:val="0"/>
          <w:bCs w:val="0"/>
          <w:sz w:val="24"/>
          <w:szCs w:val="24"/>
          <w:highlight w:val="none"/>
        </w:rPr>
        <w:instrText xml:space="preserve"> HYPERLINK \l _Toc8502 </w:instrText>
      </w:r>
      <w:r>
        <w:rPr>
          <w:rFonts w:hint="eastAsia" w:ascii="宋体" w:hAnsi="宋体" w:eastAsia="宋体" w:cs="宋体"/>
          <w:b w:val="0"/>
          <w:bCs w:val="0"/>
          <w:sz w:val="24"/>
          <w:szCs w:val="24"/>
          <w:highlight w:val="none"/>
        </w:rPr>
        <w:fldChar w:fldCharType="separate"/>
      </w:r>
      <w:r>
        <w:rPr>
          <w:rFonts w:hint="eastAsia" w:ascii="宋体" w:hAnsi="宋体" w:eastAsia="宋体" w:cs="宋体"/>
          <w:b w:val="0"/>
          <w:bCs w:val="0"/>
          <w:sz w:val="24"/>
          <w:szCs w:val="24"/>
          <w:highlight w:val="none"/>
        </w:rPr>
        <w:t>第七章 响应文件格式</w:t>
      </w:r>
      <w:r>
        <w:rPr>
          <w:rFonts w:hint="eastAsia" w:ascii="宋体" w:hAnsi="宋体" w:eastAsia="宋体" w:cs="宋体"/>
          <w:b w:val="0"/>
          <w:bCs w:val="0"/>
          <w:sz w:val="24"/>
          <w:szCs w:val="24"/>
          <w:highlight w:val="none"/>
        </w:rPr>
        <w:tab/>
      </w:r>
      <w:r>
        <w:rPr>
          <w:rFonts w:hint="eastAsia" w:ascii="宋体" w:hAnsi="宋体" w:eastAsia="宋体" w:cs="宋体"/>
          <w:b w:val="0"/>
          <w:bCs w:val="0"/>
          <w:sz w:val="24"/>
          <w:szCs w:val="24"/>
          <w:highlight w:val="none"/>
          <w:lang w:val="en-US" w:eastAsia="zh-CN"/>
        </w:rPr>
        <w:t>2</w:t>
      </w:r>
      <w:r>
        <w:rPr>
          <w:rFonts w:hint="eastAsia" w:ascii="宋体" w:hAnsi="宋体" w:eastAsia="宋体" w:cs="宋体"/>
          <w:b w:val="0"/>
          <w:bCs w:val="0"/>
          <w:sz w:val="24"/>
          <w:szCs w:val="24"/>
          <w:highlight w:val="none"/>
        </w:rPr>
        <w:fldChar w:fldCharType="end"/>
      </w:r>
      <w:r>
        <w:rPr>
          <w:rFonts w:hint="eastAsia" w:ascii="宋体" w:hAnsi="宋体" w:eastAsia="宋体" w:cs="宋体"/>
          <w:b w:val="0"/>
          <w:bCs w:val="0"/>
          <w:sz w:val="24"/>
          <w:szCs w:val="24"/>
          <w:highlight w:val="none"/>
          <w:lang w:val="en-US" w:eastAsia="zh-CN"/>
        </w:rPr>
        <w:t>9</w:t>
      </w:r>
    </w:p>
    <w:p w14:paraId="36E654F0">
      <w:pPr>
        <w:pStyle w:val="11"/>
        <w:keepNext w:val="0"/>
        <w:keepLines w:val="0"/>
        <w:pageBreakBefore w:val="0"/>
        <w:widowControl/>
        <w:tabs>
          <w:tab w:val="right" w:leader="dot" w:pos="9632"/>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fldChar w:fldCharType="end"/>
      </w:r>
    </w:p>
    <w:p w14:paraId="265229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highlight w:val="none"/>
        </w:rPr>
      </w:pPr>
      <w:r>
        <w:rPr>
          <w:rFonts w:hint="eastAsia" w:ascii="宋体" w:hAnsi="宋体" w:eastAsia="宋体" w:cs="宋体"/>
          <w:b w:val="0"/>
          <w:bCs w:val="0"/>
          <w:sz w:val="24"/>
          <w:szCs w:val="24"/>
          <w:highlight w:val="none"/>
        </w:rPr>
        <w:fldChar w:fldCharType="end"/>
      </w:r>
    </w:p>
    <w:p w14:paraId="01631510">
      <w:pPr>
        <w:pStyle w:val="2"/>
        <w:keepNext/>
        <w:keepLines/>
        <w:pageBreakBefore/>
        <w:widowControl/>
        <w:numPr>
          <w:ilvl w:val="0"/>
          <w:numId w:val="1"/>
        </w:numPr>
        <w:kinsoku w:val="0"/>
        <w:wordWrap/>
        <w:overflowPunct/>
        <w:topLinePunct w:val="0"/>
        <w:autoSpaceDE w:val="0"/>
        <w:autoSpaceDN w:val="0"/>
        <w:bidi w:val="0"/>
        <w:adjustRightInd w:val="0"/>
        <w:snapToGrid w:val="0"/>
        <w:spacing w:line="240" w:lineRule="auto"/>
        <w:textAlignment w:val="baseline"/>
        <w:rPr>
          <w:rFonts w:hint="eastAsia" w:ascii="宋体" w:hAnsi="宋体" w:eastAsia="宋体" w:cs="宋体"/>
          <w:highlight w:val="none"/>
        </w:rPr>
      </w:pPr>
      <w:bookmarkStart w:id="0" w:name="_Toc12701"/>
      <w:bookmarkStart w:id="1" w:name="_Toc4895"/>
      <w:r>
        <w:rPr>
          <w:rFonts w:hint="eastAsia" w:ascii="宋体" w:hAnsi="宋体" w:eastAsia="宋体" w:cs="宋体"/>
          <w:highlight w:val="none"/>
          <w:lang w:val="en-US" w:eastAsia="zh-CN"/>
        </w:rPr>
        <w:t>采购</w:t>
      </w:r>
      <w:r>
        <w:rPr>
          <w:rFonts w:hint="eastAsia" w:ascii="宋体" w:hAnsi="宋体" w:eastAsia="宋体" w:cs="宋体"/>
          <w:highlight w:val="none"/>
        </w:rPr>
        <w:t>邀请</w:t>
      </w:r>
      <w:bookmarkEnd w:id="0"/>
      <w:bookmarkEnd w:id="1"/>
    </w:p>
    <w:p w14:paraId="3B204C31">
      <w:pPr>
        <w:keepNext w:val="0"/>
        <w:keepLines w:val="0"/>
        <w:pageBreakBefore w:val="0"/>
        <w:widowControl/>
        <w:numPr>
          <w:ilvl w:val="0"/>
          <w:numId w:val="0"/>
        </w:numPr>
        <w:kinsoku w:val="0"/>
        <w:wordWrap/>
        <w:overflowPunct/>
        <w:topLinePunct w:val="0"/>
        <w:autoSpaceDE w:val="0"/>
        <w:autoSpaceDN w:val="0"/>
        <w:bidi w:val="0"/>
        <w:adjustRightInd w:val="0"/>
        <w:snapToGrid w:val="0"/>
        <w:textAlignment w:val="baseline"/>
        <w:rPr>
          <w:rFonts w:hint="eastAsia" w:ascii="宋体" w:hAnsi="宋体" w:eastAsia="宋体" w:cs="宋体"/>
          <w:highlight w:val="none"/>
        </w:rPr>
      </w:pPr>
    </w:p>
    <w:p w14:paraId="5B61CDF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汕尾市代建项目事务中心作为本项目</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人，拟对</w:t>
      </w:r>
      <w:r>
        <w:rPr>
          <w:rFonts w:hint="eastAsia" w:ascii="宋体" w:hAnsi="宋体" w:eastAsia="宋体" w:cs="宋体"/>
          <w:sz w:val="24"/>
          <w:szCs w:val="24"/>
          <w:highlight w:val="none"/>
          <w:lang w:val="en-US" w:eastAsia="zh-CN"/>
        </w:rPr>
        <w:t>政府采购项目</w:t>
      </w:r>
      <w:r>
        <w:rPr>
          <w:rFonts w:hint="eastAsia" w:ascii="宋体" w:hAnsi="宋体" w:eastAsia="宋体" w:cs="宋体"/>
          <w:spacing w:val="2"/>
          <w:sz w:val="24"/>
          <w:szCs w:val="24"/>
          <w:highlight w:val="none"/>
          <w:lang w:eastAsia="zh-CN"/>
        </w:rPr>
        <w:t>招标代理</w:t>
      </w:r>
      <w:r>
        <w:rPr>
          <w:rFonts w:hint="eastAsia" w:ascii="宋体" w:hAnsi="宋体" w:eastAsia="宋体" w:cs="宋体"/>
          <w:spacing w:val="2"/>
          <w:sz w:val="24"/>
          <w:szCs w:val="24"/>
          <w:highlight w:val="none"/>
          <w:lang w:val="en-US" w:eastAsia="zh-CN"/>
        </w:rPr>
        <w:t>机构</w:t>
      </w:r>
      <w:r>
        <w:rPr>
          <w:rFonts w:hint="eastAsia" w:ascii="宋体" w:hAnsi="宋体" w:eastAsia="宋体" w:cs="宋体"/>
          <w:sz w:val="24"/>
          <w:szCs w:val="24"/>
          <w:highlight w:val="none"/>
        </w:rPr>
        <w:t>进行</w:t>
      </w:r>
      <w:r>
        <w:rPr>
          <w:rFonts w:hint="eastAsia" w:ascii="宋体" w:hAnsi="宋体" w:eastAsia="宋体" w:cs="宋体"/>
          <w:sz w:val="24"/>
          <w:szCs w:val="24"/>
          <w:highlight w:val="none"/>
          <w:lang w:val="en-US" w:eastAsia="zh-CN"/>
        </w:rPr>
        <w:t>批量</w:t>
      </w:r>
      <w:r>
        <w:rPr>
          <w:rFonts w:hint="eastAsia" w:ascii="宋体" w:hAnsi="宋体" w:eastAsia="宋体" w:cs="宋体"/>
          <w:sz w:val="24"/>
          <w:szCs w:val="24"/>
          <w:highlight w:val="none"/>
        </w:rPr>
        <w:t>采购，兹邀请符合本次</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要求的供应商参加。</w:t>
      </w:r>
    </w:p>
    <w:p w14:paraId="4837B15B">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b/>
          <w:highlight w:val="none"/>
        </w:rPr>
      </w:pPr>
      <w:bookmarkStart w:id="2" w:name="_Toc709"/>
      <w:bookmarkStart w:id="3" w:name="_Toc18857"/>
      <w:bookmarkStart w:id="4" w:name="_Toc7459"/>
      <w:r>
        <w:rPr>
          <w:rFonts w:hint="eastAsia" w:ascii="宋体" w:hAnsi="宋体" w:eastAsia="宋体" w:cs="宋体"/>
          <w:highlight w:val="none"/>
          <w:lang w:val="en-US" w:eastAsia="zh-CN"/>
        </w:rPr>
        <w:t>一、</w:t>
      </w:r>
      <w:bookmarkEnd w:id="2"/>
      <w:bookmarkEnd w:id="3"/>
      <w:bookmarkEnd w:id="4"/>
      <w:bookmarkStart w:id="5" w:name="_Toc11607"/>
      <w:bookmarkStart w:id="6" w:name="_Toc7232"/>
      <w:bookmarkStart w:id="7" w:name="_Toc2214"/>
      <w:r>
        <w:rPr>
          <w:rFonts w:hint="eastAsia" w:ascii="宋体" w:hAnsi="宋体" w:eastAsia="宋体" w:cs="宋体"/>
          <w:b/>
          <w:highlight w:val="none"/>
          <w:lang w:val="en-US" w:eastAsia="zh-CN"/>
        </w:rPr>
        <w:t>采购</w:t>
      </w:r>
      <w:r>
        <w:rPr>
          <w:rFonts w:hint="eastAsia" w:ascii="宋体" w:hAnsi="宋体" w:eastAsia="宋体" w:cs="宋体"/>
          <w:b/>
          <w:highlight w:val="none"/>
        </w:rPr>
        <w:t>项目名称</w:t>
      </w:r>
      <w:bookmarkEnd w:id="5"/>
      <w:bookmarkEnd w:id="6"/>
      <w:bookmarkEnd w:id="7"/>
    </w:p>
    <w:p w14:paraId="49A3FFF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default" w:ascii="宋体" w:hAnsi="宋体" w:eastAsia="宋体" w:cs="宋体"/>
          <w:sz w:val="24"/>
          <w:szCs w:val="24"/>
          <w:highlight w:val="none"/>
          <w:lang w:val="en-US" w:eastAsia="zh-CN"/>
        </w:rPr>
      </w:pPr>
      <w:bookmarkStart w:id="8" w:name="_Toc10190"/>
      <w:bookmarkStart w:id="9" w:name="_Toc4649"/>
      <w:bookmarkStart w:id="10" w:name="_Toc7946"/>
      <w:r>
        <w:rPr>
          <w:rFonts w:hint="eastAsia" w:ascii="宋体" w:hAnsi="宋体" w:eastAsia="宋体" w:cs="宋体"/>
          <w:sz w:val="24"/>
          <w:szCs w:val="24"/>
          <w:highlight w:val="none"/>
          <w:lang w:val="en-US" w:eastAsia="zh-CN"/>
        </w:rPr>
        <w:t>政府采购项目</w:t>
      </w:r>
      <w:r>
        <w:rPr>
          <w:rFonts w:hint="eastAsia" w:ascii="宋体" w:hAnsi="宋体" w:eastAsia="宋体" w:cs="宋体"/>
          <w:spacing w:val="2"/>
          <w:sz w:val="24"/>
          <w:szCs w:val="24"/>
          <w:highlight w:val="none"/>
          <w:lang w:eastAsia="zh-CN"/>
        </w:rPr>
        <w:t>招标代理服务</w:t>
      </w:r>
      <w:r>
        <w:rPr>
          <w:rFonts w:hint="eastAsia" w:ascii="宋体" w:hAnsi="宋体" w:eastAsia="宋体" w:cs="宋体"/>
          <w:spacing w:val="2"/>
          <w:sz w:val="24"/>
          <w:szCs w:val="24"/>
          <w:highlight w:val="none"/>
          <w:lang w:val="en-US" w:eastAsia="zh-CN"/>
        </w:rPr>
        <w:t>机构</w:t>
      </w:r>
    </w:p>
    <w:p w14:paraId="308B65A5">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b/>
          <w:highlight w:val="none"/>
        </w:rPr>
      </w:pPr>
      <w:r>
        <w:rPr>
          <w:rFonts w:hint="eastAsia" w:ascii="宋体" w:hAnsi="宋体" w:eastAsia="宋体" w:cs="宋体"/>
          <w:b/>
          <w:highlight w:val="none"/>
          <w:lang w:val="en-US" w:eastAsia="zh-CN"/>
        </w:rPr>
        <w:t>二</w:t>
      </w:r>
      <w:r>
        <w:rPr>
          <w:rFonts w:hint="eastAsia" w:ascii="宋体" w:hAnsi="宋体" w:eastAsia="宋体" w:cs="宋体"/>
          <w:b/>
          <w:highlight w:val="none"/>
        </w:rPr>
        <w:t>、</w:t>
      </w:r>
      <w:r>
        <w:rPr>
          <w:rFonts w:hint="eastAsia" w:ascii="宋体" w:hAnsi="宋体" w:eastAsia="宋体" w:cs="宋体"/>
          <w:b/>
          <w:highlight w:val="none"/>
          <w:lang w:val="en-US" w:eastAsia="zh-CN"/>
        </w:rPr>
        <w:t>采购</w:t>
      </w:r>
      <w:r>
        <w:rPr>
          <w:rFonts w:hint="eastAsia" w:ascii="宋体" w:hAnsi="宋体" w:eastAsia="宋体" w:cs="宋体"/>
          <w:b/>
          <w:highlight w:val="none"/>
        </w:rPr>
        <w:t>项目简介</w:t>
      </w:r>
      <w:bookmarkEnd w:id="8"/>
      <w:bookmarkEnd w:id="9"/>
      <w:bookmarkEnd w:id="10"/>
    </w:p>
    <w:p w14:paraId="2575322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b w:val="0"/>
          <w:bCs/>
          <w:spacing w:val="2"/>
          <w:sz w:val="24"/>
          <w:szCs w:val="24"/>
          <w:highlight w:val="none"/>
        </w:rPr>
      </w:pPr>
      <w:bookmarkStart w:id="11" w:name="_Toc20335"/>
      <w:bookmarkStart w:id="12" w:name="_Toc25888"/>
      <w:bookmarkStart w:id="13" w:name="_Toc20120"/>
      <w:r>
        <w:rPr>
          <w:rFonts w:hint="eastAsia" w:ascii="宋体" w:hAnsi="宋体" w:eastAsia="宋体" w:cs="宋体"/>
          <w:b w:val="0"/>
          <w:bCs/>
          <w:spacing w:val="2"/>
          <w:sz w:val="24"/>
          <w:szCs w:val="24"/>
          <w:highlight w:val="none"/>
        </w:rPr>
        <w:t>通过</w:t>
      </w:r>
      <w:r>
        <w:rPr>
          <w:rFonts w:hint="eastAsia" w:ascii="宋体" w:hAnsi="宋体" w:eastAsia="宋体" w:cs="宋体"/>
          <w:b w:val="0"/>
          <w:bCs/>
          <w:spacing w:val="2"/>
          <w:sz w:val="24"/>
          <w:szCs w:val="24"/>
          <w:highlight w:val="none"/>
          <w:lang w:val="en-US" w:eastAsia="zh-CN"/>
        </w:rPr>
        <w:t>批量</w:t>
      </w:r>
      <w:r>
        <w:rPr>
          <w:rFonts w:hint="eastAsia" w:ascii="宋体" w:hAnsi="宋体" w:eastAsia="宋体" w:cs="宋体"/>
          <w:b w:val="0"/>
          <w:bCs/>
          <w:spacing w:val="2"/>
          <w:sz w:val="24"/>
          <w:szCs w:val="24"/>
          <w:highlight w:val="none"/>
        </w:rPr>
        <w:t>采购方式</w:t>
      </w:r>
      <w:r>
        <w:rPr>
          <w:rFonts w:hint="eastAsia" w:ascii="宋体" w:hAnsi="宋体" w:eastAsia="宋体" w:cs="宋体"/>
          <w:b w:val="0"/>
          <w:bCs/>
          <w:spacing w:val="2"/>
          <w:sz w:val="24"/>
          <w:szCs w:val="24"/>
          <w:highlight w:val="none"/>
          <w:lang w:val="en-US" w:eastAsia="zh-CN"/>
        </w:rPr>
        <w:t>选取</w:t>
      </w:r>
      <w:r>
        <w:rPr>
          <w:rFonts w:hint="eastAsia" w:ascii="宋体" w:hAnsi="宋体" w:eastAsia="宋体" w:cs="宋体"/>
          <w:b w:val="0"/>
          <w:bCs/>
          <w:spacing w:val="2"/>
          <w:sz w:val="24"/>
          <w:szCs w:val="24"/>
          <w:highlight w:val="none"/>
        </w:rPr>
        <w:t>供应商承担</w:t>
      </w:r>
      <w:r>
        <w:rPr>
          <w:rFonts w:hint="eastAsia" w:ascii="宋体" w:hAnsi="宋体" w:eastAsia="宋体" w:cs="宋体"/>
          <w:sz w:val="24"/>
          <w:szCs w:val="24"/>
          <w:highlight w:val="none"/>
          <w:lang w:val="en-US" w:eastAsia="zh-CN"/>
        </w:rPr>
        <w:t>政府采购项目</w:t>
      </w:r>
      <w:r>
        <w:rPr>
          <w:rFonts w:hint="eastAsia" w:ascii="宋体" w:hAnsi="宋体" w:eastAsia="宋体" w:cs="宋体"/>
          <w:spacing w:val="2"/>
          <w:sz w:val="24"/>
          <w:szCs w:val="24"/>
          <w:highlight w:val="none"/>
          <w:lang w:eastAsia="zh-CN"/>
        </w:rPr>
        <w:t>招标代理</w:t>
      </w:r>
      <w:r>
        <w:rPr>
          <w:rFonts w:hint="eastAsia" w:ascii="宋体" w:hAnsi="宋体" w:eastAsia="宋体" w:cs="宋体"/>
          <w:b w:val="0"/>
          <w:bCs/>
          <w:spacing w:val="2"/>
          <w:sz w:val="24"/>
          <w:szCs w:val="24"/>
          <w:highlight w:val="none"/>
        </w:rPr>
        <w:t>。</w:t>
      </w:r>
    </w:p>
    <w:p w14:paraId="0922B05A">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b/>
          <w:highlight w:val="none"/>
        </w:rPr>
      </w:pPr>
      <w:r>
        <w:rPr>
          <w:rFonts w:hint="eastAsia" w:ascii="宋体" w:hAnsi="宋体" w:eastAsia="宋体" w:cs="宋体"/>
          <w:b/>
          <w:highlight w:val="none"/>
          <w:lang w:val="en-US" w:eastAsia="zh-CN"/>
        </w:rPr>
        <w:t>三</w:t>
      </w:r>
      <w:r>
        <w:rPr>
          <w:rFonts w:hint="eastAsia" w:ascii="宋体" w:hAnsi="宋体" w:eastAsia="宋体" w:cs="宋体"/>
          <w:b/>
          <w:highlight w:val="none"/>
        </w:rPr>
        <w:t>、供应商参加本次政府采购活动应具备下列条件</w:t>
      </w:r>
      <w:bookmarkEnd w:id="11"/>
      <w:bookmarkEnd w:id="12"/>
      <w:bookmarkEnd w:id="13"/>
    </w:p>
    <w:p w14:paraId="3BD8F40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一</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rPr>
        <w:t>满足《中</w:t>
      </w:r>
      <w:r>
        <w:rPr>
          <w:rFonts w:hint="eastAsia" w:ascii="宋体" w:hAnsi="宋体" w:eastAsia="宋体" w:cs="宋体"/>
          <w:spacing w:val="1"/>
          <w:sz w:val="24"/>
          <w:szCs w:val="24"/>
          <w:highlight w:val="none"/>
        </w:rPr>
        <w:t>华人民共和国政府采购法》第二十二条规定；</w:t>
      </w:r>
    </w:p>
    <w:p w14:paraId="6AD607C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00" w:firstLineChars="200"/>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lang w:val="en-US" w:eastAsia="zh-CN"/>
        </w:rPr>
        <w:t>二</w:t>
      </w:r>
      <w:r>
        <w:rPr>
          <w:rFonts w:hint="eastAsia" w:ascii="宋体" w:hAnsi="宋体" w:eastAsia="宋体" w:cs="宋体"/>
          <w:spacing w:val="5"/>
          <w:sz w:val="24"/>
          <w:szCs w:val="24"/>
          <w:highlight w:val="none"/>
          <w:lang w:eastAsia="zh-CN"/>
        </w:rPr>
        <w:t>）</w:t>
      </w:r>
      <w:r>
        <w:rPr>
          <w:rFonts w:hint="eastAsia" w:ascii="宋体" w:hAnsi="宋体" w:eastAsia="宋体" w:cs="宋体"/>
          <w:spacing w:val="5"/>
          <w:sz w:val="24"/>
          <w:szCs w:val="24"/>
          <w:highlight w:val="none"/>
        </w:rPr>
        <w:t>落实政府采购政策需满足的资格要求：</w:t>
      </w:r>
    </w:p>
    <w:p w14:paraId="42941A9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执行政府采购促进中小企业发展的</w:t>
      </w:r>
      <w:r>
        <w:rPr>
          <w:rFonts w:hint="eastAsia" w:ascii="宋体" w:hAnsi="宋体" w:eastAsia="宋体" w:cs="宋体"/>
          <w:spacing w:val="1"/>
          <w:sz w:val="24"/>
          <w:szCs w:val="24"/>
          <w:highlight w:val="none"/>
        </w:rPr>
        <w:t>相关政策:</w:t>
      </w:r>
    </w:p>
    <w:p w14:paraId="52A6983A">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position w:val="3"/>
          <w:sz w:val="24"/>
          <w:szCs w:val="24"/>
          <w:highlight w:val="none"/>
        </w:rPr>
        <w:t>本项目不属于专门面向中小企业采购。</w:t>
      </w:r>
    </w:p>
    <w:p w14:paraId="0E3D173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(三)本项目的</w:t>
      </w:r>
      <w:r>
        <w:rPr>
          <w:rFonts w:hint="eastAsia" w:ascii="宋体" w:hAnsi="宋体" w:eastAsia="宋体" w:cs="宋体"/>
          <w:spacing w:val="1"/>
          <w:sz w:val="24"/>
          <w:szCs w:val="24"/>
          <w:highlight w:val="none"/>
        </w:rPr>
        <w:t>特定资格要求：详见第四章 资格审查 → 4.2特殊资格审查。</w:t>
      </w:r>
    </w:p>
    <w:p w14:paraId="1749F2B3">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b/>
          <w:highlight w:val="none"/>
        </w:rPr>
      </w:pPr>
      <w:bookmarkStart w:id="14" w:name="_Toc10816"/>
      <w:bookmarkStart w:id="15" w:name="_Toc592"/>
      <w:bookmarkStart w:id="16" w:name="_Toc20395"/>
      <w:r>
        <w:rPr>
          <w:rFonts w:hint="eastAsia" w:ascii="宋体" w:hAnsi="宋体" w:eastAsia="宋体" w:cs="宋体"/>
          <w:b/>
          <w:highlight w:val="none"/>
          <w:lang w:val="en-US" w:eastAsia="zh-CN"/>
        </w:rPr>
        <w:t>四</w:t>
      </w:r>
      <w:r>
        <w:rPr>
          <w:rFonts w:hint="eastAsia" w:ascii="宋体" w:hAnsi="宋体" w:eastAsia="宋体" w:cs="宋体"/>
          <w:b/>
          <w:highlight w:val="none"/>
        </w:rPr>
        <w:t>、</w:t>
      </w:r>
      <w:r>
        <w:rPr>
          <w:rFonts w:hint="eastAsia" w:ascii="宋体" w:hAnsi="宋体" w:eastAsia="宋体" w:cs="宋体"/>
          <w:b/>
          <w:highlight w:val="none"/>
          <w:lang w:val="en-US" w:eastAsia="zh-CN"/>
        </w:rPr>
        <w:t>采购</w:t>
      </w:r>
      <w:r>
        <w:rPr>
          <w:rFonts w:hint="eastAsia" w:ascii="宋体" w:hAnsi="宋体" w:eastAsia="宋体" w:cs="宋体"/>
          <w:b/>
          <w:highlight w:val="none"/>
        </w:rPr>
        <w:t>文件获取方式及地址</w:t>
      </w:r>
      <w:bookmarkEnd w:id="14"/>
      <w:bookmarkEnd w:id="15"/>
      <w:bookmarkEnd w:id="16"/>
    </w:p>
    <w:p w14:paraId="1BC0CF5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64" w:firstLineChars="200"/>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lang w:val="en-US" w:eastAsia="zh-CN"/>
        </w:rPr>
        <w:t>一</w:t>
      </w:r>
      <w:r>
        <w:rPr>
          <w:rFonts w:hint="eastAsia" w:ascii="宋体" w:hAnsi="宋体" w:eastAsia="宋体" w:cs="宋体"/>
          <w:spacing w:val="-4"/>
          <w:sz w:val="24"/>
          <w:szCs w:val="24"/>
          <w:highlight w:val="none"/>
          <w:lang w:eastAsia="zh-CN"/>
        </w:rPr>
        <w:t>）</w:t>
      </w:r>
      <w:r>
        <w:rPr>
          <w:rFonts w:hint="eastAsia" w:ascii="宋体" w:hAnsi="宋体" w:eastAsia="宋体" w:cs="宋体"/>
          <w:spacing w:val="-4"/>
          <w:sz w:val="24"/>
          <w:szCs w:val="24"/>
          <w:highlight w:val="none"/>
          <w:lang w:val="en-US" w:eastAsia="zh-CN"/>
        </w:rPr>
        <w:t>采购</w:t>
      </w:r>
      <w:r>
        <w:rPr>
          <w:rFonts w:hint="eastAsia" w:ascii="宋体" w:hAnsi="宋体" w:eastAsia="宋体" w:cs="宋体"/>
          <w:spacing w:val="-4"/>
          <w:sz w:val="24"/>
          <w:szCs w:val="24"/>
          <w:highlight w:val="none"/>
          <w:lang w:eastAsia="zh-CN"/>
        </w:rPr>
        <w:t>人将本项目</w:t>
      </w:r>
      <w:r>
        <w:rPr>
          <w:rFonts w:hint="eastAsia" w:ascii="宋体" w:hAnsi="宋体" w:eastAsia="宋体" w:cs="宋体"/>
          <w:spacing w:val="-4"/>
          <w:sz w:val="24"/>
          <w:szCs w:val="24"/>
          <w:highlight w:val="none"/>
          <w:lang w:val="en-US" w:eastAsia="zh-CN"/>
        </w:rPr>
        <w:t>采购</w:t>
      </w:r>
      <w:r>
        <w:rPr>
          <w:rFonts w:hint="eastAsia" w:ascii="宋体" w:hAnsi="宋体" w:eastAsia="宋体" w:cs="宋体"/>
          <w:spacing w:val="-4"/>
          <w:sz w:val="24"/>
          <w:szCs w:val="24"/>
          <w:highlight w:val="none"/>
          <w:lang w:eastAsia="zh-CN"/>
        </w:rPr>
        <w:t>文件</w:t>
      </w:r>
      <w:r>
        <w:rPr>
          <w:rFonts w:hint="eastAsia" w:ascii="宋体" w:hAnsi="宋体" w:eastAsia="宋体" w:cs="宋体"/>
          <w:spacing w:val="-4"/>
          <w:sz w:val="24"/>
          <w:szCs w:val="24"/>
          <w:highlight w:val="none"/>
          <w:lang w:val="en-US" w:eastAsia="zh-CN"/>
        </w:rPr>
        <w:t>在汕尾市代建项目事务中心门户网站上发布，供应商自行下载获取采购文件。</w:t>
      </w:r>
    </w:p>
    <w:p w14:paraId="14F7FC9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二</w:t>
      </w:r>
      <w:r>
        <w:rPr>
          <w:rFonts w:hint="eastAsia" w:ascii="宋体" w:hAnsi="宋体" w:eastAsia="宋体" w:cs="宋体"/>
          <w:spacing w:val="2"/>
          <w:sz w:val="24"/>
          <w:szCs w:val="24"/>
          <w:highlight w:val="none"/>
          <w:lang w:eastAsia="zh-CN"/>
        </w:rPr>
        <w:t>）</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人进行澄清或者修改的，澄清或者修改的内容可能影响响应文件编制的，</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人将</w:t>
      </w:r>
      <w:r>
        <w:rPr>
          <w:rFonts w:hint="eastAsia" w:ascii="宋体" w:hAnsi="宋体" w:eastAsia="宋体" w:cs="宋体"/>
          <w:spacing w:val="-4"/>
          <w:sz w:val="24"/>
          <w:szCs w:val="24"/>
          <w:highlight w:val="none"/>
          <w:lang w:val="en-US" w:eastAsia="zh-CN"/>
        </w:rPr>
        <w:t>在汕尾市代建项目事务中心门户网站上发布</w:t>
      </w:r>
      <w:r>
        <w:rPr>
          <w:rFonts w:hint="eastAsia" w:ascii="宋体" w:hAnsi="宋体" w:eastAsia="宋体" w:cs="宋体"/>
          <w:spacing w:val="2"/>
          <w:sz w:val="24"/>
          <w:szCs w:val="24"/>
          <w:highlight w:val="none"/>
        </w:rPr>
        <w:t>澄清或者修改后的</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文件，供应商应当重新获取</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文件。供应商未重新获取</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文件或者未按照澄清或</w:t>
      </w:r>
      <w:r>
        <w:rPr>
          <w:rFonts w:hint="eastAsia" w:ascii="宋体" w:hAnsi="宋体" w:eastAsia="宋体" w:cs="宋体"/>
          <w:sz w:val="24"/>
          <w:szCs w:val="24"/>
          <w:highlight w:val="none"/>
        </w:rPr>
        <w:t>者修改</w:t>
      </w:r>
      <w:r>
        <w:rPr>
          <w:rFonts w:hint="eastAsia" w:ascii="宋体" w:hAnsi="宋体" w:eastAsia="宋体" w:cs="宋体"/>
          <w:spacing w:val="-2"/>
          <w:sz w:val="24"/>
          <w:szCs w:val="24"/>
          <w:highlight w:val="none"/>
        </w:rPr>
        <w:t>后的</w:t>
      </w:r>
      <w:r>
        <w:rPr>
          <w:rFonts w:hint="eastAsia" w:ascii="宋体" w:hAnsi="宋体" w:eastAsia="宋体" w:cs="宋体"/>
          <w:spacing w:val="2"/>
          <w:sz w:val="24"/>
          <w:szCs w:val="24"/>
          <w:highlight w:val="none"/>
          <w:lang w:val="en-US" w:eastAsia="zh-CN"/>
        </w:rPr>
        <w:t>采购</w:t>
      </w:r>
      <w:r>
        <w:rPr>
          <w:rFonts w:hint="eastAsia" w:ascii="宋体" w:hAnsi="宋体" w:eastAsia="宋体" w:cs="宋体"/>
          <w:spacing w:val="-2"/>
          <w:sz w:val="24"/>
          <w:szCs w:val="24"/>
          <w:highlight w:val="none"/>
        </w:rPr>
        <w:t>文件编制响应文件进行响应的，自行承担不利后</w:t>
      </w:r>
      <w:r>
        <w:rPr>
          <w:rFonts w:hint="eastAsia" w:ascii="宋体" w:hAnsi="宋体" w:eastAsia="宋体" w:cs="宋体"/>
          <w:spacing w:val="-1"/>
          <w:sz w:val="24"/>
          <w:szCs w:val="24"/>
          <w:highlight w:val="none"/>
        </w:rPr>
        <w:t>果</w:t>
      </w:r>
      <w:r>
        <w:rPr>
          <w:rFonts w:hint="eastAsia" w:ascii="宋体" w:hAnsi="宋体" w:eastAsia="宋体" w:cs="宋体"/>
          <w:sz w:val="24"/>
          <w:szCs w:val="24"/>
          <w:highlight w:val="none"/>
        </w:rPr>
        <w:t>。</w:t>
      </w:r>
    </w:p>
    <w:p w14:paraId="583EA921">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b/>
          <w:highlight w:val="none"/>
        </w:rPr>
      </w:pPr>
      <w:bookmarkStart w:id="17" w:name="_Toc18707"/>
      <w:bookmarkStart w:id="18" w:name="_Toc21160"/>
      <w:bookmarkStart w:id="19" w:name="_Toc10434"/>
      <w:r>
        <w:rPr>
          <w:rFonts w:hint="eastAsia" w:ascii="宋体" w:hAnsi="宋体" w:eastAsia="宋体" w:cs="宋体"/>
          <w:b/>
          <w:highlight w:val="none"/>
          <w:lang w:val="en-US" w:eastAsia="zh-CN"/>
        </w:rPr>
        <w:t>五</w:t>
      </w:r>
      <w:r>
        <w:rPr>
          <w:rFonts w:hint="eastAsia" w:ascii="宋体" w:hAnsi="宋体" w:eastAsia="宋体" w:cs="宋体"/>
          <w:b/>
          <w:highlight w:val="none"/>
        </w:rPr>
        <w:t>、响应文件提交截止时间及开启时间、地点、方式</w:t>
      </w:r>
      <w:bookmarkEnd w:id="17"/>
      <w:bookmarkEnd w:id="18"/>
      <w:bookmarkEnd w:id="19"/>
    </w:p>
    <w:p w14:paraId="52D3579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position w:val="3"/>
          <w:sz w:val="24"/>
          <w:szCs w:val="24"/>
          <w:highlight w:val="none"/>
          <w:lang w:eastAsia="zh-CN"/>
        </w:rPr>
        <w:t>（</w:t>
      </w:r>
      <w:r>
        <w:rPr>
          <w:rFonts w:hint="eastAsia" w:ascii="宋体" w:hAnsi="宋体" w:eastAsia="宋体" w:cs="宋体"/>
          <w:spacing w:val="-1"/>
          <w:position w:val="3"/>
          <w:sz w:val="24"/>
          <w:szCs w:val="24"/>
          <w:highlight w:val="none"/>
          <w:lang w:val="en-US" w:eastAsia="zh-CN"/>
        </w:rPr>
        <w:t>一</w:t>
      </w:r>
      <w:r>
        <w:rPr>
          <w:rFonts w:hint="eastAsia" w:ascii="宋体" w:hAnsi="宋体" w:eastAsia="宋体" w:cs="宋体"/>
          <w:spacing w:val="-1"/>
          <w:position w:val="3"/>
          <w:sz w:val="24"/>
          <w:szCs w:val="24"/>
          <w:highlight w:val="none"/>
          <w:lang w:eastAsia="zh-CN"/>
        </w:rPr>
        <w:t>）</w:t>
      </w:r>
      <w:r>
        <w:rPr>
          <w:rFonts w:hint="eastAsia" w:ascii="宋体" w:hAnsi="宋体" w:eastAsia="宋体" w:cs="宋体"/>
          <w:spacing w:val="-1"/>
          <w:position w:val="3"/>
          <w:sz w:val="24"/>
          <w:szCs w:val="24"/>
          <w:highlight w:val="none"/>
        </w:rPr>
        <w:t>响应文件提交截止时间：202</w:t>
      </w:r>
      <w:r>
        <w:rPr>
          <w:rFonts w:hint="eastAsia" w:ascii="宋体" w:hAnsi="宋体" w:eastAsia="宋体" w:cs="宋体"/>
          <w:spacing w:val="-1"/>
          <w:position w:val="3"/>
          <w:sz w:val="24"/>
          <w:szCs w:val="24"/>
          <w:highlight w:val="none"/>
          <w:lang w:val="en-US" w:eastAsia="zh-CN"/>
        </w:rPr>
        <w:t>5</w:t>
      </w:r>
      <w:r>
        <w:rPr>
          <w:rFonts w:hint="eastAsia" w:ascii="宋体" w:hAnsi="宋体" w:eastAsia="宋体" w:cs="宋体"/>
          <w:spacing w:val="-1"/>
          <w:position w:val="3"/>
          <w:sz w:val="24"/>
          <w:szCs w:val="24"/>
          <w:highlight w:val="none"/>
        </w:rPr>
        <w:t>年</w:t>
      </w:r>
      <w:r>
        <w:rPr>
          <w:rFonts w:hint="eastAsia" w:ascii="宋体" w:hAnsi="宋体" w:eastAsia="宋体" w:cs="宋体"/>
          <w:spacing w:val="-1"/>
          <w:position w:val="3"/>
          <w:sz w:val="24"/>
          <w:szCs w:val="24"/>
          <w:highlight w:val="none"/>
          <w:lang w:val="en-US" w:eastAsia="zh-CN"/>
        </w:rPr>
        <w:t>6</w:t>
      </w:r>
      <w:r>
        <w:rPr>
          <w:rFonts w:hint="eastAsia" w:ascii="宋体" w:hAnsi="宋体" w:eastAsia="宋体" w:cs="宋体"/>
          <w:spacing w:val="-1"/>
          <w:position w:val="3"/>
          <w:sz w:val="24"/>
          <w:szCs w:val="24"/>
          <w:highlight w:val="none"/>
        </w:rPr>
        <w:t>月</w:t>
      </w:r>
      <w:r>
        <w:rPr>
          <w:rFonts w:hint="eastAsia" w:ascii="宋体" w:hAnsi="宋体" w:eastAsia="宋体" w:cs="宋体"/>
          <w:spacing w:val="-1"/>
          <w:position w:val="3"/>
          <w:sz w:val="24"/>
          <w:szCs w:val="24"/>
          <w:highlight w:val="none"/>
          <w:lang w:val="en-US" w:eastAsia="zh-CN"/>
        </w:rPr>
        <w:t>4</w:t>
      </w:r>
      <w:r>
        <w:rPr>
          <w:rFonts w:hint="eastAsia" w:ascii="宋体" w:hAnsi="宋体" w:eastAsia="宋体" w:cs="宋体"/>
          <w:spacing w:val="-1"/>
          <w:position w:val="3"/>
          <w:sz w:val="24"/>
          <w:szCs w:val="24"/>
          <w:highlight w:val="none"/>
        </w:rPr>
        <w:t>日</w:t>
      </w:r>
      <w:r>
        <w:rPr>
          <w:rFonts w:hint="eastAsia" w:ascii="宋体" w:hAnsi="宋体" w:eastAsia="宋体" w:cs="宋体"/>
          <w:spacing w:val="-1"/>
          <w:position w:val="3"/>
          <w:sz w:val="24"/>
          <w:szCs w:val="24"/>
          <w:highlight w:val="none"/>
          <w:lang w:val="en-US" w:eastAsia="zh-CN"/>
        </w:rPr>
        <w:t>10</w:t>
      </w:r>
      <w:r>
        <w:rPr>
          <w:rFonts w:hint="eastAsia" w:ascii="宋体" w:hAnsi="宋体" w:eastAsia="宋体" w:cs="宋体"/>
          <w:spacing w:val="-1"/>
          <w:position w:val="3"/>
          <w:sz w:val="24"/>
          <w:szCs w:val="24"/>
          <w:highlight w:val="none"/>
        </w:rPr>
        <w:t>时</w:t>
      </w:r>
      <w:r>
        <w:rPr>
          <w:rFonts w:hint="eastAsia" w:ascii="宋体" w:hAnsi="宋体" w:eastAsia="宋体" w:cs="宋体"/>
          <w:spacing w:val="-1"/>
          <w:position w:val="3"/>
          <w:sz w:val="24"/>
          <w:szCs w:val="24"/>
          <w:highlight w:val="none"/>
          <w:lang w:val="en-US" w:eastAsia="zh-CN"/>
        </w:rPr>
        <w:t>0</w:t>
      </w:r>
      <w:r>
        <w:rPr>
          <w:rFonts w:hint="eastAsia" w:ascii="宋体" w:hAnsi="宋体" w:eastAsia="宋体" w:cs="宋体"/>
          <w:spacing w:val="-1"/>
          <w:position w:val="3"/>
          <w:sz w:val="24"/>
          <w:szCs w:val="24"/>
          <w:highlight w:val="none"/>
        </w:rPr>
        <w:t>分</w:t>
      </w:r>
      <w:r>
        <w:rPr>
          <w:rFonts w:hint="eastAsia" w:ascii="宋体" w:hAnsi="宋体" w:eastAsia="宋体" w:cs="宋体"/>
          <w:spacing w:val="-1"/>
          <w:position w:val="3"/>
          <w:sz w:val="24"/>
          <w:szCs w:val="24"/>
          <w:highlight w:val="none"/>
          <w:lang w:val="en-US" w:eastAsia="zh-CN"/>
        </w:rPr>
        <w:t>0</w:t>
      </w:r>
      <w:r>
        <w:rPr>
          <w:rFonts w:hint="eastAsia" w:ascii="宋体" w:hAnsi="宋体" w:eastAsia="宋体" w:cs="宋体"/>
          <w:spacing w:val="-1"/>
          <w:position w:val="3"/>
          <w:sz w:val="24"/>
          <w:szCs w:val="24"/>
          <w:highlight w:val="none"/>
        </w:rPr>
        <w:t>秒</w:t>
      </w:r>
      <w:r>
        <w:rPr>
          <w:rFonts w:hint="eastAsia" w:ascii="宋体" w:hAnsi="宋体" w:eastAsia="宋体" w:cs="宋体"/>
          <w:position w:val="3"/>
          <w:sz w:val="24"/>
          <w:szCs w:val="24"/>
          <w:highlight w:val="none"/>
        </w:rPr>
        <w:t>(北京时间)。</w:t>
      </w:r>
    </w:p>
    <w:p w14:paraId="4BD1D76C">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2"/>
          <w:position w:val="3"/>
          <w:sz w:val="24"/>
          <w:szCs w:val="24"/>
          <w:highlight w:val="none"/>
          <w:lang w:val="en-US" w:eastAsia="zh-CN"/>
        </w:rPr>
        <w:t>二</w:t>
      </w: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2"/>
          <w:position w:val="3"/>
          <w:sz w:val="24"/>
          <w:szCs w:val="24"/>
          <w:highlight w:val="none"/>
        </w:rPr>
        <w:t>响应文件提交方式、地点：供应商应当在响应文件提交截止时间前</w:t>
      </w: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2"/>
          <w:position w:val="3"/>
          <w:sz w:val="24"/>
          <w:szCs w:val="24"/>
          <w:highlight w:val="none"/>
          <w:lang w:val="en-US" w:eastAsia="zh-CN"/>
        </w:rPr>
        <w:t>将响应文件</w:t>
      </w:r>
      <w:r>
        <w:rPr>
          <w:rFonts w:hint="eastAsia" w:ascii="宋体" w:hAnsi="宋体" w:eastAsia="宋体" w:cs="宋体"/>
          <w:spacing w:val="2"/>
          <w:position w:val="3"/>
          <w:sz w:val="24"/>
          <w:szCs w:val="24"/>
          <w:highlight w:val="none"/>
        </w:rPr>
        <w:t>密封包装</w:t>
      </w:r>
      <w:r>
        <w:rPr>
          <w:rFonts w:hint="eastAsia" w:ascii="宋体" w:hAnsi="宋体" w:eastAsia="宋体" w:cs="宋体"/>
          <w:spacing w:val="2"/>
          <w:position w:val="3"/>
          <w:sz w:val="24"/>
          <w:szCs w:val="24"/>
          <w:highlight w:val="none"/>
          <w:lang w:val="en-US" w:eastAsia="zh-CN"/>
        </w:rPr>
        <w:t>并</w:t>
      </w:r>
      <w:r>
        <w:rPr>
          <w:rFonts w:hint="eastAsia" w:ascii="宋体" w:hAnsi="宋体" w:eastAsia="宋体" w:cs="宋体"/>
          <w:spacing w:val="2"/>
          <w:position w:val="3"/>
          <w:sz w:val="24"/>
          <w:szCs w:val="24"/>
          <w:highlight w:val="none"/>
        </w:rPr>
        <w:t>在密封袋的封口处加盖供应商公章，在密封袋封面写明</w:t>
      </w:r>
      <w:r>
        <w:rPr>
          <w:rFonts w:hint="eastAsia" w:ascii="宋体" w:hAnsi="宋体" w:eastAsia="宋体" w:cs="宋体"/>
          <w:spacing w:val="2"/>
          <w:position w:val="3"/>
          <w:sz w:val="24"/>
          <w:szCs w:val="24"/>
          <w:highlight w:val="none"/>
          <w:lang w:val="en-US" w:eastAsia="zh-CN"/>
        </w:rPr>
        <w:t>采购项目名称、</w:t>
      </w:r>
      <w:r>
        <w:rPr>
          <w:rFonts w:hint="eastAsia" w:ascii="宋体" w:hAnsi="宋体" w:eastAsia="宋体" w:cs="宋体"/>
          <w:spacing w:val="2"/>
          <w:position w:val="3"/>
          <w:sz w:val="24"/>
          <w:szCs w:val="24"/>
          <w:highlight w:val="none"/>
        </w:rPr>
        <w:t>供应商名称。</w:t>
      </w:r>
      <w:r>
        <w:rPr>
          <w:rFonts w:hint="eastAsia" w:ascii="宋体" w:hAnsi="宋体" w:eastAsia="宋体" w:cs="宋体"/>
          <w:spacing w:val="2"/>
          <w:position w:val="3"/>
          <w:sz w:val="24"/>
          <w:szCs w:val="24"/>
          <w:highlight w:val="none"/>
          <w:lang w:val="en-US" w:eastAsia="zh-CN"/>
        </w:rPr>
        <w:t>供应商通过线下方式将以上响应文件送至汕尾市代建项目事务中心十楼会议室（1021会议室）。</w:t>
      </w:r>
    </w:p>
    <w:p w14:paraId="4C494E17">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2"/>
          <w:position w:val="3"/>
          <w:sz w:val="24"/>
          <w:szCs w:val="24"/>
          <w:highlight w:val="none"/>
          <w:lang w:val="en-US" w:eastAsia="zh-CN"/>
        </w:rPr>
        <w:t>三</w:t>
      </w: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1"/>
          <w:position w:val="3"/>
          <w:sz w:val="24"/>
          <w:szCs w:val="24"/>
          <w:highlight w:val="none"/>
        </w:rPr>
        <w:t>响应文件</w:t>
      </w:r>
      <w:r>
        <w:rPr>
          <w:rFonts w:hint="eastAsia" w:ascii="宋体" w:hAnsi="宋体" w:eastAsia="宋体" w:cs="宋体"/>
          <w:spacing w:val="-1"/>
          <w:position w:val="3"/>
          <w:sz w:val="24"/>
          <w:szCs w:val="24"/>
          <w:highlight w:val="none"/>
          <w:lang w:val="en-US" w:eastAsia="zh-CN"/>
        </w:rPr>
        <w:t>开启时间、地点</w:t>
      </w:r>
      <w:r>
        <w:rPr>
          <w:rFonts w:hint="eastAsia" w:ascii="宋体" w:hAnsi="宋体" w:eastAsia="宋体" w:cs="宋体"/>
          <w:spacing w:val="2"/>
          <w:position w:val="3"/>
          <w:sz w:val="24"/>
          <w:szCs w:val="24"/>
          <w:highlight w:val="none"/>
          <w:lang w:eastAsia="zh-CN"/>
        </w:rPr>
        <w:t>：</w:t>
      </w:r>
      <w:r>
        <w:rPr>
          <w:rFonts w:hint="eastAsia" w:ascii="宋体" w:hAnsi="宋体" w:eastAsia="宋体" w:cs="宋体"/>
          <w:spacing w:val="2"/>
          <w:position w:val="3"/>
          <w:sz w:val="24"/>
          <w:szCs w:val="24"/>
          <w:highlight w:val="none"/>
          <w:lang w:val="en-US" w:eastAsia="zh-CN"/>
        </w:rPr>
        <w:t>采购</w:t>
      </w:r>
      <w:r>
        <w:rPr>
          <w:rFonts w:hint="eastAsia" w:ascii="宋体" w:hAnsi="宋体" w:eastAsia="宋体" w:cs="宋体"/>
          <w:spacing w:val="2"/>
          <w:position w:val="3"/>
          <w:sz w:val="24"/>
          <w:szCs w:val="24"/>
          <w:highlight w:val="none"/>
        </w:rPr>
        <w:t>人</w:t>
      </w:r>
      <w:r>
        <w:rPr>
          <w:rFonts w:hint="eastAsia" w:ascii="宋体" w:hAnsi="宋体" w:eastAsia="宋体" w:cs="宋体"/>
          <w:spacing w:val="2"/>
          <w:position w:val="3"/>
          <w:sz w:val="24"/>
          <w:szCs w:val="24"/>
          <w:highlight w:val="none"/>
          <w:lang w:val="en-US" w:eastAsia="zh-CN"/>
        </w:rPr>
        <w:t>于</w:t>
      </w:r>
      <w:r>
        <w:rPr>
          <w:rFonts w:hint="eastAsia" w:ascii="宋体" w:hAnsi="宋体" w:eastAsia="宋体" w:cs="宋体"/>
          <w:spacing w:val="-1"/>
          <w:position w:val="3"/>
          <w:sz w:val="24"/>
          <w:szCs w:val="24"/>
          <w:highlight w:val="none"/>
        </w:rPr>
        <w:t>202</w:t>
      </w:r>
      <w:r>
        <w:rPr>
          <w:rFonts w:hint="eastAsia" w:ascii="宋体" w:hAnsi="宋体" w:eastAsia="宋体" w:cs="宋体"/>
          <w:spacing w:val="-1"/>
          <w:position w:val="3"/>
          <w:sz w:val="24"/>
          <w:szCs w:val="24"/>
          <w:highlight w:val="none"/>
          <w:lang w:val="en-US" w:eastAsia="zh-CN"/>
        </w:rPr>
        <w:t>5</w:t>
      </w:r>
      <w:r>
        <w:rPr>
          <w:rFonts w:hint="eastAsia" w:ascii="宋体" w:hAnsi="宋体" w:eastAsia="宋体" w:cs="宋体"/>
          <w:spacing w:val="-1"/>
          <w:position w:val="3"/>
          <w:sz w:val="24"/>
          <w:szCs w:val="24"/>
          <w:highlight w:val="none"/>
        </w:rPr>
        <w:t>年</w:t>
      </w:r>
      <w:r>
        <w:rPr>
          <w:rFonts w:hint="eastAsia" w:ascii="宋体" w:hAnsi="宋体" w:eastAsia="宋体" w:cs="宋体"/>
          <w:spacing w:val="-1"/>
          <w:position w:val="3"/>
          <w:sz w:val="24"/>
          <w:szCs w:val="24"/>
          <w:highlight w:val="none"/>
          <w:lang w:val="en-US" w:eastAsia="zh-CN"/>
        </w:rPr>
        <w:t>6</w:t>
      </w:r>
      <w:r>
        <w:rPr>
          <w:rFonts w:hint="eastAsia" w:ascii="宋体" w:hAnsi="宋体" w:eastAsia="宋体" w:cs="宋体"/>
          <w:spacing w:val="-1"/>
          <w:position w:val="3"/>
          <w:sz w:val="24"/>
          <w:szCs w:val="24"/>
          <w:highlight w:val="none"/>
        </w:rPr>
        <w:t>月</w:t>
      </w:r>
      <w:r>
        <w:rPr>
          <w:rFonts w:hint="eastAsia" w:ascii="宋体" w:hAnsi="宋体" w:eastAsia="宋体" w:cs="宋体"/>
          <w:spacing w:val="-1"/>
          <w:position w:val="3"/>
          <w:sz w:val="24"/>
          <w:szCs w:val="24"/>
          <w:highlight w:val="none"/>
          <w:lang w:val="en-US" w:eastAsia="zh-CN"/>
        </w:rPr>
        <w:t>4</w:t>
      </w:r>
      <w:r>
        <w:rPr>
          <w:rFonts w:hint="eastAsia" w:ascii="宋体" w:hAnsi="宋体" w:eastAsia="宋体" w:cs="宋体"/>
          <w:spacing w:val="-1"/>
          <w:position w:val="3"/>
          <w:sz w:val="24"/>
          <w:szCs w:val="24"/>
          <w:highlight w:val="none"/>
        </w:rPr>
        <w:t>日</w:t>
      </w:r>
      <w:r>
        <w:rPr>
          <w:rFonts w:hint="eastAsia" w:ascii="宋体" w:hAnsi="宋体" w:eastAsia="宋体" w:cs="宋体"/>
          <w:spacing w:val="-1"/>
          <w:position w:val="3"/>
          <w:sz w:val="24"/>
          <w:szCs w:val="24"/>
          <w:highlight w:val="none"/>
          <w:lang w:val="en-US" w:eastAsia="zh-CN"/>
        </w:rPr>
        <w:t>10</w:t>
      </w:r>
      <w:r>
        <w:rPr>
          <w:rFonts w:hint="eastAsia" w:ascii="宋体" w:hAnsi="宋体" w:eastAsia="宋体" w:cs="宋体"/>
          <w:spacing w:val="-1"/>
          <w:position w:val="3"/>
          <w:sz w:val="24"/>
          <w:szCs w:val="24"/>
          <w:highlight w:val="none"/>
        </w:rPr>
        <w:t>时</w:t>
      </w:r>
      <w:r>
        <w:rPr>
          <w:rFonts w:hint="eastAsia" w:ascii="宋体" w:hAnsi="宋体" w:eastAsia="宋体" w:cs="宋体"/>
          <w:spacing w:val="-1"/>
          <w:position w:val="3"/>
          <w:sz w:val="24"/>
          <w:szCs w:val="24"/>
          <w:highlight w:val="none"/>
          <w:lang w:val="en-US" w:eastAsia="zh-CN"/>
        </w:rPr>
        <w:t>0</w:t>
      </w:r>
      <w:r>
        <w:rPr>
          <w:rFonts w:hint="eastAsia" w:ascii="宋体" w:hAnsi="宋体" w:eastAsia="宋体" w:cs="宋体"/>
          <w:spacing w:val="-1"/>
          <w:position w:val="3"/>
          <w:sz w:val="24"/>
          <w:szCs w:val="24"/>
          <w:highlight w:val="none"/>
        </w:rPr>
        <w:t>分</w:t>
      </w:r>
      <w:r>
        <w:rPr>
          <w:rFonts w:hint="eastAsia" w:ascii="宋体" w:hAnsi="宋体" w:eastAsia="宋体" w:cs="宋体"/>
          <w:spacing w:val="-1"/>
          <w:position w:val="3"/>
          <w:sz w:val="24"/>
          <w:szCs w:val="24"/>
          <w:highlight w:val="none"/>
          <w:lang w:val="en-US" w:eastAsia="zh-CN"/>
        </w:rPr>
        <w:t>0</w:t>
      </w:r>
      <w:r>
        <w:rPr>
          <w:rFonts w:hint="eastAsia" w:ascii="宋体" w:hAnsi="宋体" w:eastAsia="宋体" w:cs="宋体"/>
          <w:spacing w:val="-1"/>
          <w:position w:val="3"/>
          <w:sz w:val="24"/>
          <w:szCs w:val="24"/>
          <w:highlight w:val="none"/>
        </w:rPr>
        <w:t>秒</w:t>
      </w:r>
      <w:r>
        <w:rPr>
          <w:rFonts w:hint="eastAsia" w:ascii="宋体" w:hAnsi="宋体" w:eastAsia="宋体" w:cs="宋体"/>
          <w:position w:val="3"/>
          <w:sz w:val="24"/>
          <w:szCs w:val="24"/>
          <w:highlight w:val="none"/>
        </w:rPr>
        <w:t>(北京时间)</w:t>
      </w:r>
      <w:r>
        <w:rPr>
          <w:rFonts w:hint="eastAsia" w:ascii="宋体" w:hAnsi="宋体" w:eastAsia="宋体" w:cs="宋体"/>
          <w:spacing w:val="2"/>
          <w:position w:val="3"/>
          <w:sz w:val="24"/>
          <w:szCs w:val="24"/>
          <w:highlight w:val="none"/>
          <w:lang w:val="en-US" w:eastAsia="zh-CN"/>
        </w:rPr>
        <w:t>在汕尾市代建项目事务中心十楼会议室（1021会议室）现场开启。</w:t>
      </w:r>
    </w:p>
    <w:p w14:paraId="0C3A56CB">
      <w:pPr>
        <w:pStyle w:val="3"/>
        <w:pageBreakBefore w:val="0"/>
        <w:widowControl/>
        <w:kinsoku w:val="0"/>
        <w:wordWrap/>
        <w:overflowPunct/>
        <w:topLinePunct w:val="0"/>
        <w:autoSpaceDE w:val="0"/>
        <w:autoSpaceDN w:val="0"/>
        <w:bidi w:val="0"/>
        <w:adjustRightInd w:val="0"/>
        <w:snapToGrid w:val="0"/>
        <w:spacing w:beforeLines="0" w:afterLines="0"/>
        <w:ind w:firstLine="210"/>
        <w:textAlignment w:val="baseline"/>
        <w:rPr>
          <w:rFonts w:hint="eastAsia" w:ascii="宋体" w:hAnsi="宋体" w:eastAsia="宋体" w:cs="宋体"/>
          <w:spacing w:val="-1"/>
          <w:position w:val="3"/>
          <w:sz w:val="24"/>
          <w:szCs w:val="24"/>
          <w:highlight w:val="none"/>
          <w:lang w:eastAsia="zh-CN"/>
        </w:rPr>
      </w:pPr>
      <w:bookmarkStart w:id="20" w:name="_Toc28017"/>
      <w:bookmarkStart w:id="21" w:name="_Toc11251"/>
      <w:bookmarkStart w:id="22" w:name="_Toc26718"/>
      <w:r>
        <w:rPr>
          <w:rFonts w:hint="eastAsia" w:ascii="宋体" w:hAnsi="宋体" w:eastAsia="宋体" w:cs="宋体"/>
          <w:b/>
          <w:highlight w:val="none"/>
          <w:lang w:val="en-US" w:eastAsia="zh-CN"/>
        </w:rPr>
        <w:t>六</w:t>
      </w:r>
      <w:r>
        <w:rPr>
          <w:rFonts w:hint="eastAsia" w:ascii="宋体" w:hAnsi="宋体" w:eastAsia="宋体" w:cs="宋体"/>
          <w:b/>
          <w:highlight w:val="none"/>
        </w:rPr>
        <w:t>、</w:t>
      </w:r>
      <w:r>
        <w:rPr>
          <w:rFonts w:hint="eastAsia" w:ascii="宋体" w:hAnsi="宋体" w:eastAsia="宋体" w:cs="宋体"/>
          <w:b/>
          <w:highlight w:val="none"/>
          <w:lang w:eastAsia="zh-CN"/>
        </w:rPr>
        <w:t>采购</w:t>
      </w:r>
      <w:r>
        <w:rPr>
          <w:rFonts w:hint="eastAsia" w:ascii="宋体" w:hAnsi="宋体" w:eastAsia="宋体" w:cs="宋体"/>
          <w:b/>
          <w:highlight w:val="none"/>
        </w:rPr>
        <w:t>人联系方式</w:t>
      </w:r>
      <w:bookmarkEnd w:id="20"/>
      <w:bookmarkEnd w:id="21"/>
      <w:bookmarkEnd w:id="22"/>
    </w:p>
    <w:p w14:paraId="1EAD72E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汕尾市代建项目事务中心</w:t>
      </w:r>
    </w:p>
    <w:p w14:paraId="38367D6C">
      <w:pPr>
        <w:keepNext w:val="0"/>
        <w:keepLines w:val="0"/>
        <w:pageBreakBefore w:val="0"/>
        <w:widowControl/>
        <w:kinsoku w:val="0"/>
        <w:wordWrap/>
        <w:overflowPunct/>
        <w:topLinePunct w:val="0"/>
        <w:autoSpaceDE w:val="0"/>
        <w:autoSpaceDN w:val="0"/>
        <w:bidi w:val="0"/>
        <w:adjustRightInd w:val="0"/>
        <w:snapToGrid w:val="0"/>
        <w:spacing w:line="360" w:lineRule="auto"/>
        <w:ind w:left="479" w:leftChars="228" w:firstLine="0" w:firstLineChars="0"/>
        <w:textAlignment w:val="baseline"/>
        <w:rPr>
          <w:rFonts w:hint="eastAsia" w:ascii="宋体" w:hAnsi="宋体" w:eastAsia="宋体" w:cs="宋体"/>
          <w:spacing w:val="-1"/>
          <w:position w:val="3"/>
          <w:sz w:val="24"/>
          <w:szCs w:val="24"/>
          <w:highlight w:val="none"/>
        </w:rPr>
      </w:pPr>
      <w:r>
        <w:rPr>
          <w:rFonts w:hint="eastAsia" w:ascii="宋体" w:hAnsi="宋体" w:eastAsia="宋体" w:cs="宋体"/>
          <w:spacing w:val="-1"/>
          <w:position w:val="3"/>
          <w:sz w:val="24"/>
          <w:szCs w:val="24"/>
          <w:highlight w:val="none"/>
        </w:rPr>
        <w:t>地 址：汕尾市市民服务广场（城区东涌镇站前横四路23号）1</w:t>
      </w:r>
      <w:r>
        <w:rPr>
          <w:rFonts w:hint="eastAsia" w:ascii="宋体" w:hAnsi="宋体" w:eastAsia="宋体" w:cs="宋体"/>
          <w:spacing w:val="-1"/>
          <w:position w:val="3"/>
          <w:sz w:val="24"/>
          <w:szCs w:val="24"/>
          <w:highlight w:val="none"/>
          <w:lang w:val="en-US" w:eastAsia="zh-CN"/>
        </w:rPr>
        <w:t>0</w:t>
      </w:r>
      <w:r>
        <w:rPr>
          <w:rFonts w:hint="eastAsia" w:ascii="宋体" w:hAnsi="宋体" w:eastAsia="宋体" w:cs="宋体"/>
          <w:spacing w:val="-1"/>
          <w:position w:val="3"/>
          <w:sz w:val="24"/>
          <w:szCs w:val="24"/>
          <w:highlight w:val="none"/>
        </w:rPr>
        <w:t>楼</w:t>
      </w:r>
      <w:r>
        <w:rPr>
          <w:rFonts w:hint="eastAsia" w:ascii="宋体" w:hAnsi="宋体" w:eastAsia="宋体" w:cs="宋体"/>
          <w:spacing w:val="-1"/>
          <w:position w:val="3"/>
          <w:sz w:val="24"/>
          <w:szCs w:val="24"/>
          <w:highlight w:val="none"/>
          <w:lang w:eastAsia="zh-CN"/>
        </w:rPr>
        <w:t>、</w:t>
      </w:r>
      <w:r>
        <w:rPr>
          <w:rFonts w:hint="eastAsia" w:ascii="宋体" w:hAnsi="宋体" w:eastAsia="宋体" w:cs="宋体"/>
          <w:spacing w:val="-1"/>
          <w:position w:val="3"/>
          <w:sz w:val="24"/>
          <w:szCs w:val="24"/>
          <w:highlight w:val="none"/>
          <w:lang w:val="en-US" w:eastAsia="zh-CN"/>
        </w:rPr>
        <w:t>11楼汕尾</w:t>
      </w:r>
      <w:r>
        <w:rPr>
          <w:rFonts w:hint="eastAsia" w:ascii="宋体" w:hAnsi="宋体" w:eastAsia="宋体" w:cs="宋体"/>
          <w:spacing w:val="-1"/>
          <w:position w:val="3"/>
          <w:sz w:val="24"/>
          <w:szCs w:val="24"/>
          <w:highlight w:val="none"/>
        </w:rPr>
        <w:t>市代建项目事务中心</w:t>
      </w:r>
    </w:p>
    <w:p w14:paraId="1562B625">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eastAsia" w:ascii="宋体" w:hAnsi="宋体" w:eastAsia="宋体" w:cs="宋体"/>
          <w:spacing w:val="-1"/>
          <w:position w:val="3"/>
          <w:sz w:val="24"/>
          <w:szCs w:val="24"/>
          <w:highlight w:val="none"/>
          <w:lang w:val="en-US" w:eastAsia="zh-CN"/>
        </w:rPr>
      </w:pPr>
      <w:r>
        <w:rPr>
          <w:rFonts w:hint="eastAsia" w:ascii="宋体" w:hAnsi="宋体" w:eastAsia="宋体" w:cs="宋体"/>
          <w:spacing w:val="-1"/>
          <w:position w:val="3"/>
          <w:sz w:val="24"/>
          <w:szCs w:val="24"/>
          <w:highlight w:val="none"/>
        </w:rPr>
        <w:t>邮 编：</w:t>
      </w:r>
      <w:r>
        <w:rPr>
          <w:rFonts w:hint="eastAsia" w:ascii="宋体" w:hAnsi="宋体" w:eastAsia="宋体" w:cs="宋体"/>
          <w:spacing w:val="-1"/>
          <w:position w:val="3"/>
          <w:sz w:val="24"/>
          <w:szCs w:val="24"/>
          <w:highlight w:val="none"/>
          <w:lang w:val="en-US" w:eastAsia="zh-CN"/>
        </w:rPr>
        <w:t>516600</w:t>
      </w:r>
    </w:p>
    <w:p w14:paraId="11479F1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default" w:ascii="宋体" w:hAnsi="宋体" w:eastAsia="宋体" w:cs="宋体"/>
          <w:spacing w:val="-1"/>
          <w:position w:val="3"/>
          <w:sz w:val="24"/>
          <w:szCs w:val="24"/>
          <w:highlight w:val="none"/>
          <w:lang w:val="en-US" w:eastAsia="zh-CN"/>
        </w:rPr>
      </w:pPr>
      <w:r>
        <w:rPr>
          <w:rFonts w:hint="eastAsia" w:ascii="宋体" w:hAnsi="宋体" w:eastAsia="宋体" w:cs="宋体"/>
          <w:spacing w:val="-1"/>
          <w:position w:val="3"/>
          <w:sz w:val="24"/>
          <w:szCs w:val="24"/>
          <w:highlight w:val="none"/>
        </w:rPr>
        <w:t>联系人：</w:t>
      </w:r>
      <w:r>
        <w:rPr>
          <w:rFonts w:hint="eastAsia" w:ascii="宋体" w:hAnsi="宋体" w:eastAsia="宋体" w:cs="宋体"/>
          <w:spacing w:val="-1"/>
          <w:position w:val="3"/>
          <w:sz w:val="24"/>
          <w:szCs w:val="24"/>
          <w:highlight w:val="none"/>
          <w:lang w:val="en-US" w:eastAsia="zh-CN"/>
        </w:rPr>
        <w:t>黄先生、邱先生</w:t>
      </w:r>
    </w:p>
    <w:p w14:paraId="0438B34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6" w:firstLineChars="200"/>
        <w:textAlignment w:val="baseline"/>
        <w:rPr>
          <w:rFonts w:hint="default" w:ascii="宋体" w:hAnsi="宋体" w:eastAsia="宋体" w:cs="宋体"/>
          <w:spacing w:val="-1"/>
          <w:position w:val="3"/>
          <w:sz w:val="24"/>
          <w:szCs w:val="24"/>
          <w:highlight w:val="none"/>
          <w:lang w:val="en-US" w:eastAsia="zh-CN"/>
        </w:rPr>
      </w:pPr>
      <w:r>
        <w:rPr>
          <w:rFonts w:hint="eastAsia" w:ascii="宋体" w:hAnsi="宋体" w:eastAsia="宋体" w:cs="宋体"/>
          <w:spacing w:val="-1"/>
          <w:position w:val="3"/>
          <w:sz w:val="24"/>
          <w:szCs w:val="24"/>
          <w:highlight w:val="none"/>
        </w:rPr>
        <w:t>联系电话：</w:t>
      </w:r>
      <w:r>
        <w:rPr>
          <w:rFonts w:hint="eastAsia" w:ascii="宋体" w:hAnsi="宋体" w:eastAsia="宋体" w:cs="宋体"/>
          <w:spacing w:val="-1"/>
          <w:position w:val="3"/>
          <w:sz w:val="24"/>
          <w:szCs w:val="24"/>
          <w:highlight w:val="none"/>
          <w:lang w:val="en-US" w:eastAsia="zh-CN"/>
        </w:rPr>
        <w:t>13923587420、13104876025、0660-3693983</w:t>
      </w:r>
    </w:p>
    <w:p w14:paraId="70CC2A7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highlight w:val="none"/>
        </w:rPr>
        <w:sectPr>
          <w:footerReference r:id="rId6" w:type="default"/>
          <w:pgSz w:w="11900" w:h="16840"/>
          <w:pgMar w:top="1304" w:right="1304" w:bottom="1304" w:left="1304" w:header="567" w:footer="567" w:gutter="0"/>
          <w:pgBorders>
            <w:top w:val="none" w:sz="0" w:space="0"/>
            <w:left w:val="none" w:sz="0" w:space="0"/>
            <w:bottom w:val="none" w:sz="0" w:space="0"/>
            <w:right w:val="none" w:sz="0" w:space="0"/>
          </w:pgBorders>
          <w:pgNumType w:fmt="decimal" w:start="1"/>
          <w:cols w:space="0" w:num="1"/>
          <w:rtlGutter w:val="0"/>
          <w:docGrid w:linePitch="0" w:charSpace="0"/>
        </w:sectPr>
      </w:pPr>
    </w:p>
    <w:p w14:paraId="58D01415">
      <w:pPr>
        <w:pStyle w:val="2"/>
        <w:bidi w:val="0"/>
        <w:rPr>
          <w:rFonts w:hint="eastAsia" w:ascii="宋体" w:hAnsi="宋体" w:eastAsia="宋体" w:cs="宋体"/>
          <w:sz w:val="21"/>
          <w:highlight w:val="none"/>
        </w:rPr>
      </w:pPr>
      <w:bookmarkStart w:id="23" w:name="_Toc13314"/>
      <w:bookmarkStart w:id="24" w:name="_Toc12483"/>
      <w:r>
        <w:rPr>
          <w:rFonts w:hint="eastAsia" w:ascii="宋体" w:hAnsi="宋体" w:eastAsia="宋体" w:cs="宋体"/>
          <w:highlight w:val="none"/>
        </w:rPr>
        <w:t>第二章 供应商须知</w:t>
      </w:r>
      <w:bookmarkEnd w:id="23"/>
      <w:bookmarkEnd w:id="24"/>
    </w:p>
    <w:p w14:paraId="3ECFD983">
      <w:pPr>
        <w:pStyle w:val="3"/>
        <w:bidi w:val="0"/>
        <w:rPr>
          <w:rFonts w:hint="eastAsia" w:ascii="宋体" w:hAnsi="宋体" w:eastAsia="宋体" w:cs="宋体"/>
          <w:highlight w:val="none"/>
        </w:rPr>
      </w:pPr>
      <w:bookmarkStart w:id="25" w:name="_Toc21617"/>
      <w:bookmarkStart w:id="26" w:name="_Toc16888"/>
      <w:bookmarkStart w:id="27" w:name="_Toc15842"/>
      <w:r>
        <w:rPr>
          <w:rFonts w:hint="eastAsia" w:ascii="宋体" w:hAnsi="宋体" w:eastAsia="宋体" w:cs="宋体"/>
          <w:highlight w:val="none"/>
        </w:rPr>
        <w:t>2.1</w:t>
      </w:r>
      <w:r>
        <w:rPr>
          <w:rFonts w:hint="eastAsia" w:ascii="宋体" w:hAnsi="宋体" w:eastAsia="宋体" w:cs="宋体"/>
          <w:highlight w:val="none"/>
          <w:lang w:val="en-US" w:eastAsia="zh-CN"/>
        </w:rPr>
        <w:t>.</w:t>
      </w:r>
      <w:r>
        <w:rPr>
          <w:rFonts w:hint="eastAsia" w:ascii="宋体" w:hAnsi="宋体" w:eastAsia="宋体" w:cs="宋体"/>
          <w:highlight w:val="none"/>
        </w:rPr>
        <w:t>供应商须知前附表</w:t>
      </w:r>
      <w:bookmarkEnd w:id="25"/>
      <w:bookmarkEnd w:id="26"/>
      <w:bookmarkEnd w:id="27"/>
    </w:p>
    <w:tbl>
      <w:tblPr>
        <w:tblStyle w:val="17"/>
        <w:tblW w:w="9531"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710"/>
        <w:gridCol w:w="2141"/>
        <w:gridCol w:w="6680"/>
      </w:tblGrid>
      <w:tr w14:paraId="0E6A6B9B">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PrEx>
        <w:trPr>
          <w:cantSplit/>
          <w:trHeight w:val="567" w:hRule="atLeast"/>
          <w:jc w:val="center"/>
        </w:trPr>
        <w:tc>
          <w:tcPr>
            <w:tcW w:w="710" w:type="dxa"/>
            <w:tcBorders>
              <w:tl2br w:val="nil"/>
              <w:tr2bl w:val="nil"/>
            </w:tcBorders>
            <w:vAlign w:val="center"/>
          </w:tcPr>
          <w:p w14:paraId="3B905026">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b/>
                <w:bCs/>
                <w:i w:val="0"/>
                <w:iCs w:val="0"/>
                <w:sz w:val="24"/>
                <w:szCs w:val="24"/>
                <w:highlight w:val="none"/>
              </w:rPr>
            </w:pPr>
            <w:r>
              <w:rPr>
                <w:rFonts w:hint="eastAsia" w:ascii="宋体" w:hAnsi="宋体" w:eastAsia="宋体" w:cs="宋体"/>
                <w:b/>
                <w:bCs/>
                <w:i w:val="0"/>
                <w:iCs w:val="0"/>
                <w:sz w:val="24"/>
                <w:szCs w:val="24"/>
                <w:highlight w:val="none"/>
              </w:rPr>
              <w:t>序号</w:t>
            </w:r>
          </w:p>
        </w:tc>
        <w:tc>
          <w:tcPr>
            <w:tcW w:w="2141" w:type="dxa"/>
            <w:tcBorders>
              <w:tl2br w:val="nil"/>
              <w:tr2bl w:val="nil"/>
            </w:tcBorders>
            <w:vAlign w:val="center"/>
          </w:tcPr>
          <w:p w14:paraId="5A3989E2">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b/>
                <w:bCs/>
                <w:i w:val="0"/>
                <w:iCs w:val="0"/>
                <w:sz w:val="24"/>
                <w:szCs w:val="24"/>
                <w:highlight w:val="none"/>
              </w:rPr>
            </w:pPr>
            <w:r>
              <w:rPr>
                <w:rFonts w:hint="eastAsia" w:ascii="宋体" w:hAnsi="宋体" w:eastAsia="宋体" w:cs="宋体"/>
                <w:b/>
                <w:bCs/>
                <w:i w:val="0"/>
                <w:iCs w:val="0"/>
                <w:sz w:val="24"/>
                <w:szCs w:val="24"/>
                <w:highlight w:val="none"/>
              </w:rPr>
              <w:t>应知事项</w:t>
            </w:r>
          </w:p>
        </w:tc>
        <w:tc>
          <w:tcPr>
            <w:tcW w:w="6680" w:type="dxa"/>
            <w:tcBorders>
              <w:tl2br w:val="nil"/>
              <w:tr2bl w:val="nil"/>
            </w:tcBorders>
            <w:vAlign w:val="center"/>
          </w:tcPr>
          <w:p w14:paraId="4E92F63E">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b/>
                <w:bCs/>
                <w:i w:val="0"/>
                <w:iCs w:val="0"/>
                <w:sz w:val="24"/>
                <w:szCs w:val="24"/>
                <w:highlight w:val="none"/>
              </w:rPr>
            </w:pPr>
            <w:r>
              <w:rPr>
                <w:rFonts w:hint="eastAsia" w:ascii="宋体" w:hAnsi="宋体" w:eastAsia="宋体" w:cs="宋体"/>
                <w:b/>
                <w:bCs/>
                <w:i w:val="0"/>
                <w:iCs w:val="0"/>
                <w:sz w:val="24"/>
                <w:szCs w:val="24"/>
                <w:highlight w:val="none"/>
              </w:rPr>
              <w:t>说明和要求</w:t>
            </w:r>
          </w:p>
        </w:tc>
      </w:tr>
      <w:tr w14:paraId="0BCF6451">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14:paraId="5039C246">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1</w:t>
            </w:r>
          </w:p>
        </w:tc>
        <w:tc>
          <w:tcPr>
            <w:tcW w:w="2141" w:type="dxa"/>
            <w:tcBorders>
              <w:tl2br w:val="nil"/>
              <w:tr2bl w:val="nil"/>
            </w:tcBorders>
            <w:vAlign w:val="center"/>
          </w:tcPr>
          <w:p w14:paraId="34E65B79">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协议期限</w:t>
            </w:r>
          </w:p>
        </w:tc>
        <w:tc>
          <w:tcPr>
            <w:tcW w:w="6680" w:type="dxa"/>
            <w:tcBorders>
              <w:tl2br w:val="nil"/>
              <w:tr2bl w:val="nil"/>
            </w:tcBorders>
            <w:vAlign w:val="center"/>
          </w:tcPr>
          <w:p w14:paraId="270C934A">
            <w:pPr>
              <w:keepNext w:val="0"/>
              <w:keepLines w:val="0"/>
              <w:pageBreakBefore w:val="0"/>
              <w:widowControl/>
              <w:kinsoku w:val="0"/>
              <w:wordWrap/>
              <w:overflowPunct/>
              <w:topLinePunct w:val="0"/>
              <w:autoSpaceDE w:val="0"/>
              <w:autoSpaceDN w:val="0"/>
              <w:bidi w:val="0"/>
              <w:adjustRightInd w:val="0"/>
              <w:snapToGrid w:val="0"/>
              <w:spacing w:line="380" w:lineRule="exact"/>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自</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协议签订之日起</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年。</w:t>
            </w:r>
          </w:p>
        </w:tc>
      </w:tr>
      <w:tr w14:paraId="051274F4">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14:paraId="74A090E7">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2141" w:type="dxa"/>
            <w:tcBorders>
              <w:tl2br w:val="nil"/>
              <w:tr2bl w:val="nil"/>
            </w:tcBorders>
            <w:vAlign w:val="center"/>
          </w:tcPr>
          <w:p w14:paraId="7D2231B2">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是否接受联合体</w:t>
            </w:r>
          </w:p>
        </w:tc>
        <w:tc>
          <w:tcPr>
            <w:tcW w:w="6680" w:type="dxa"/>
            <w:tcBorders>
              <w:tl2br w:val="nil"/>
              <w:tr2bl w:val="nil"/>
            </w:tcBorders>
            <w:vAlign w:val="center"/>
          </w:tcPr>
          <w:p w14:paraId="7824C5F8">
            <w:pPr>
              <w:keepNext w:val="0"/>
              <w:keepLines w:val="0"/>
              <w:pageBreakBefore w:val="0"/>
              <w:widowControl/>
              <w:kinsoku w:val="0"/>
              <w:wordWrap/>
              <w:overflowPunct/>
              <w:topLinePunct w:val="0"/>
              <w:autoSpaceDE w:val="0"/>
              <w:autoSpaceDN w:val="0"/>
              <w:bidi w:val="0"/>
              <w:adjustRightInd w:val="0"/>
              <w:snapToGrid w:val="0"/>
              <w:spacing w:line="380" w:lineRule="exact"/>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不接受联合体。</w:t>
            </w:r>
          </w:p>
        </w:tc>
      </w:tr>
      <w:tr w14:paraId="630BAF61">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14:paraId="1F8A3B67">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3</w:t>
            </w:r>
          </w:p>
        </w:tc>
        <w:tc>
          <w:tcPr>
            <w:tcW w:w="2141" w:type="dxa"/>
            <w:tcBorders>
              <w:tl2br w:val="nil"/>
              <w:tr2bl w:val="nil"/>
            </w:tcBorders>
            <w:vAlign w:val="center"/>
          </w:tcPr>
          <w:p w14:paraId="2B5EF00D">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响应保证金</w:t>
            </w:r>
          </w:p>
        </w:tc>
        <w:tc>
          <w:tcPr>
            <w:tcW w:w="6680" w:type="dxa"/>
            <w:tcBorders>
              <w:tl2br w:val="nil"/>
              <w:tr2bl w:val="nil"/>
            </w:tcBorders>
            <w:vAlign w:val="center"/>
          </w:tcPr>
          <w:p w14:paraId="58ECA497">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本项目不收取投标保证金。</w:t>
            </w:r>
          </w:p>
        </w:tc>
      </w:tr>
      <w:tr w14:paraId="5FE7DFF2">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14:paraId="0ACCC6B0">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4</w:t>
            </w:r>
          </w:p>
        </w:tc>
        <w:tc>
          <w:tcPr>
            <w:tcW w:w="2141" w:type="dxa"/>
            <w:tcBorders>
              <w:tl2br w:val="nil"/>
              <w:tr2bl w:val="nil"/>
            </w:tcBorders>
            <w:vAlign w:val="center"/>
          </w:tcPr>
          <w:p w14:paraId="4EB0109B">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履约保证金</w:t>
            </w:r>
          </w:p>
        </w:tc>
        <w:tc>
          <w:tcPr>
            <w:tcW w:w="6680" w:type="dxa"/>
            <w:tcBorders>
              <w:tl2br w:val="nil"/>
              <w:tr2bl w:val="nil"/>
            </w:tcBorders>
            <w:vAlign w:val="center"/>
          </w:tcPr>
          <w:p w14:paraId="2B01A816">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本项目不收取履约保证金。</w:t>
            </w:r>
          </w:p>
        </w:tc>
      </w:tr>
      <w:tr w14:paraId="0527F851">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14:paraId="1D149D19">
            <w:pPr>
              <w:keepNext w:val="0"/>
              <w:keepLines w:val="0"/>
              <w:pageBreakBefore w:val="0"/>
              <w:widowControl/>
              <w:kinsoku w:val="0"/>
              <w:wordWrap/>
              <w:overflowPunct/>
              <w:topLinePunct w:val="0"/>
              <w:autoSpaceDE w:val="0"/>
              <w:autoSpaceDN w:val="0"/>
              <w:bidi w:val="0"/>
              <w:adjustRightInd w:val="0"/>
              <w:snapToGrid w:val="0"/>
              <w:spacing w:line="380" w:lineRule="exact"/>
              <w:ind w:firstLine="240" w:firstLineChars="100"/>
              <w:jc w:val="both"/>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5</w:t>
            </w:r>
          </w:p>
        </w:tc>
        <w:tc>
          <w:tcPr>
            <w:tcW w:w="2141" w:type="dxa"/>
            <w:tcBorders>
              <w:tl2br w:val="nil"/>
              <w:tr2bl w:val="nil"/>
            </w:tcBorders>
            <w:vAlign w:val="center"/>
          </w:tcPr>
          <w:p w14:paraId="3618731F">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响应有效期</w:t>
            </w:r>
          </w:p>
          <w:p w14:paraId="5BB643E0">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(实质性要求)</w:t>
            </w:r>
          </w:p>
        </w:tc>
        <w:tc>
          <w:tcPr>
            <w:tcW w:w="6680" w:type="dxa"/>
            <w:tcBorders>
              <w:tl2br w:val="nil"/>
              <w:tr2bl w:val="nil"/>
            </w:tcBorders>
            <w:vAlign w:val="center"/>
          </w:tcPr>
          <w:p w14:paraId="523AEB21">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提交响应文件的截止之日起不少于90天。</w:t>
            </w:r>
          </w:p>
        </w:tc>
      </w:tr>
      <w:tr w14:paraId="2D25FCE1">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14:paraId="79C22C4E">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6</w:t>
            </w:r>
          </w:p>
        </w:tc>
        <w:tc>
          <w:tcPr>
            <w:tcW w:w="2141" w:type="dxa"/>
            <w:tcBorders>
              <w:tl2br w:val="nil"/>
              <w:tr2bl w:val="nil"/>
            </w:tcBorders>
            <w:vAlign w:val="center"/>
          </w:tcPr>
          <w:p w14:paraId="6D2AE6ED">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入围结果公告</w:t>
            </w:r>
          </w:p>
        </w:tc>
        <w:tc>
          <w:tcPr>
            <w:tcW w:w="6680" w:type="dxa"/>
            <w:tcBorders>
              <w:tl2br w:val="nil"/>
              <w:tr2bl w:val="nil"/>
            </w:tcBorders>
            <w:vAlign w:val="center"/>
          </w:tcPr>
          <w:p w14:paraId="35EC64AC">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入围结果将在</w:t>
            </w:r>
            <w:r>
              <w:rPr>
                <w:rFonts w:hint="eastAsia" w:ascii="宋体" w:hAnsi="宋体" w:eastAsia="宋体" w:cs="宋体"/>
                <w:spacing w:val="-4"/>
                <w:sz w:val="24"/>
                <w:szCs w:val="24"/>
                <w:highlight w:val="none"/>
                <w:lang w:val="en-US" w:eastAsia="zh-CN"/>
              </w:rPr>
              <w:t>汕尾市代建项目事务中心门户网站</w:t>
            </w:r>
            <w:r>
              <w:rPr>
                <w:rFonts w:hint="eastAsia" w:ascii="宋体" w:hAnsi="宋体" w:eastAsia="宋体" w:cs="宋体"/>
                <w:sz w:val="24"/>
                <w:szCs w:val="24"/>
                <w:highlight w:val="none"/>
              </w:rPr>
              <w:t>上发布予以公告</w:t>
            </w:r>
            <w:r>
              <w:rPr>
                <w:rFonts w:hint="eastAsia" w:ascii="宋体" w:hAnsi="宋体" w:eastAsia="宋体" w:cs="宋体"/>
                <w:sz w:val="24"/>
                <w:szCs w:val="24"/>
                <w:highlight w:val="none"/>
                <w:lang w:val="en-US" w:eastAsia="zh-CN"/>
              </w:rPr>
              <w:t>3个工作日</w:t>
            </w:r>
            <w:r>
              <w:rPr>
                <w:rFonts w:hint="eastAsia" w:ascii="宋体" w:hAnsi="宋体" w:eastAsia="宋体" w:cs="宋体"/>
                <w:sz w:val="24"/>
                <w:szCs w:val="24"/>
                <w:highlight w:val="none"/>
              </w:rPr>
              <w:t>。</w:t>
            </w:r>
          </w:p>
        </w:tc>
      </w:tr>
      <w:tr w14:paraId="7EC60187">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14:paraId="3AEA1FA2">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7</w:t>
            </w:r>
          </w:p>
        </w:tc>
        <w:tc>
          <w:tcPr>
            <w:tcW w:w="2141" w:type="dxa"/>
            <w:tcBorders>
              <w:tl2br w:val="nil"/>
              <w:tr2bl w:val="nil"/>
            </w:tcBorders>
            <w:vAlign w:val="center"/>
          </w:tcPr>
          <w:p w14:paraId="278FE9C5">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入围通知书</w:t>
            </w:r>
          </w:p>
        </w:tc>
        <w:tc>
          <w:tcPr>
            <w:tcW w:w="6680" w:type="dxa"/>
            <w:tcBorders>
              <w:tl2br w:val="nil"/>
              <w:tr2bl w:val="nil"/>
            </w:tcBorders>
            <w:vAlign w:val="center"/>
          </w:tcPr>
          <w:p w14:paraId="157303B5">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入围结果公告</w:t>
            </w:r>
            <w:r>
              <w:rPr>
                <w:rFonts w:hint="eastAsia" w:ascii="宋体" w:hAnsi="宋体" w:eastAsia="宋体" w:cs="宋体"/>
                <w:sz w:val="24"/>
                <w:szCs w:val="24"/>
                <w:highlight w:val="none"/>
                <w:lang w:val="en-US" w:eastAsia="zh-CN"/>
              </w:rPr>
              <w:t>结束</w:t>
            </w:r>
            <w:r>
              <w:rPr>
                <w:rFonts w:hint="eastAsia" w:ascii="宋体" w:hAnsi="宋体" w:eastAsia="宋体" w:cs="宋体"/>
                <w:sz w:val="24"/>
                <w:szCs w:val="24"/>
                <w:highlight w:val="none"/>
              </w:rPr>
              <w:t>后，</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人通过</w:t>
            </w:r>
            <w:r>
              <w:rPr>
                <w:rFonts w:hint="eastAsia" w:ascii="宋体" w:hAnsi="宋体" w:eastAsia="宋体" w:cs="宋体"/>
                <w:sz w:val="24"/>
                <w:szCs w:val="24"/>
                <w:highlight w:val="none"/>
                <w:lang w:val="en-US" w:eastAsia="zh-CN"/>
              </w:rPr>
              <w:t>线下方式</w:t>
            </w:r>
            <w:r>
              <w:rPr>
                <w:rFonts w:hint="eastAsia" w:ascii="宋体" w:hAnsi="宋体" w:eastAsia="宋体" w:cs="宋体"/>
                <w:sz w:val="24"/>
                <w:szCs w:val="24"/>
                <w:highlight w:val="none"/>
              </w:rPr>
              <w:t>向入围供应商发出</w:t>
            </w:r>
            <w:r>
              <w:rPr>
                <w:rFonts w:hint="eastAsia" w:ascii="宋体" w:hAnsi="宋体" w:eastAsia="宋体" w:cs="宋体"/>
                <w:sz w:val="24"/>
                <w:szCs w:val="24"/>
                <w:highlight w:val="none"/>
                <w:lang w:val="en-US" w:eastAsia="zh-CN"/>
              </w:rPr>
              <w:t>纸质</w:t>
            </w:r>
            <w:r>
              <w:rPr>
                <w:rFonts w:hint="eastAsia" w:ascii="宋体" w:hAnsi="宋体" w:eastAsia="宋体" w:cs="宋体"/>
                <w:sz w:val="24"/>
                <w:szCs w:val="24"/>
                <w:highlight w:val="none"/>
              </w:rPr>
              <w:t>入围通知书。</w:t>
            </w:r>
          </w:p>
        </w:tc>
      </w:tr>
      <w:tr w14:paraId="279FF0BF">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14:paraId="6A60D8F4">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8</w:t>
            </w:r>
          </w:p>
        </w:tc>
        <w:tc>
          <w:tcPr>
            <w:tcW w:w="2141" w:type="dxa"/>
            <w:tcBorders>
              <w:tl2br w:val="nil"/>
              <w:tr2bl w:val="nil"/>
            </w:tcBorders>
            <w:vAlign w:val="center"/>
          </w:tcPr>
          <w:p w14:paraId="7C5EE9DD">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r>
              <w:rPr>
                <w:rFonts w:hint="eastAsia" w:ascii="宋体" w:hAnsi="宋体" w:eastAsia="宋体" w:cs="宋体"/>
                <w:i w:val="0"/>
                <w:iCs w:val="0"/>
                <w:sz w:val="24"/>
                <w:szCs w:val="24"/>
                <w:highlight w:val="none"/>
              </w:rPr>
              <w:t>签订</w:t>
            </w:r>
          </w:p>
        </w:tc>
        <w:tc>
          <w:tcPr>
            <w:tcW w:w="6680" w:type="dxa"/>
            <w:tcBorders>
              <w:tl2br w:val="nil"/>
              <w:tr2bl w:val="nil"/>
            </w:tcBorders>
            <w:vAlign w:val="center"/>
          </w:tcPr>
          <w:p w14:paraId="5221190E">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协议不得对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文件确定的事项以及入围供应商的响应文件作实质性修改。</w:t>
            </w:r>
          </w:p>
        </w:tc>
      </w:tr>
      <w:tr w14:paraId="338B8146">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14:paraId="1E991A71">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9</w:t>
            </w:r>
          </w:p>
        </w:tc>
        <w:tc>
          <w:tcPr>
            <w:tcW w:w="2141" w:type="dxa"/>
            <w:tcBorders>
              <w:tl2br w:val="nil"/>
              <w:tr2bl w:val="nil"/>
            </w:tcBorders>
            <w:vAlign w:val="center"/>
          </w:tcPr>
          <w:p w14:paraId="15C8994C">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rPr>
            </w:pPr>
            <w:r>
              <w:rPr>
                <w:rFonts w:hint="eastAsia" w:ascii="宋体" w:hAnsi="宋体" w:eastAsia="宋体" w:cs="宋体"/>
                <w:i w:val="0"/>
                <w:iCs w:val="0"/>
                <w:sz w:val="24"/>
                <w:szCs w:val="24"/>
                <w:highlight w:val="none"/>
              </w:rPr>
              <w:t>第二阶段</w:t>
            </w:r>
            <w:r>
              <w:rPr>
                <w:rFonts w:hint="eastAsia" w:ascii="宋体" w:hAnsi="宋体" w:eastAsia="宋体" w:cs="宋体"/>
                <w:i w:val="0"/>
                <w:iCs w:val="0"/>
                <w:sz w:val="24"/>
                <w:szCs w:val="24"/>
                <w:highlight w:val="none"/>
                <w:lang w:eastAsia="zh-CN"/>
              </w:rPr>
              <w:t>入围供应商</w:t>
            </w:r>
            <w:r>
              <w:rPr>
                <w:rFonts w:hint="eastAsia" w:ascii="宋体" w:hAnsi="宋体" w:eastAsia="宋体" w:cs="宋体"/>
                <w:i w:val="0"/>
                <w:iCs w:val="0"/>
                <w:sz w:val="24"/>
                <w:szCs w:val="24"/>
                <w:highlight w:val="none"/>
              </w:rPr>
              <w:t>的方式</w:t>
            </w:r>
          </w:p>
        </w:tc>
        <w:tc>
          <w:tcPr>
            <w:tcW w:w="6680" w:type="dxa"/>
            <w:tcBorders>
              <w:tl2br w:val="nil"/>
              <w:tr2bl w:val="nil"/>
            </w:tcBorders>
            <w:vAlign w:val="center"/>
          </w:tcPr>
          <w:p w14:paraId="5485DE29">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default"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顺序轮候</w:t>
            </w:r>
            <w:r>
              <w:rPr>
                <w:rFonts w:hint="eastAsia" w:ascii="宋体" w:hAnsi="宋体" w:eastAsia="宋体" w:cs="宋体"/>
                <w:sz w:val="24"/>
                <w:szCs w:val="24"/>
                <w:highlight w:val="none"/>
                <w:lang w:val="en-US" w:eastAsia="zh-CN"/>
              </w:rPr>
              <w:t>，</w:t>
            </w:r>
            <w:r>
              <w:rPr>
                <w:rFonts w:hint="default" w:ascii="宋体" w:hAnsi="宋体" w:eastAsia="宋体" w:cs="宋体"/>
                <w:sz w:val="24"/>
                <w:szCs w:val="24"/>
                <w:highlight w:val="none"/>
                <w:lang w:val="en-US" w:eastAsia="zh-CN"/>
              </w:rPr>
              <w:t>顺序轮候</w:t>
            </w:r>
            <w:r>
              <w:rPr>
                <w:rFonts w:hint="eastAsia" w:ascii="宋体" w:hAnsi="宋体" w:eastAsia="宋体" w:cs="宋体"/>
                <w:sz w:val="24"/>
                <w:szCs w:val="24"/>
                <w:highlight w:val="none"/>
              </w:rPr>
              <w:t>结果将在</w:t>
            </w:r>
            <w:r>
              <w:rPr>
                <w:rFonts w:hint="eastAsia" w:ascii="宋体" w:hAnsi="宋体" w:eastAsia="宋体" w:cs="宋体"/>
                <w:spacing w:val="-4"/>
                <w:sz w:val="24"/>
                <w:szCs w:val="24"/>
                <w:highlight w:val="none"/>
                <w:lang w:val="en-US" w:eastAsia="zh-CN"/>
              </w:rPr>
              <w:t>汕尾市代建项目事务中心门户网站</w:t>
            </w:r>
            <w:r>
              <w:rPr>
                <w:rFonts w:hint="eastAsia" w:ascii="宋体" w:hAnsi="宋体" w:eastAsia="宋体" w:cs="宋体"/>
                <w:sz w:val="24"/>
                <w:szCs w:val="24"/>
                <w:highlight w:val="none"/>
              </w:rPr>
              <w:t>上发布予以公告</w:t>
            </w:r>
            <w:r>
              <w:rPr>
                <w:rFonts w:hint="eastAsia" w:ascii="宋体" w:hAnsi="宋体" w:eastAsia="宋体" w:cs="宋体"/>
                <w:sz w:val="24"/>
                <w:szCs w:val="24"/>
                <w:highlight w:val="none"/>
                <w:lang w:val="en-US" w:eastAsia="zh-CN"/>
              </w:rPr>
              <w:t>3个工作日，</w:t>
            </w:r>
            <w:r>
              <w:rPr>
                <w:rFonts w:hint="default" w:ascii="宋体" w:hAnsi="宋体" w:eastAsia="宋体" w:cs="宋体"/>
                <w:sz w:val="24"/>
                <w:szCs w:val="24"/>
                <w:highlight w:val="none"/>
                <w:lang w:val="en-US" w:eastAsia="zh-CN"/>
              </w:rPr>
              <w:t>顺序轮候</w:t>
            </w:r>
            <w:r>
              <w:rPr>
                <w:rFonts w:hint="eastAsia" w:ascii="宋体" w:hAnsi="宋体" w:eastAsia="宋体" w:cs="宋体"/>
                <w:sz w:val="24"/>
                <w:szCs w:val="24"/>
                <w:highlight w:val="none"/>
              </w:rPr>
              <w:t>结果公告</w:t>
            </w:r>
            <w:r>
              <w:rPr>
                <w:rFonts w:hint="eastAsia" w:ascii="宋体" w:hAnsi="宋体" w:eastAsia="宋体" w:cs="宋体"/>
                <w:sz w:val="24"/>
                <w:szCs w:val="24"/>
                <w:highlight w:val="none"/>
                <w:lang w:val="en-US" w:eastAsia="zh-CN"/>
              </w:rPr>
              <w:t>结束</w:t>
            </w:r>
            <w:r>
              <w:rPr>
                <w:rFonts w:hint="eastAsia" w:ascii="宋体" w:hAnsi="宋体" w:eastAsia="宋体" w:cs="宋体"/>
                <w:sz w:val="24"/>
                <w:szCs w:val="24"/>
                <w:highlight w:val="none"/>
              </w:rPr>
              <w:t>后，</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人通过</w:t>
            </w:r>
            <w:r>
              <w:rPr>
                <w:rFonts w:hint="eastAsia" w:ascii="宋体" w:hAnsi="宋体" w:eastAsia="宋体" w:cs="宋体"/>
                <w:sz w:val="24"/>
                <w:szCs w:val="24"/>
                <w:highlight w:val="none"/>
                <w:lang w:val="en-US" w:eastAsia="zh-CN"/>
              </w:rPr>
              <w:t>线下方式</w:t>
            </w:r>
            <w:r>
              <w:rPr>
                <w:rFonts w:hint="eastAsia" w:ascii="宋体" w:hAnsi="宋体" w:eastAsia="宋体" w:cs="宋体"/>
                <w:sz w:val="24"/>
                <w:szCs w:val="24"/>
                <w:highlight w:val="none"/>
              </w:rPr>
              <w:t>向入围供应商发出</w:t>
            </w:r>
            <w:r>
              <w:rPr>
                <w:rFonts w:hint="eastAsia" w:ascii="宋体" w:hAnsi="宋体" w:eastAsia="宋体" w:cs="宋体"/>
                <w:sz w:val="24"/>
                <w:szCs w:val="24"/>
                <w:highlight w:val="none"/>
                <w:lang w:val="en-US" w:eastAsia="zh-CN"/>
              </w:rPr>
              <w:t>纸质成交（中标）</w:t>
            </w:r>
            <w:r>
              <w:rPr>
                <w:rFonts w:hint="eastAsia" w:ascii="宋体" w:hAnsi="宋体" w:eastAsia="宋体" w:cs="宋体"/>
                <w:sz w:val="24"/>
                <w:szCs w:val="24"/>
                <w:highlight w:val="none"/>
              </w:rPr>
              <w:t>通知书。</w:t>
            </w:r>
          </w:p>
        </w:tc>
      </w:tr>
      <w:tr w14:paraId="7B5B3318">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cantSplit/>
          <w:trHeight w:val="567" w:hRule="atLeast"/>
          <w:jc w:val="center"/>
        </w:trPr>
        <w:tc>
          <w:tcPr>
            <w:tcW w:w="710" w:type="dxa"/>
            <w:tcBorders>
              <w:tl2br w:val="nil"/>
              <w:tr2bl w:val="nil"/>
            </w:tcBorders>
            <w:vAlign w:val="center"/>
          </w:tcPr>
          <w:p w14:paraId="5471BED4">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11</w:t>
            </w:r>
          </w:p>
        </w:tc>
        <w:tc>
          <w:tcPr>
            <w:tcW w:w="2141" w:type="dxa"/>
            <w:tcBorders>
              <w:tl2br w:val="nil"/>
              <w:tr2bl w:val="nil"/>
            </w:tcBorders>
            <w:vAlign w:val="center"/>
          </w:tcPr>
          <w:p w14:paraId="557F8690">
            <w:pPr>
              <w:keepNext w:val="0"/>
              <w:keepLines w:val="0"/>
              <w:pageBreakBefore w:val="0"/>
              <w:widowControl/>
              <w:kinsoku w:val="0"/>
              <w:wordWrap/>
              <w:overflowPunct/>
              <w:topLinePunct w:val="0"/>
              <w:autoSpaceDE w:val="0"/>
              <w:autoSpaceDN w:val="0"/>
              <w:bidi w:val="0"/>
              <w:adjustRightInd w:val="0"/>
              <w:snapToGrid w:val="0"/>
              <w:spacing w:line="380" w:lineRule="exact"/>
              <w:jc w:val="center"/>
              <w:textAlignment w:val="baseline"/>
              <w:rPr>
                <w:rFonts w:hint="eastAsia" w:ascii="宋体" w:hAnsi="宋体" w:eastAsia="宋体" w:cs="宋体"/>
                <w:i w:val="0"/>
                <w:iCs w:val="0"/>
                <w:sz w:val="24"/>
                <w:szCs w:val="24"/>
                <w:highlight w:val="none"/>
                <w:lang w:val="en-US" w:eastAsia="zh-CN"/>
              </w:rPr>
            </w:pPr>
            <w:r>
              <w:rPr>
                <w:rFonts w:hint="eastAsia" w:ascii="宋体" w:hAnsi="宋体" w:eastAsia="宋体" w:cs="宋体"/>
                <w:i w:val="0"/>
                <w:iCs w:val="0"/>
                <w:sz w:val="24"/>
                <w:szCs w:val="24"/>
                <w:highlight w:val="none"/>
                <w:lang w:val="en-US" w:eastAsia="zh-CN"/>
              </w:rPr>
              <w:t>服务对象范围</w:t>
            </w:r>
          </w:p>
        </w:tc>
        <w:tc>
          <w:tcPr>
            <w:tcW w:w="6680" w:type="dxa"/>
            <w:tcBorders>
              <w:tl2br w:val="nil"/>
              <w:tr2bl w:val="nil"/>
            </w:tcBorders>
            <w:vAlign w:val="center"/>
          </w:tcPr>
          <w:p w14:paraId="4FD06252">
            <w:pPr>
              <w:keepNext w:val="0"/>
              <w:keepLines w:val="0"/>
              <w:pageBreakBefore w:val="0"/>
              <w:widowControl/>
              <w:kinsoku w:val="0"/>
              <w:wordWrap/>
              <w:overflowPunct/>
              <w:topLinePunct w:val="0"/>
              <w:autoSpaceDE w:val="0"/>
              <w:autoSpaceDN w:val="0"/>
              <w:bidi w:val="0"/>
              <w:adjustRightInd w:val="0"/>
              <w:snapToGrid w:val="0"/>
              <w:spacing w:line="380" w:lineRule="exact"/>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汕尾市代建项目事务中心</w:t>
            </w:r>
          </w:p>
        </w:tc>
      </w:tr>
    </w:tbl>
    <w:p w14:paraId="7046A14C">
      <w:pPr>
        <w:pStyle w:val="3"/>
        <w:pageBreakBefore w:val="0"/>
        <w:widowControl/>
        <w:kinsoku w:val="0"/>
        <w:wordWrap/>
        <w:overflowPunct/>
        <w:topLinePunct w:val="0"/>
        <w:autoSpaceDE w:val="0"/>
        <w:autoSpaceDN w:val="0"/>
        <w:bidi w:val="0"/>
        <w:adjustRightInd w:val="0"/>
        <w:snapToGrid w:val="0"/>
        <w:spacing w:beforeLines="0" w:afterLines="0"/>
        <w:textAlignment w:val="baseline"/>
        <w:rPr>
          <w:rFonts w:hint="eastAsia" w:ascii="宋体" w:hAnsi="宋体" w:eastAsia="宋体" w:cs="宋体"/>
          <w:sz w:val="24"/>
          <w:szCs w:val="24"/>
          <w:highlight w:val="none"/>
        </w:rPr>
      </w:pPr>
      <w:bookmarkStart w:id="28" w:name="_Toc23177"/>
      <w:bookmarkStart w:id="29" w:name="_Toc12732"/>
      <w:bookmarkStart w:id="30" w:name="_Toc32487"/>
      <w:r>
        <w:rPr>
          <w:rFonts w:hint="eastAsia" w:ascii="宋体" w:hAnsi="宋体" w:eastAsia="宋体" w:cs="宋体"/>
          <w:sz w:val="24"/>
          <w:szCs w:val="24"/>
          <w:highlight w:val="none"/>
        </w:rPr>
        <w:t>2.2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总则</w:t>
      </w:r>
      <w:bookmarkEnd w:id="28"/>
      <w:bookmarkEnd w:id="29"/>
      <w:bookmarkEnd w:id="30"/>
    </w:p>
    <w:p w14:paraId="69F3EC0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2.2.1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适用范围</w:t>
      </w:r>
    </w:p>
    <w:p w14:paraId="0144B8D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一、本</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文件仅适用于本次</w:t>
      </w:r>
      <w:r>
        <w:rPr>
          <w:rFonts w:hint="eastAsia" w:ascii="宋体" w:hAnsi="宋体" w:eastAsia="宋体" w:cs="宋体"/>
          <w:sz w:val="24"/>
          <w:szCs w:val="24"/>
          <w:highlight w:val="none"/>
          <w:lang w:val="en-US" w:eastAsia="zh-CN"/>
        </w:rPr>
        <w:t>批量</w:t>
      </w:r>
      <w:r>
        <w:rPr>
          <w:rFonts w:hint="eastAsia" w:ascii="宋体" w:hAnsi="宋体" w:eastAsia="宋体" w:cs="宋体"/>
          <w:sz w:val="24"/>
          <w:szCs w:val="24"/>
          <w:highlight w:val="none"/>
        </w:rPr>
        <w:t>采购项目。</w:t>
      </w:r>
    </w:p>
    <w:p w14:paraId="4C1FD3E1">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二、本</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文件的最终解释权由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人享有。</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文件内容由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人负责解释</w:t>
      </w:r>
    </w:p>
    <w:p w14:paraId="1398D8B0">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2.2.2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有关定义</w:t>
      </w:r>
    </w:p>
    <w:p w14:paraId="01509A8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人”是指负责</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程序和签订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协议的主管预算单位及其委托的采购代理机构。本次</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项目的</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人是汕尾市代建项目事务中心</w:t>
      </w:r>
      <w:r>
        <w:rPr>
          <w:rFonts w:hint="eastAsia" w:ascii="宋体" w:hAnsi="宋体" w:eastAsia="宋体" w:cs="宋体"/>
          <w:sz w:val="24"/>
          <w:szCs w:val="24"/>
          <w:highlight w:val="none"/>
          <w:lang w:eastAsia="zh-CN"/>
        </w:rPr>
        <w:t>。</w:t>
      </w:r>
    </w:p>
    <w:p w14:paraId="45B1FA1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二、“供应商”是指按照</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公告规定获取了</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文件，拟参加</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或签订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协议的法人、其他组织。</w:t>
      </w:r>
    </w:p>
    <w:p w14:paraId="63A30177">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31" w:name="_Toc13420"/>
      <w:bookmarkStart w:id="32" w:name="_Toc4247"/>
      <w:bookmarkStart w:id="33" w:name="_Toc25523"/>
      <w:r>
        <w:rPr>
          <w:rFonts w:hint="eastAsia" w:ascii="宋体" w:hAnsi="宋体" w:eastAsia="宋体" w:cs="宋体"/>
          <w:b/>
          <w:sz w:val="24"/>
          <w:szCs w:val="24"/>
          <w:highlight w:val="none"/>
        </w:rPr>
        <w:t>2.3</w:t>
      </w:r>
      <w:r>
        <w:rPr>
          <w:rFonts w:hint="eastAsia" w:ascii="宋体" w:hAnsi="宋体" w:eastAsia="宋体" w:cs="宋体"/>
          <w:b/>
          <w:sz w:val="24"/>
          <w:szCs w:val="24"/>
          <w:highlight w:val="none"/>
          <w:lang w:val="en-US" w:eastAsia="zh-CN"/>
        </w:rPr>
        <w:t>.采购</w:t>
      </w:r>
      <w:r>
        <w:rPr>
          <w:rFonts w:hint="eastAsia" w:ascii="宋体" w:hAnsi="宋体" w:eastAsia="宋体" w:cs="宋体"/>
          <w:b/>
          <w:sz w:val="24"/>
          <w:szCs w:val="24"/>
          <w:highlight w:val="none"/>
        </w:rPr>
        <w:t>文件</w:t>
      </w:r>
      <w:bookmarkEnd w:id="31"/>
      <w:bookmarkEnd w:id="32"/>
      <w:bookmarkEnd w:id="33"/>
    </w:p>
    <w:p w14:paraId="2EF5118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2.3.1</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文件的构成</w:t>
      </w:r>
    </w:p>
    <w:p w14:paraId="50C5EB4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文件是供应商准备响应文件和参加</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响应的依据，同时也是资格审查、评审的重要依据。</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文件用以阐明</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项目所需的资质、技术、商务等要求</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和响应程序、有关规定和注意事项、</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协议主要条款以及合同主要条款等。本</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文件包括以下内容：</w:t>
      </w:r>
    </w:p>
    <w:p w14:paraId="2956E97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邀请；</w:t>
      </w:r>
    </w:p>
    <w:p w14:paraId="3A9B5E7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(二)供应商须知；</w:t>
      </w:r>
    </w:p>
    <w:p w14:paraId="141CA81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项目技术、服务、商务及其他要求；</w:t>
      </w:r>
    </w:p>
    <w:p w14:paraId="3D1DB90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(四)资格审查；</w:t>
      </w:r>
    </w:p>
    <w:p w14:paraId="187BBA2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(五)入围评审办法；</w:t>
      </w:r>
    </w:p>
    <w:p w14:paraId="342798C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协议文本和采购合同文本；</w:t>
      </w:r>
    </w:p>
    <w:p w14:paraId="111F217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(七)响应文件格式。</w:t>
      </w:r>
    </w:p>
    <w:p w14:paraId="1AB55A4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二、供应商应认真阅读和充分理解采购文件中所有的事项、格式条款和规范要求。供应商没有对采购文件全面做出实质性响应所产生的风险由供应商承担。</w:t>
      </w:r>
    </w:p>
    <w:p w14:paraId="33EFDBA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2.3.2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采购文件的澄清和修改</w:t>
      </w:r>
    </w:p>
    <w:p w14:paraId="23D6C69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一、在响应文件提交截止时间前，采购人可以对已发出的采购文件进行必要的澄清或者修改。</w:t>
      </w:r>
    </w:p>
    <w:p w14:paraId="7AF32D4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二、澄清或者修改的内容为采购文件的组成部分，采购人将在</w:t>
      </w:r>
      <w:r>
        <w:rPr>
          <w:rFonts w:hint="eastAsia" w:ascii="宋体" w:hAnsi="宋体" w:eastAsia="宋体" w:cs="宋体"/>
          <w:spacing w:val="-4"/>
          <w:sz w:val="24"/>
          <w:szCs w:val="24"/>
          <w:highlight w:val="none"/>
          <w:lang w:val="en-US" w:eastAsia="zh-CN"/>
        </w:rPr>
        <w:t>汕尾市代建项目事务中心门户网站</w:t>
      </w:r>
      <w:r>
        <w:rPr>
          <w:rFonts w:hint="eastAsia" w:ascii="宋体" w:hAnsi="宋体" w:eastAsia="宋体" w:cs="宋体"/>
          <w:sz w:val="24"/>
          <w:szCs w:val="24"/>
          <w:highlight w:val="none"/>
        </w:rPr>
        <w:t>发布更正公告，供应商应及时关注本项目更正公告信息，按更正后公告要求进行</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响应。更正内容可能影响响应文件编制的，采购人将</w:t>
      </w:r>
      <w:r>
        <w:rPr>
          <w:rFonts w:hint="eastAsia" w:ascii="宋体" w:hAnsi="宋体" w:eastAsia="宋体" w:cs="宋体"/>
          <w:sz w:val="24"/>
          <w:szCs w:val="24"/>
          <w:highlight w:val="none"/>
          <w:lang w:val="en-US" w:eastAsia="zh-CN"/>
        </w:rPr>
        <w:t>在</w:t>
      </w:r>
      <w:r>
        <w:rPr>
          <w:rFonts w:hint="eastAsia" w:ascii="宋体" w:hAnsi="宋体" w:eastAsia="宋体" w:cs="宋体"/>
          <w:spacing w:val="-4"/>
          <w:sz w:val="24"/>
          <w:szCs w:val="24"/>
          <w:highlight w:val="none"/>
          <w:lang w:val="en-US" w:eastAsia="zh-CN"/>
        </w:rPr>
        <w:t>汕尾市代建项目事务中心门户网站</w:t>
      </w:r>
      <w:r>
        <w:rPr>
          <w:rFonts w:hint="eastAsia" w:ascii="宋体" w:hAnsi="宋体" w:eastAsia="宋体" w:cs="宋体"/>
          <w:sz w:val="24"/>
          <w:szCs w:val="24"/>
          <w:highlight w:val="none"/>
        </w:rPr>
        <w:t>发布更正后的采购文件，供应商应依据更正后的采购文件编制响应文件。若供应商未按前述要求进行采购响应的，自行承担不利后果。</w:t>
      </w:r>
    </w:p>
    <w:p w14:paraId="6FDFE295">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34" w:name="_Toc23812"/>
      <w:bookmarkStart w:id="35" w:name="_Toc15148"/>
      <w:bookmarkStart w:id="36" w:name="_Toc23227"/>
      <w:r>
        <w:rPr>
          <w:rFonts w:hint="eastAsia" w:ascii="宋体" w:hAnsi="宋体" w:eastAsia="宋体" w:cs="宋体"/>
          <w:b/>
          <w:sz w:val="24"/>
          <w:szCs w:val="24"/>
          <w:highlight w:val="none"/>
        </w:rPr>
        <w:t>2.4</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响应文件</w:t>
      </w:r>
      <w:bookmarkEnd w:id="34"/>
      <w:bookmarkEnd w:id="35"/>
      <w:bookmarkEnd w:id="36"/>
    </w:p>
    <w:p w14:paraId="2DD6204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响应文件的语言</w:t>
      </w:r>
    </w:p>
    <w:p w14:paraId="73B4970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一、供应商提交的响应文件以及供应商与采购人就有关响应的所有来往书面文件均须使用中文。响应文件中如附有外文资料，主要部分要对应翻译成中文并附在相关外文资料后面。未翻译的外文资料，</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可将其视为无效材料。</w:t>
      </w:r>
    </w:p>
    <w:p w14:paraId="7405045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二、翻译的中文资料与外文资料如果出现差异和矛盾时，以中文为准。涉嫌提供虚假材料的按照相关法律法规处理。</w:t>
      </w:r>
    </w:p>
    <w:p w14:paraId="7C629D5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三、如因未翻译而造成对供应商的不利后果，由供应商承担。</w:t>
      </w:r>
    </w:p>
    <w:p w14:paraId="72E710B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计量单位(实质性要求)</w:t>
      </w:r>
    </w:p>
    <w:p w14:paraId="2EDE36B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highlight w:val="none"/>
          <w:lang w:val="en-US" w:eastAsia="zh-CN"/>
        </w:rPr>
      </w:pPr>
      <w:r>
        <w:rPr>
          <w:rFonts w:hint="eastAsia" w:ascii="宋体" w:hAnsi="宋体" w:eastAsia="宋体" w:cs="宋体"/>
          <w:sz w:val="24"/>
          <w:szCs w:val="24"/>
          <w:highlight w:val="none"/>
        </w:rPr>
        <w:t>除采购文件中另有规定外，本项目均采用国家法定的计量单位。</w:t>
      </w:r>
    </w:p>
    <w:p w14:paraId="63501A4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知识产权(实质性要求)</w:t>
      </w:r>
    </w:p>
    <w:p w14:paraId="5145F3E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w:t>
      </w:r>
    </w:p>
    <w:p w14:paraId="29787AA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响应文件的组成供应商应按照采购文件的规定和要求编制响应文件。</w:t>
      </w:r>
    </w:p>
    <w:p w14:paraId="0397A6A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响应文件包括响应函、资格响应文件、商务技术响应文件，具体内容详见第七章。</w:t>
      </w:r>
    </w:p>
    <w:p w14:paraId="425CA84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响应文件格式</w:t>
      </w:r>
    </w:p>
    <w:p w14:paraId="3A0B736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一、供应商应按照采购文件第七章中提供的“响应文件格式”填写相关内容。</w:t>
      </w:r>
    </w:p>
    <w:p w14:paraId="4EFC611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二、对于没有格式要求的响应文件由供应商自行编写。</w:t>
      </w:r>
    </w:p>
    <w:p w14:paraId="6EA2B4D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响应有效期(实质性要求)</w:t>
      </w:r>
    </w:p>
    <w:p w14:paraId="4866CF5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响应有效期为提交响应文件截止之日起不少于90天。响应文件未明确响应有效期或者响应有效期小于90天的，其响应文件按无效处理。</w:t>
      </w:r>
    </w:p>
    <w:p w14:paraId="22886A3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响应文件的制作、签章和加密(实质性要求)</w:t>
      </w:r>
    </w:p>
    <w:p w14:paraId="0D67C17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一、响应文件应当根据采购文件进行编制。</w:t>
      </w:r>
    </w:p>
    <w:p w14:paraId="4706EF1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二、供应商对应采购文件的每项实质性要求，逐一进行响应；未逐一进行响应或者响应内容不符合采购文件对应项的要求的，其响应文件作无效处理。</w:t>
      </w:r>
    </w:p>
    <w:p w14:paraId="2F827EB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三、供应商完成响应文件编制后，应按照采购文件明确的签章要求，对响应文件进行签章。</w:t>
      </w:r>
    </w:p>
    <w:p w14:paraId="6F8A298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四、发生</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文件澄清或者修改，可能影响响应文件编制的，供应商应重新获取澄清或者修改后的</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文件，按照澄清或者修改后的</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文件进行响应文件编制、签章。</w:t>
      </w:r>
    </w:p>
    <w:p w14:paraId="3F18FFC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8.</w:t>
      </w:r>
      <w:r>
        <w:rPr>
          <w:rFonts w:hint="eastAsia" w:ascii="宋体" w:hAnsi="宋体" w:eastAsia="宋体" w:cs="宋体"/>
          <w:sz w:val="24"/>
          <w:szCs w:val="24"/>
          <w:highlight w:val="none"/>
        </w:rPr>
        <w:t>响应文件的提交</w:t>
      </w:r>
    </w:p>
    <w:p w14:paraId="2235D1E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一、供应商应当在响应文件提交截止时间前，</w:t>
      </w:r>
      <w:r>
        <w:rPr>
          <w:rFonts w:hint="eastAsia" w:ascii="宋体" w:hAnsi="宋体" w:eastAsia="宋体" w:cs="宋体"/>
          <w:spacing w:val="2"/>
          <w:position w:val="3"/>
          <w:sz w:val="24"/>
          <w:szCs w:val="24"/>
          <w:highlight w:val="none"/>
          <w:lang w:val="en-US" w:eastAsia="zh-CN"/>
        </w:rPr>
        <w:t>通过线下方式提交至汕尾市代建项目事务中心十楼1021会议室</w:t>
      </w:r>
      <w:r>
        <w:rPr>
          <w:rFonts w:hint="eastAsia" w:ascii="宋体" w:hAnsi="宋体" w:eastAsia="宋体" w:cs="宋体"/>
          <w:sz w:val="24"/>
          <w:szCs w:val="24"/>
          <w:highlight w:val="none"/>
        </w:rPr>
        <w:t>。(实质性要求)</w:t>
      </w:r>
    </w:p>
    <w:p w14:paraId="0DE15D4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二、在响应文件提交截止时间后，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人不再接受供应商提交响应文件。供应商应充分考虑影响响应文件提交的各种因素，确保在响应文件提交截止时间前完成提交。</w:t>
      </w:r>
    </w:p>
    <w:p w14:paraId="713544B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2.4.</w:t>
      </w:r>
      <w:r>
        <w:rPr>
          <w:rFonts w:hint="eastAsia" w:ascii="宋体" w:hAnsi="宋体" w:eastAsia="宋体" w:cs="宋体"/>
          <w:sz w:val="24"/>
          <w:szCs w:val="24"/>
          <w:highlight w:val="none"/>
          <w:lang w:val="en-US" w:eastAsia="zh-CN"/>
        </w:rPr>
        <w:t>9.</w:t>
      </w:r>
      <w:r>
        <w:rPr>
          <w:rFonts w:hint="eastAsia" w:ascii="宋体" w:hAnsi="宋体" w:eastAsia="宋体" w:cs="宋体"/>
          <w:sz w:val="24"/>
          <w:szCs w:val="24"/>
          <w:highlight w:val="none"/>
        </w:rPr>
        <w:t>响应文件的补充、修改、撤回(实质性要求)</w:t>
      </w:r>
    </w:p>
    <w:p w14:paraId="4AE52D9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响应文件提交截止时间前，供应商可以补充、修改或者撤回已成功提交的响应文件；对响应文件进行补充、修改的，应当先行撤回已提交的响应文件，补充、修改后重新提交。</w:t>
      </w:r>
    </w:p>
    <w:p w14:paraId="1C197F7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供应商响应文件撤回后，视为未提交过响应文件。</w:t>
      </w:r>
    </w:p>
    <w:p w14:paraId="24C4BC87">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37" w:name="_Toc8820"/>
      <w:bookmarkStart w:id="38" w:name="_Toc15846"/>
      <w:bookmarkStart w:id="39" w:name="_Toc20363"/>
      <w:r>
        <w:rPr>
          <w:rFonts w:hint="eastAsia" w:ascii="宋体" w:hAnsi="宋体" w:eastAsia="宋体" w:cs="宋体"/>
          <w:b/>
          <w:sz w:val="24"/>
          <w:szCs w:val="24"/>
          <w:highlight w:val="none"/>
        </w:rPr>
        <w:t>2.5</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响应文件开启、资格审查、评审和确定入围供应商</w:t>
      </w:r>
      <w:bookmarkEnd w:id="37"/>
      <w:bookmarkEnd w:id="38"/>
      <w:bookmarkEnd w:id="39"/>
    </w:p>
    <w:p w14:paraId="20DD740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2.5.1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响应文件开启及开启程序</w:t>
      </w:r>
    </w:p>
    <w:p w14:paraId="7686FA7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一、本项目为</w:t>
      </w:r>
      <w:r>
        <w:rPr>
          <w:rFonts w:hint="eastAsia" w:ascii="宋体" w:hAnsi="宋体" w:eastAsia="宋体" w:cs="宋体"/>
          <w:sz w:val="24"/>
          <w:szCs w:val="24"/>
          <w:highlight w:val="none"/>
          <w:lang w:val="en-US" w:eastAsia="zh-CN"/>
        </w:rPr>
        <w:t>线下</w:t>
      </w:r>
      <w:r>
        <w:rPr>
          <w:rFonts w:hint="eastAsia" w:ascii="宋体" w:hAnsi="宋体" w:eastAsia="宋体" w:cs="宋体"/>
          <w:sz w:val="24"/>
          <w:szCs w:val="24"/>
          <w:highlight w:val="none"/>
        </w:rPr>
        <w:t>开启。开启的开始时间为响应文件提交截止时间。成功提交或解密响应文件的供应商不足</w:t>
      </w:r>
      <w:r>
        <w:rPr>
          <w:rFonts w:hint="eastAsia" w:ascii="宋体" w:hAnsi="宋体" w:eastAsia="宋体" w:cs="宋体"/>
          <w:sz w:val="24"/>
          <w:szCs w:val="24"/>
          <w:highlight w:val="none"/>
          <w:lang w:val="en-US" w:eastAsia="zh-CN"/>
        </w:rPr>
        <w:t>10</w:t>
      </w:r>
      <w:bookmarkStart w:id="99" w:name="_GoBack"/>
      <w:bookmarkEnd w:id="99"/>
      <w:r>
        <w:rPr>
          <w:rFonts w:hint="eastAsia" w:ascii="宋体" w:hAnsi="宋体" w:eastAsia="宋体" w:cs="宋体"/>
          <w:sz w:val="24"/>
          <w:szCs w:val="24"/>
          <w:highlight w:val="none"/>
        </w:rPr>
        <w:t>家的，不予开启，提交人将作废标处理。</w:t>
      </w:r>
    </w:p>
    <w:p w14:paraId="57C991F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二、开启</w:t>
      </w:r>
    </w:p>
    <w:p w14:paraId="29DAA06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val="en-US" w:eastAsia="zh-CN"/>
        </w:rPr>
        <w:t>开启供应商响应文件，将</w:t>
      </w:r>
      <w:r>
        <w:rPr>
          <w:rFonts w:hint="eastAsia" w:ascii="宋体" w:hAnsi="宋体" w:eastAsia="宋体" w:cs="宋体"/>
          <w:sz w:val="24"/>
          <w:szCs w:val="24"/>
          <w:highlight w:val="none"/>
        </w:rPr>
        <w:t>供应商名称</w:t>
      </w:r>
      <w:r>
        <w:rPr>
          <w:rFonts w:hint="eastAsia" w:ascii="宋体" w:hAnsi="宋体" w:eastAsia="宋体" w:cs="宋体"/>
          <w:sz w:val="24"/>
          <w:szCs w:val="24"/>
          <w:highlight w:val="none"/>
          <w:lang w:val="en-US" w:eastAsia="zh-CN"/>
        </w:rPr>
        <w:t>等内容</w:t>
      </w:r>
      <w:r>
        <w:rPr>
          <w:rFonts w:hint="eastAsia" w:ascii="宋体" w:hAnsi="宋体" w:eastAsia="宋体" w:cs="宋体"/>
          <w:sz w:val="24"/>
          <w:szCs w:val="24"/>
          <w:highlight w:val="none"/>
        </w:rPr>
        <w:t>进行展示。</w:t>
      </w:r>
    </w:p>
    <w:p w14:paraId="0478032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2.5.2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查询及使用信用记录</w:t>
      </w:r>
    </w:p>
    <w:p w14:paraId="178D2F4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开启结束后，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根据《关于在政府采购活动中查询及使用信用记录有关问题的通知》(财库〔2016〕125号)的要求，通过“信用中国”网站(www.creditchina.gov.cn)、“中国政府采购网”网站(www.ccgp.gov.cn)等渠道，查询供应商在响应文件提交截止时间前的信用记录并保存信用记录结果网页截图，拒绝列入失信被执行人名单、重大税收违法案件当事人名单、政府采购严重违法失信行为记录名单中的供应商参加本项目的采购活动。</w:t>
      </w:r>
    </w:p>
    <w:p w14:paraId="0D2E2CF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2.5.3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资格审查</w:t>
      </w:r>
    </w:p>
    <w:p w14:paraId="553A84B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文件第四章。</w:t>
      </w:r>
    </w:p>
    <w:p w14:paraId="4FE01D0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2.5.4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入围评审</w:t>
      </w:r>
    </w:p>
    <w:p w14:paraId="6A89588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文件第五章。</w:t>
      </w:r>
    </w:p>
    <w:p w14:paraId="2117C1E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2.5.5</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入围通知书</w:t>
      </w:r>
    </w:p>
    <w:p w14:paraId="70E60C8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确定入围供应商后，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人在</w:t>
      </w:r>
      <w:r>
        <w:rPr>
          <w:rFonts w:hint="eastAsia" w:ascii="宋体" w:hAnsi="宋体" w:eastAsia="宋体" w:cs="宋体"/>
          <w:spacing w:val="-4"/>
          <w:sz w:val="24"/>
          <w:szCs w:val="24"/>
          <w:highlight w:val="none"/>
          <w:lang w:val="en-US" w:eastAsia="zh-CN"/>
        </w:rPr>
        <w:t>汕尾市代建项目事务中心门户网站</w:t>
      </w:r>
      <w:r>
        <w:rPr>
          <w:rFonts w:hint="eastAsia" w:ascii="宋体" w:hAnsi="宋体" w:eastAsia="宋体" w:cs="宋体"/>
          <w:sz w:val="24"/>
          <w:szCs w:val="24"/>
          <w:highlight w:val="none"/>
        </w:rPr>
        <w:t>上发布入围结果公告、通过</w:t>
      </w:r>
      <w:r>
        <w:rPr>
          <w:rFonts w:hint="eastAsia" w:ascii="宋体" w:hAnsi="宋体" w:eastAsia="宋体" w:cs="宋体"/>
          <w:sz w:val="24"/>
          <w:szCs w:val="24"/>
          <w:highlight w:val="none"/>
          <w:lang w:val="en-US" w:eastAsia="zh-CN"/>
        </w:rPr>
        <w:t>线下方式</w:t>
      </w:r>
      <w:r>
        <w:rPr>
          <w:rFonts w:hint="eastAsia" w:ascii="宋体" w:hAnsi="宋体" w:eastAsia="宋体" w:cs="宋体"/>
          <w:sz w:val="24"/>
          <w:szCs w:val="24"/>
          <w:highlight w:val="none"/>
        </w:rPr>
        <w:t>向入围供应商发出</w:t>
      </w:r>
      <w:r>
        <w:rPr>
          <w:rFonts w:hint="eastAsia" w:ascii="宋体" w:hAnsi="宋体" w:eastAsia="宋体" w:cs="宋体"/>
          <w:sz w:val="24"/>
          <w:szCs w:val="24"/>
          <w:highlight w:val="none"/>
          <w:lang w:val="en-US" w:eastAsia="zh-CN"/>
        </w:rPr>
        <w:t>纸质</w:t>
      </w:r>
      <w:r>
        <w:rPr>
          <w:rFonts w:hint="eastAsia" w:ascii="宋体" w:hAnsi="宋体" w:eastAsia="宋体" w:cs="宋体"/>
          <w:sz w:val="24"/>
          <w:szCs w:val="24"/>
          <w:highlight w:val="none"/>
        </w:rPr>
        <w:t>入围通知书。</w:t>
      </w:r>
    </w:p>
    <w:p w14:paraId="3155480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二、入围通知书是</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人和入围供应商签订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协议的依据，是</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协议的有效组成部分。如果出现政府采购法律法规、规章制度规定的入围无效情形的，将以公告形式宣布发出的入围通知书无效，入围通知书将自动失效。</w:t>
      </w:r>
    </w:p>
    <w:p w14:paraId="5689BEB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三、入围通知书对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人和入围供应商均具有法律效力。</w:t>
      </w:r>
    </w:p>
    <w:p w14:paraId="706F8A8A">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40" w:name="_Toc17616"/>
      <w:bookmarkStart w:id="41" w:name="_Toc13368"/>
      <w:bookmarkStart w:id="42" w:name="_Toc24814"/>
      <w:r>
        <w:rPr>
          <w:rFonts w:hint="eastAsia" w:ascii="宋体" w:hAnsi="宋体" w:eastAsia="宋体" w:cs="宋体"/>
          <w:b/>
          <w:sz w:val="24"/>
          <w:szCs w:val="24"/>
          <w:highlight w:val="none"/>
        </w:rPr>
        <w:t>2.6</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签订</w:t>
      </w:r>
      <w:r>
        <w:rPr>
          <w:rFonts w:hint="eastAsia" w:ascii="宋体" w:hAnsi="宋体" w:eastAsia="宋体" w:cs="宋体"/>
          <w:sz w:val="24"/>
          <w:szCs w:val="24"/>
          <w:highlight w:val="none"/>
          <w:lang w:val="en-US" w:eastAsia="zh-CN"/>
        </w:rPr>
        <w:t>批量采购</w:t>
      </w:r>
      <w:r>
        <w:rPr>
          <w:rFonts w:hint="eastAsia" w:ascii="宋体" w:hAnsi="宋体" w:eastAsia="宋体" w:cs="宋体"/>
          <w:b/>
          <w:sz w:val="24"/>
          <w:szCs w:val="24"/>
          <w:highlight w:val="none"/>
        </w:rPr>
        <w:t>协议</w:t>
      </w:r>
      <w:bookmarkEnd w:id="40"/>
      <w:bookmarkEnd w:id="41"/>
      <w:bookmarkEnd w:id="42"/>
    </w:p>
    <w:p w14:paraId="451498C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人应在入围通知书发出之日起</w:t>
      </w:r>
      <w:r>
        <w:rPr>
          <w:rFonts w:hint="eastAsia" w:ascii="宋体" w:hAnsi="宋体" w:eastAsia="宋体" w:cs="宋体"/>
          <w:sz w:val="24"/>
          <w:szCs w:val="24"/>
          <w:highlight w:val="none"/>
          <w:lang w:val="en-US" w:eastAsia="zh-CN"/>
        </w:rPr>
        <w:t>15</w:t>
      </w:r>
      <w:r>
        <w:rPr>
          <w:rFonts w:hint="eastAsia" w:ascii="宋体" w:hAnsi="宋体" w:eastAsia="宋体" w:cs="宋体"/>
          <w:sz w:val="24"/>
          <w:szCs w:val="24"/>
          <w:highlight w:val="none"/>
        </w:rPr>
        <w:t>日内与入围供应商签订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p>
    <w:p w14:paraId="6E15044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人和入围供应商签订的</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协议不得对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文件确定的事项以及入围供应商的响应文件作实质性修改。</w:t>
      </w:r>
    </w:p>
    <w:p w14:paraId="4C211D04">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43" w:name="_Toc19309"/>
      <w:bookmarkStart w:id="44" w:name="_Toc3150"/>
      <w:bookmarkStart w:id="45" w:name="_Toc1429"/>
      <w:r>
        <w:rPr>
          <w:rFonts w:hint="eastAsia" w:ascii="宋体" w:hAnsi="宋体" w:eastAsia="宋体" w:cs="宋体"/>
          <w:b/>
          <w:sz w:val="24"/>
          <w:szCs w:val="24"/>
          <w:highlight w:val="none"/>
        </w:rPr>
        <w:t>2.7</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纪律要求</w:t>
      </w:r>
      <w:bookmarkEnd w:id="43"/>
      <w:bookmarkEnd w:id="44"/>
      <w:bookmarkEnd w:id="45"/>
    </w:p>
    <w:p w14:paraId="2D5CC28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7</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评审活动纪律要求</w:t>
      </w:r>
    </w:p>
    <w:p w14:paraId="7D41C4A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人应保证评审活动在严格保密的情况下进行，</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、供应商和</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成员应当严格遵守政府采购法律法规规章制度和本项目</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文件以及</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人现场管理规定，任何人不得非法干预和影响评审过程和结果。对各供应商的商业秘密，</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成员应予以保密，不得泄露给其他供应商。</w:t>
      </w:r>
    </w:p>
    <w:p w14:paraId="39C8AFE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2.7.2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供应商不得具有的情形(实质性要求)</w:t>
      </w:r>
    </w:p>
    <w:p w14:paraId="3ACFF67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供应商参加</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响应不得有下列情形：</w:t>
      </w:r>
    </w:p>
    <w:p w14:paraId="51F6E1D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一、有下列情形之一的，视为供应商串通响应，其响应无效：</w:t>
      </w:r>
    </w:p>
    <w:p w14:paraId="05F7A2A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(一)不同供应商的响应文件由同一单位或者个人编制；</w:t>
      </w:r>
    </w:p>
    <w:p w14:paraId="282B392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(二)不同供应商委托同一单位或者个人办理响应事宜；</w:t>
      </w:r>
    </w:p>
    <w:p w14:paraId="77ED512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(三)不同供应商的响应文件载明的项目管理成员或者联系人员为同一人；</w:t>
      </w:r>
    </w:p>
    <w:p w14:paraId="0ABFE6D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(四)不同供应商的响应文件异常一致；</w:t>
      </w:r>
    </w:p>
    <w:p w14:paraId="3773F01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(五)不同供应商的响应文件相互混装。</w:t>
      </w:r>
    </w:p>
    <w:p w14:paraId="50D6D3F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二、提供虚假材料谋取入围；</w:t>
      </w:r>
    </w:p>
    <w:p w14:paraId="4769307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三、采取不正当手段诋毁、排挤其他供应商；</w:t>
      </w:r>
    </w:p>
    <w:p w14:paraId="5D72612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人或其他供应商恶意串通；</w:t>
      </w:r>
    </w:p>
    <w:p w14:paraId="34434DE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五、向</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成员行贿或者提供其他不正当利益；</w:t>
      </w:r>
    </w:p>
    <w:p w14:paraId="362335C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六、在</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过程中与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人进行协商谈判；</w:t>
      </w:r>
    </w:p>
    <w:p w14:paraId="1A36F93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七、入围后无正当理由拒不与</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p>
    <w:p w14:paraId="689342B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八、未按照</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文件确定的事项签订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p>
    <w:p w14:paraId="2D55281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九、提供假冒伪劣产品；</w:t>
      </w:r>
    </w:p>
    <w:p w14:paraId="08860AF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十、擅自变更、中止或者终止框架协议；</w:t>
      </w:r>
    </w:p>
    <w:p w14:paraId="409499E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十一、拒绝有关部门的监督检查或者向监督检查部门提供虚假情况；</w:t>
      </w:r>
    </w:p>
    <w:p w14:paraId="0A9EE14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十二、法律法规规定的其他禁止情形。</w:t>
      </w:r>
    </w:p>
    <w:p w14:paraId="4CE6A95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供应商出现上述情形，将依法追究其法律责任；已提交响应文件的，其响应文件作无效处理；已入围的，取消入围资格或者解除</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p>
    <w:p w14:paraId="126DA10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2.7.3</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人员及相关人员回避要求</w:t>
      </w:r>
    </w:p>
    <w:p w14:paraId="21C07CA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政府采购活动中，</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人相关人员与供应商有下列利害关系之一的，应当回避：</w:t>
      </w:r>
    </w:p>
    <w:p w14:paraId="0ABFEE5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(1)参加采购活动前3年内与供应商存在劳动关系；</w:t>
      </w:r>
    </w:p>
    <w:p w14:paraId="17B4FC0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(2)参加采购活动前3年内担任供应商的董事、监事；</w:t>
      </w:r>
    </w:p>
    <w:p w14:paraId="7055B5A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(3)参加采购活动前3年内是供应商的控股股东或者实际控制人；</w:t>
      </w:r>
    </w:p>
    <w:p w14:paraId="3CD6C94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(4)与供应商的法定代表人或者负责人有夫妻、直系血亲、三代以内旁系血亲或者近姻亲关系；</w:t>
      </w:r>
    </w:p>
    <w:p w14:paraId="3FA8013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(5)与供应商有其他可能影响政府采购活动公平、公正进行的关系。</w:t>
      </w:r>
    </w:p>
    <w:p w14:paraId="3313D39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供应商认为</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人相关人员与其他供应商有利害关系的，可以向</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人书面提出回避申请，并说明理由。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人将及时询问被申请回避人员，有利害关系的被申请回避人员应当回避。</w:t>
      </w:r>
    </w:p>
    <w:p w14:paraId="550BA5A8">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46" w:name="_Toc30271"/>
      <w:bookmarkStart w:id="47" w:name="_Toc23602"/>
      <w:bookmarkStart w:id="48" w:name="_Toc20083"/>
      <w:r>
        <w:rPr>
          <w:rFonts w:hint="eastAsia" w:ascii="宋体" w:hAnsi="宋体" w:eastAsia="宋体" w:cs="宋体"/>
          <w:b/>
          <w:sz w:val="24"/>
          <w:szCs w:val="24"/>
          <w:highlight w:val="none"/>
        </w:rPr>
        <w:t>2.8</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询问、质疑</w:t>
      </w:r>
      <w:bookmarkEnd w:id="46"/>
      <w:bookmarkEnd w:id="47"/>
      <w:bookmarkEnd w:id="48"/>
    </w:p>
    <w:p w14:paraId="5F111C3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一、供应商询问、质疑的答复主体：对于</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协议订立阶段，供应商对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过程和入围结果的询问、质疑，由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人负责答复；对于采购合同授予阶段，供应商对采购合同授予过程、授予结果的询问、质疑，由授予采购合同的采购人负责答复。</w:t>
      </w:r>
    </w:p>
    <w:p w14:paraId="142F8C3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二</w:t>
      </w:r>
      <w:r>
        <w:rPr>
          <w:rFonts w:hint="eastAsia" w:ascii="宋体" w:hAnsi="宋体" w:eastAsia="宋体" w:cs="宋体"/>
          <w:sz w:val="24"/>
          <w:szCs w:val="24"/>
          <w:highlight w:val="none"/>
        </w:rPr>
        <w:t>、供应商提出的询问，应当明确询问事项，如以书面形式提出的，由供应商法定代表人或委托代理人签字并加盖公章。</w:t>
      </w:r>
    </w:p>
    <w:p w14:paraId="4B69E23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为提高采购效率，降低社会成本，鼓励询问主体对于不损害国家及社会利益或自身合法权益的问题或情形采用询问方式处理解决(包含但不限于文字错误、标点符号、不影响响应文件的编制的情形)。</w:t>
      </w:r>
    </w:p>
    <w:p w14:paraId="3592221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、供应商应在法定质疑期内一次性提出针对同一</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程序环节或第二阶段成交环节的质疑。</w:t>
      </w:r>
    </w:p>
    <w:p w14:paraId="76E6F54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四</w:t>
      </w:r>
      <w:r>
        <w:rPr>
          <w:rFonts w:hint="eastAsia" w:ascii="宋体" w:hAnsi="宋体" w:eastAsia="宋体" w:cs="宋体"/>
          <w:sz w:val="24"/>
          <w:szCs w:val="24"/>
          <w:highlight w:val="none"/>
        </w:rPr>
        <w:t>、本项目不接受在线提交质疑，供应商通过书面形式线下向</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人提交质疑资料。</w:t>
      </w:r>
    </w:p>
    <w:p w14:paraId="360A0FE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、供应商提出质疑时应当准备的资料</w:t>
      </w:r>
    </w:p>
    <w:p w14:paraId="76FBF8F4">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(一)质疑函正本1份；</w:t>
      </w:r>
    </w:p>
    <w:p w14:paraId="0A91820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(二)法定代表人或主要负责人授权委托书1份(委托代理人办理质疑事宜的需提供)；</w:t>
      </w:r>
    </w:p>
    <w:p w14:paraId="3F0568E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(三)法定代表人或主要负责人身份证复印件1份；</w:t>
      </w:r>
    </w:p>
    <w:p w14:paraId="5E40EF7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(四)委托代理人身份证复印件1份(委托代理人办理质疑事宜的需提供)；</w:t>
      </w:r>
    </w:p>
    <w:p w14:paraId="27F7F4B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(五)针对质疑事项必要的证明材料。</w:t>
      </w:r>
    </w:p>
    <w:p w14:paraId="656BA62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询问质疑联系方式：</w:t>
      </w:r>
    </w:p>
    <w:p w14:paraId="3B3C0BC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联 系 人：</w:t>
      </w:r>
      <w:r>
        <w:rPr>
          <w:rFonts w:hint="eastAsia" w:ascii="宋体" w:hAnsi="宋体" w:eastAsia="宋体" w:cs="宋体"/>
          <w:sz w:val="24"/>
          <w:szCs w:val="24"/>
          <w:highlight w:val="none"/>
          <w:lang w:val="en-US" w:eastAsia="zh-CN"/>
        </w:rPr>
        <w:t xml:space="preserve">邱先生、黄先生            </w:t>
      </w:r>
      <w:r>
        <w:rPr>
          <w:rFonts w:hint="eastAsia" w:ascii="宋体" w:hAnsi="宋体" w:eastAsia="宋体" w:cs="宋体"/>
          <w:sz w:val="24"/>
          <w:szCs w:val="24"/>
          <w:highlight w:val="none"/>
        </w:rPr>
        <w:t>联系电话：</w:t>
      </w:r>
      <w:r>
        <w:rPr>
          <w:rFonts w:hint="eastAsia" w:ascii="宋体" w:hAnsi="宋体" w:eastAsia="宋体" w:cs="宋体"/>
          <w:sz w:val="24"/>
          <w:szCs w:val="24"/>
          <w:highlight w:val="none"/>
          <w:lang w:val="en-US" w:eastAsia="zh-CN"/>
        </w:rPr>
        <w:t>0660-3693983</w:t>
      </w:r>
    </w:p>
    <w:p w14:paraId="443275E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rPr>
        <w:t>通讯地址：</w:t>
      </w:r>
      <w:r>
        <w:rPr>
          <w:rFonts w:hint="eastAsia" w:ascii="宋体" w:hAnsi="宋体" w:eastAsia="宋体" w:cs="宋体"/>
          <w:spacing w:val="2"/>
          <w:position w:val="3"/>
          <w:sz w:val="24"/>
          <w:szCs w:val="24"/>
          <w:highlight w:val="none"/>
          <w:lang w:val="en-US" w:eastAsia="zh-CN"/>
        </w:rPr>
        <w:t>汕尾市代建项目事务中心十一楼1111办公室</w:t>
      </w:r>
    </w:p>
    <w:p w14:paraId="2ED629E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邮编：</w:t>
      </w:r>
      <w:r>
        <w:rPr>
          <w:rFonts w:hint="eastAsia" w:ascii="宋体" w:hAnsi="宋体" w:eastAsia="宋体" w:cs="宋体"/>
          <w:sz w:val="24"/>
          <w:szCs w:val="24"/>
          <w:highlight w:val="none"/>
          <w:lang w:val="en-US" w:eastAsia="zh-CN"/>
        </w:rPr>
        <w:t>516600</w:t>
      </w:r>
    </w:p>
    <w:p w14:paraId="2EE4197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注：根据《中华人民共和国政府采购法》的规定，供应商质疑不得超出</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文件、采购过程、采购结果的范围。</w:t>
      </w:r>
    </w:p>
    <w:p w14:paraId="39900175">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49" w:name="_Toc13357"/>
      <w:bookmarkStart w:id="50" w:name="_Toc8642"/>
      <w:bookmarkStart w:id="51" w:name="_Toc25659"/>
      <w:r>
        <w:rPr>
          <w:rFonts w:hint="eastAsia" w:ascii="宋体" w:hAnsi="宋体" w:eastAsia="宋体" w:cs="宋体"/>
          <w:b/>
          <w:sz w:val="24"/>
          <w:szCs w:val="24"/>
          <w:highlight w:val="none"/>
        </w:rPr>
        <w:t>2.</w:t>
      </w:r>
      <w:r>
        <w:rPr>
          <w:rFonts w:hint="eastAsia" w:ascii="宋体" w:hAnsi="宋体" w:eastAsia="宋体" w:cs="宋体"/>
          <w:b/>
          <w:sz w:val="24"/>
          <w:szCs w:val="24"/>
          <w:highlight w:val="none"/>
          <w:lang w:val="en-US" w:eastAsia="zh-CN"/>
        </w:rPr>
        <w:t>9.</w:t>
      </w:r>
      <w:r>
        <w:rPr>
          <w:rFonts w:hint="eastAsia" w:ascii="宋体" w:hAnsi="宋体" w:eastAsia="宋体" w:cs="宋体"/>
          <w:b/>
          <w:sz w:val="24"/>
          <w:szCs w:val="24"/>
          <w:highlight w:val="none"/>
        </w:rPr>
        <w:t>入围供应商的清退和补充规则</w:t>
      </w:r>
      <w:bookmarkEnd w:id="49"/>
      <w:bookmarkEnd w:id="50"/>
      <w:bookmarkEnd w:id="51"/>
    </w:p>
    <w:p w14:paraId="2AAD369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1.入围供应商清退规则：</w:t>
      </w:r>
    </w:p>
    <w:p w14:paraId="2D752FE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入围供应商有下列情形之一，尚未签订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协议的，取消其入围资格；已经签订</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协议的，解除与其签订的</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w:t>
      </w:r>
    </w:p>
    <w:p w14:paraId="77E8A35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恶意串通谋取入围或者合同成交的；</w:t>
      </w:r>
    </w:p>
    <w:p w14:paraId="530E438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1.2</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提供虚假材料谋取入围或者合同成交的；</w:t>
      </w:r>
    </w:p>
    <w:p w14:paraId="042866E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1.3</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无正当理由拒不接受合同授予的；</w:t>
      </w:r>
    </w:p>
    <w:p w14:paraId="2C8B53D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1.4</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不履行</w:t>
      </w:r>
      <w:r>
        <w:rPr>
          <w:rFonts w:hint="eastAsia" w:ascii="宋体" w:hAnsi="宋体" w:eastAsia="宋体" w:cs="宋体"/>
          <w:sz w:val="24"/>
          <w:szCs w:val="24"/>
          <w:highlight w:val="none"/>
          <w:lang w:val="en-US" w:eastAsia="zh-CN"/>
        </w:rPr>
        <w:t>政府采购项目招标代理机构入围供应商顺序轮候义务</w:t>
      </w:r>
      <w:r>
        <w:rPr>
          <w:rFonts w:hint="eastAsia" w:ascii="宋体" w:hAnsi="宋体" w:eastAsia="宋体" w:cs="宋体"/>
          <w:sz w:val="24"/>
          <w:szCs w:val="24"/>
          <w:highlight w:val="none"/>
        </w:rPr>
        <w:t>或者履行</w:t>
      </w:r>
      <w:r>
        <w:rPr>
          <w:rFonts w:hint="eastAsia" w:ascii="宋体" w:hAnsi="宋体" w:eastAsia="宋体" w:cs="宋体"/>
          <w:sz w:val="24"/>
          <w:szCs w:val="24"/>
          <w:highlight w:val="none"/>
          <w:lang w:val="en-US" w:eastAsia="zh-CN"/>
        </w:rPr>
        <w:t>顺序轮候</w:t>
      </w:r>
      <w:r>
        <w:rPr>
          <w:rFonts w:hint="eastAsia" w:ascii="宋体" w:hAnsi="宋体" w:eastAsia="宋体" w:cs="宋体"/>
          <w:sz w:val="24"/>
          <w:szCs w:val="24"/>
          <w:highlight w:val="none"/>
        </w:rPr>
        <w:t>义务不符合约定，经采购人</w:t>
      </w:r>
      <w:r>
        <w:rPr>
          <w:rFonts w:hint="eastAsia" w:ascii="宋体" w:hAnsi="宋体" w:eastAsia="宋体" w:cs="宋体"/>
          <w:sz w:val="24"/>
          <w:szCs w:val="24"/>
          <w:highlight w:val="none"/>
          <w:lang w:val="en-US" w:eastAsia="zh-CN"/>
        </w:rPr>
        <w:t>要</w:t>
      </w:r>
      <w:r>
        <w:rPr>
          <w:rFonts w:hint="eastAsia" w:ascii="宋体" w:hAnsi="宋体" w:eastAsia="宋体" w:cs="宋体"/>
          <w:sz w:val="24"/>
          <w:szCs w:val="24"/>
          <w:highlight w:val="none"/>
        </w:rPr>
        <w:t>求履行后仍不履行或者仍未按约定履行的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第一次对该入围供应商发出书面警告，第二次清退出政府采购项目招标代理机构入围供应商名单，且在下一年度不得参与汕尾市代建项目事务中心批量采购响应工作。</w:t>
      </w:r>
    </w:p>
    <w:p w14:paraId="3101258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1.5.政府采购项目招标代理机构入围供应商顺序轮候后中标项目招标代理服务，但</w:t>
      </w:r>
      <w:r>
        <w:rPr>
          <w:rFonts w:hint="eastAsia" w:ascii="宋体" w:hAnsi="宋体" w:eastAsia="宋体" w:cs="宋体"/>
          <w:sz w:val="24"/>
          <w:szCs w:val="24"/>
          <w:highlight w:val="none"/>
        </w:rPr>
        <w:t>不履行</w:t>
      </w:r>
      <w:r>
        <w:rPr>
          <w:rFonts w:hint="eastAsia" w:ascii="宋体" w:hAnsi="宋体" w:eastAsia="宋体" w:cs="宋体"/>
          <w:sz w:val="24"/>
          <w:szCs w:val="24"/>
          <w:highlight w:val="none"/>
          <w:lang w:val="en-US" w:eastAsia="zh-CN"/>
        </w:rPr>
        <w:t>中标</w:t>
      </w:r>
      <w:r>
        <w:rPr>
          <w:rFonts w:hint="eastAsia" w:ascii="宋体" w:hAnsi="宋体" w:eastAsia="宋体" w:cs="宋体"/>
          <w:sz w:val="24"/>
          <w:szCs w:val="24"/>
          <w:highlight w:val="none"/>
        </w:rPr>
        <w:t>合同义务或者履行合同义务不符合约定，经采购人</w:t>
      </w:r>
      <w:r>
        <w:rPr>
          <w:rFonts w:hint="eastAsia" w:ascii="宋体" w:hAnsi="宋体" w:eastAsia="宋体" w:cs="宋体"/>
          <w:sz w:val="24"/>
          <w:szCs w:val="24"/>
          <w:highlight w:val="none"/>
          <w:lang w:val="en-US" w:eastAsia="zh-CN"/>
        </w:rPr>
        <w:t>要</w:t>
      </w:r>
      <w:r>
        <w:rPr>
          <w:rFonts w:hint="eastAsia" w:ascii="宋体" w:hAnsi="宋体" w:eastAsia="宋体" w:cs="宋体"/>
          <w:sz w:val="24"/>
          <w:szCs w:val="24"/>
          <w:highlight w:val="none"/>
        </w:rPr>
        <w:t>求履行后仍不履行或者仍未按约定履行的</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将被清退出政府采购项目招标代理机构入围供应商名单，且在下一年度不得参与汕尾市代建项目事务中心批量采购响应工作。</w:t>
      </w:r>
    </w:p>
    <w:p w14:paraId="20B27D0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6.批量采购</w:t>
      </w:r>
      <w:r>
        <w:rPr>
          <w:rFonts w:hint="eastAsia" w:ascii="宋体" w:hAnsi="宋体" w:eastAsia="宋体" w:cs="宋体"/>
          <w:sz w:val="24"/>
          <w:szCs w:val="24"/>
          <w:highlight w:val="none"/>
        </w:rPr>
        <w:t>协议有效期内，因违法行为被禁止或限制参加政府采购活动的；</w:t>
      </w:r>
    </w:p>
    <w:p w14:paraId="2EDDEFD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en-US" w:eastAsia="zh-CN"/>
        </w:rPr>
        <w:t>7.批量采购</w:t>
      </w:r>
      <w:r>
        <w:rPr>
          <w:rFonts w:hint="eastAsia" w:ascii="宋体" w:hAnsi="宋体" w:eastAsia="宋体" w:cs="宋体"/>
          <w:sz w:val="24"/>
          <w:szCs w:val="24"/>
          <w:highlight w:val="none"/>
        </w:rPr>
        <w:t>协议约定的其他情形。</w:t>
      </w:r>
    </w:p>
    <w:p w14:paraId="548F6DD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2.入围供应商补充规则：</w:t>
      </w:r>
    </w:p>
    <w:p w14:paraId="65A10D6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是否允许补充</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供应商：是</w:t>
      </w:r>
    </w:p>
    <w:p w14:paraId="3162C27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如出现剩余入围供应商不足入围供应商总数70%且影响</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协议执行的情形时，</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人将进行补充</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供应商。补充</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的条件、程序、评审方法和淘汰比例与初次</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相同。补充</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遵守原</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协议的有效期。补充</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期间，原</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协议继续履行。</w:t>
      </w:r>
    </w:p>
    <w:p w14:paraId="3F703750">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52" w:name="_Toc28997"/>
      <w:bookmarkStart w:id="53" w:name="_Toc2307"/>
      <w:bookmarkStart w:id="54" w:name="_Toc31077"/>
      <w:r>
        <w:rPr>
          <w:rFonts w:hint="eastAsia" w:ascii="宋体" w:hAnsi="宋体" w:eastAsia="宋体" w:cs="宋体"/>
          <w:b/>
          <w:sz w:val="24"/>
          <w:szCs w:val="24"/>
          <w:highlight w:val="none"/>
        </w:rPr>
        <w:t>2.1</w:t>
      </w:r>
      <w:r>
        <w:rPr>
          <w:rFonts w:hint="eastAsia" w:ascii="宋体" w:hAnsi="宋体" w:eastAsia="宋体" w:cs="宋体"/>
          <w:b/>
          <w:sz w:val="24"/>
          <w:szCs w:val="24"/>
          <w:highlight w:val="none"/>
          <w:lang w:val="en-US" w:eastAsia="zh-CN"/>
        </w:rPr>
        <w:t>0.</w:t>
      </w:r>
      <w:r>
        <w:rPr>
          <w:rFonts w:hint="eastAsia" w:ascii="宋体" w:hAnsi="宋体" w:eastAsia="宋体" w:cs="宋体"/>
          <w:b/>
          <w:sz w:val="24"/>
          <w:szCs w:val="24"/>
          <w:highlight w:val="none"/>
        </w:rPr>
        <w:t>其他要求</w:t>
      </w:r>
      <w:bookmarkEnd w:id="52"/>
      <w:bookmarkEnd w:id="53"/>
      <w:bookmarkEnd w:id="54"/>
    </w:p>
    <w:p w14:paraId="5631619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无</w:t>
      </w:r>
      <w:r>
        <w:rPr>
          <w:rFonts w:hint="eastAsia" w:ascii="宋体" w:hAnsi="宋体" w:eastAsia="宋体" w:cs="宋体"/>
          <w:sz w:val="24"/>
          <w:szCs w:val="24"/>
          <w:highlight w:val="none"/>
          <w:lang w:eastAsia="zh-CN"/>
        </w:rPr>
        <w:t>。</w:t>
      </w:r>
    </w:p>
    <w:p w14:paraId="592D5E38">
      <w:pPr>
        <w:pStyle w:val="2"/>
        <w:keepNext/>
        <w:keepLines/>
        <w:pageBreakBefore/>
        <w:widowControl/>
        <w:kinsoku w:val="0"/>
        <w:wordWrap/>
        <w:overflowPunct/>
        <w:topLinePunct w:val="0"/>
        <w:autoSpaceDE w:val="0"/>
        <w:autoSpaceDN w:val="0"/>
        <w:bidi w:val="0"/>
        <w:adjustRightInd w:val="0"/>
        <w:snapToGrid w:val="0"/>
        <w:textAlignment w:val="baseline"/>
        <w:rPr>
          <w:rFonts w:hint="eastAsia" w:ascii="宋体" w:hAnsi="宋体" w:eastAsia="宋体" w:cs="宋体"/>
          <w:sz w:val="21"/>
          <w:highlight w:val="none"/>
        </w:rPr>
      </w:pPr>
      <w:bookmarkStart w:id="55" w:name="_Toc17762"/>
      <w:bookmarkStart w:id="56" w:name="_Toc23381"/>
      <w:r>
        <w:rPr>
          <w:rFonts w:hint="eastAsia" w:ascii="宋体" w:hAnsi="宋体" w:eastAsia="宋体" w:cs="宋体"/>
          <w:highlight w:val="none"/>
        </w:rPr>
        <w:t xml:space="preserve">第三章 </w:t>
      </w:r>
      <w:r>
        <w:rPr>
          <w:rFonts w:hint="eastAsia" w:ascii="宋体" w:hAnsi="宋体" w:eastAsia="宋体" w:cs="宋体"/>
          <w:highlight w:val="none"/>
          <w:lang w:val="en-US" w:eastAsia="zh-CN"/>
        </w:rPr>
        <w:t>采购</w:t>
      </w:r>
      <w:r>
        <w:rPr>
          <w:rFonts w:hint="eastAsia" w:ascii="宋体" w:hAnsi="宋体" w:eastAsia="宋体" w:cs="宋体"/>
          <w:highlight w:val="none"/>
        </w:rPr>
        <w:t>项目技术、服务、商务及其他要求</w:t>
      </w:r>
      <w:bookmarkEnd w:id="55"/>
      <w:bookmarkEnd w:id="56"/>
    </w:p>
    <w:p w14:paraId="61E00B91">
      <w:pPr>
        <w:pStyle w:val="3"/>
        <w:bidi w:val="0"/>
        <w:rPr>
          <w:rFonts w:hint="eastAsia" w:ascii="宋体" w:hAnsi="宋体" w:eastAsia="宋体" w:cs="宋体"/>
          <w:sz w:val="24"/>
          <w:szCs w:val="24"/>
          <w:highlight w:val="none"/>
        </w:rPr>
      </w:pPr>
      <w:bookmarkStart w:id="57" w:name="_Toc21293"/>
      <w:bookmarkStart w:id="58" w:name="_Toc463"/>
      <w:r>
        <w:rPr>
          <w:rFonts w:hint="eastAsia" w:ascii="宋体" w:hAnsi="宋体" w:eastAsia="宋体" w:cs="宋体"/>
          <w:sz w:val="24"/>
          <w:szCs w:val="24"/>
          <w:highlight w:val="none"/>
        </w:rPr>
        <w:t>3.1</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项目概况</w:t>
      </w:r>
      <w:bookmarkEnd w:id="57"/>
      <w:bookmarkEnd w:id="58"/>
      <w:bookmarkStart w:id="59" w:name="_Toc18975"/>
      <w:bookmarkStart w:id="60" w:name="_Toc20832"/>
    </w:p>
    <w:p w14:paraId="12122698">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通过</w:t>
      </w:r>
      <w:r>
        <w:rPr>
          <w:rFonts w:hint="eastAsia" w:ascii="宋体" w:hAnsi="宋体" w:eastAsia="宋体" w:cs="宋体"/>
          <w:sz w:val="24"/>
          <w:szCs w:val="24"/>
          <w:highlight w:val="none"/>
          <w:lang w:val="en-US" w:eastAsia="zh-CN"/>
        </w:rPr>
        <w:t>批量采购</w:t>
      </w:r>
      <w:r>
        <w:rPr>
          <w:rFonts w:hint="eastAsia" w:ascii="宋体" w:hAnsi="宋体" w:eastAsia="宋体" w:cs="宋体"/>
          <w:sz w:val="24"/>
          <w:szCs w:val="24"/>
          <w:highlight w:val="none"/>
        </w:rPr>
        <w:t>方式</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协议供应商承担政府采购项目有关的工程、货物、服务等的招标代理</w:t>
      </w:r>
      <w:r>
        <w:rPr>
          <w:rFonts w:hint="eastAsia" w:ascii="宋体" w:hAnsi="宋体" w:eastAsia="宋体" w:cs="宋体"/>
          <w:sz w:val="24"/>
          <w:szCs w:val="24"/>
          <w:highlight w:val="none"/>
          <w:lang w:val="en-US" w:eastAsia="zh-CN"/>
        </w:rPr>
        <w:t>工作</w:t>
      </w:r>
      <w:r>
        <w:rPr>
          <w:rFonts w:hint="eastAsia" w:ascii="宋体" w:hAnsi="宋体" w:eastAsia="宋体" w:cs="宋体"/>
          <w:sz w:val="24"/>
          <w:szCs w:val="24"/>
          <w:highlight w:val="none"/>
        </w:rPr>
        <w:t>，并在项目实施过程中提供相关咨询和支撑服务。</w:t>
      </w:r>
    </w:p>
    <w:p w14:paraId="7C0984DB">
      <w:pPr>
        <w:pStyle w:val="3"/>
        <w:bidi w:val="0"/>
        <w:ind w:firstLine="420"/>
        <w:rPr>
          <w:rFonts w:hint="eastAsia" w:ascii="宋体" w:hAnsi="宋体" w:eastAsia="宋体" w:cs="宋体"/>
          <w:b/>
          <w:sz w:val="24"/>
          <w:szCs w:val="24"/>
          <w:highlight w:val="none"/>
        </w:rPr>
      </w:pPr>
      <w:r>
        <w:rPr>
          <w:rFonts w:hint="eastAsia" w:ascii="宋体" w:hAnsi="宋体" w:eastAsia="宋体" w:cs="宋体"/>
          <w:b/>
          <w:sz w:val="24"/>
          <w:szCs w:val="24"/>
          <w:highlight w:val="none"/>
        </w:rPr>
        <w:t>3.2</w:t>
      </w:r>
      <w:r>
        <w:rPr>
          <w:rFonts w:hint="eastAsia" w:ascii="宋体" w:hAnsi="宋体" w:eastAsia="宋体" w:cs="宋体"/>
          <w:b/>
          <w:sz w:val="24"/>
          <w:szCs w:val="24"/>
          <w:highlight w:val="none"/>
          <w:lang w:val="en-US" w:eastAsia="zh-CN"/>
        </w:rPr>
        <w:t>.采购</w:t>
      </w:r>
      <w:r>
        <w:rPr>
          <w:rFonts w:hint="eastAsia" w:ascii="宋体" w:hAnsi="宋体" w:eastAsia="宋体" w:cs="宋体"/>
          <w:b/>
          <w:sz w:val="24"/>
          <w:szCs w:val="24"/>
          <w:highlight w:val="none"/>
        </w:rPr>
        <w:t>内容</w:t>
      </w:r>
      <w:bookmarkEnd w:id="59"/>
      <w:bookmarkEnd w:id="60"/>
    </w:p>
    <w:tbl>
      <w:tblPr>
        <w:tblStyle w:val="15"/>
        <w:tblW w:w="935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10"/>
        <w:gridCol w:w="3690"/>
        <w:gridCol w:w="2159"/>
        <w:gridCol w:w="1491"/>
        <w:gridCol w:w="1304"/>
      </w:tblGrid>
      <w:tr w14:paraId="26BABD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710" w:type="dxa"/>
            <w:tcBorders>
              <w:tl2br w:val="nil"/>
              <w:tr2bl w:val="nil"/>
            </w:tcBorders>
            <w:vAlign w:val="center"/>
          </w:tcPr>
          <w:p w14:paraId="38767B5E">
            <w:pPr>
              <w:widowControl w:val="0"/>
              <w:jc w:val="center"/>
              <w:rPr>
                <w:rFonts w:hint="eastAsia"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序号</w:t>
            </w:r>
          </w:p>
        </w:tc>
        <w:tc>
          <w:tcPr>
            <w:tcW w:w="3690" w:type="dxa"/>
            <w:tcBorders>
              <w:tl2br w:val="nil"/>
              <w:tr2bl w:val="nil"/>
            </w:tcBorders>
            <w:vAlign w:val="center"/>
          </w:tcPr>
          <w:p w14:paraId="2ACA7FD4">
            <w:pPr>
              <w:widowControl w:val="0"/>
              <w:jc w:val="center"/>
              <w:rPr>
                <w:rFonts w:hint="eastAsia"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标的名称</w:t>
            </w:r>
          </w:p>
        </w:tc>
        <w:tc>
          <w:tcPr>
            <w:tcW w:w="2159" w:type="dxa"/>
            <w:tcBorders>
              <w:tl2br w:val="nil"/>
              <w:tr2bl w:val="nil"/>
            </w:tcBorders>
            <w:vAlign w:val="center"/>
          </w:tcPr>
          <w:p w14:paraId="2AD90D27">
            <w:pPr>
              <w:widowControl w:val="0"/>
              <w:jc w:val="center"/>
              <w:rPr>
                <w:rFonts w:hint="eastAsia"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采购品目</w:t>
            </w:r>
          </w:p>
        </w:tc>
        <w:tc>
          <w:tcPr>
            <w:tcW w:w="1491" w:type="dxa"/>
            <w:tcBorders>
              <w:tl2br w:val="nil"/>
              <w:tr2bl w:val="nil"/>
            </w:tcBorders>
            <w:vAlign w:val="center"/>
          </w:tcPr>
          <w:p w14:paraId="6F682A5D">
            <w:pPr>
              <w:widowControl w:val="0"/>
              <w:jc w:val="center"/>
              <w:rPr>
                <w:rFonts w:hint="eastAsia"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计量单位</w:t>
            </w:r>
          </w:p>
        </w:tc>
        <w:tc>
          <w:tcPr>
            <w:tcW w:w="1304" w:type="dxa"/>
            <w:tcBorders>
              <w:tl2br w:val="nil"/>
              <w:tr2bl w:val="nil"/>
            </w:tcBorders>
            <w:vAlign w:val="center"/>
          </w:tcPr>
          <w:p w14:paraId="04813910">
            <w:pPr>
              <w:widowControl w:val="0"/>
              <w:jc w:val="center"/>
              <w:rPr>
                <w:rFonts w:hint="eastAsia" w:ascii="宋体" w:hAnsi="宋体" w:eastAsia="宋体" w:cs="宋体"/>
                <w:b/>
                <w:bCs w:val="0"/>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采购数量</w:t>
            </w:r>
          </w:p>
        </w:tc>
      </w:tr>
      <w:tr w14:paraId="58BE356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710" w:type="dxa"/>
            <w:tcBorders>
              <w:tl2br w:val="nil"/>
              <w:tr2bl w:val="nil"/>
            </w:tcBorders>
            <w:vAlign w:val="center"/>
          </w:tcPr>
          <w:p w14:paraId="6DE35BAF">
            <w:pPr>
              <w:widowControl w:val="0"/>
              <w:jc w:val="center"/>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bCs w:val="0"/>
                <w:sz w:val="24"/>
                <w:szCs w:val="24"/>
                <w:highlight w:val="none"/>
                <w:vertAlign w:val="baseline"/>
                <w:lang w:val="en-US" w:eastAsia="zh-CN"/>
              </w:rPr>
              <w:t>1</w:t>
            </w:r>
          </w:p>
        </w:tc>
        <w:tc>
          <w:tcPr>
            <w:tcW w:w="3690" w:type="dxa"/>
            <w:tcBorders>
              <w:tl2br w:val="nil"/>
              <w:tr2bl w:val="nil"/>
            </w:tcBorders>
            <w:vAlign w:val="center"/>
          </w:tcPr>
          <w:p w14:paraId="4C71D278">
            <w:pPr>
              <w:widowControl w:val="0"/>
              <w:jc w:val="center"/>
              <w:rPr>
                <w:rFonts w:hint="default" w:ascii="宋体" w:hAnsi="宋体" w:eastAsia="宋体" w:cs="宋体"/>
                <w:b w:val="0"/>
                <w:bCs/>
                <w:sz w:val="24"/>
                <w:szCs w:val="24"/>
                <w:highlight w:val="none"/>
                <w:vertAlign w:val="baseline"/>
                <w:lang w:val="en-US" w:eastAsia="zh-CN"/>
              </w:rPr>
            </w:pPr>
            <w:r>
              <w:rPr>
                <w:rFonts w:hint="eastAsia" w:ascii="宋体" w:hAnsi="宋体" w:eastAsia="宋体" w:cs="宋体"/>
                <w:sz w:val="24"/>
                <w:szCs w:val="24"/>
                <w:highlight w:val="none"/>
                <w:lang w:val="en-US" w:eastAsia="zh-CN"/>
              </w:rPr>
              <w:t>政府采购项目</w:t>
            </w:r>
            <w:r>
              <w:rPr>
                <w:rFonts w:hint="eastAsia" w:ascii="宋体" w:hAnsi="宋体" w:eastAsia="宋体" w:cs="宋体"/>
                <w:b w:val="0"/>
                <w:bCs/>
                <w:sz w:val="24"/>
                <w:szCs w:val="24"/>
                <w:highlight w:val="none"/>
                <w:vertAlign w:val="baseline"/>
                <w:lang w:val="en-US" w:eastAsia="zh-CN"/>
              </w:rPr>
              <w:t>招标代理机构</w:t>
            </w:r>
          </w:p>
        </w:tc>
        <w:tc>
          <w:tcPr>
            <w:tcW w:w="2159" w:type="dxa"/>
            <w:tcBorders>
              <w:tl2br w:val="nil"/>
              <w:tr2bl w:val="nil"/>
            </w:tcBorders>
            <w:vAlign w:val="center"/>
          </w:tcPr>
          <w:p w14:paraId="24E08FC8">
            <w:pPr>
              <w:widowControl w:val="0"/>
              <w:jc w:val="center"/>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val="0"/>
                <w:position w:val="2"/>
                <w:sz w:val="24"/>
                <w:szCs w:val="24"/>
                <w:highlight w:val="none"/>
                <w:vertAlign w:val="baseline"/>
              </w:rPr>
              <w:t>招标代理</w:t>
            </w:r>
            <w:r>
              <w:rPr>
                <w:rFonts w:hint="eastAsia" w:ascii="宋体" w:hAnsi="宋体" w:eastAsia="宋体" w:cs="宋体"/>
                <w:b w:val="0"/>
                <w:bCs w:val="0"/>
                <w:position w:val="2"/>
                <w:sz w:val="24"/>
                <w:szCs w:val="24"/>
                <w:highlight w:val="none"/>
                <w:vertAlign w:val="baseline"/>
                <w:lang w:val="en-US" w:eastAsia="zh-CN"/>
              </w:rPr>
              <w:t>机构</w:t>
            </w:r>
          </w:p>
        </w:tc>
        <w:tc>
          <w:tcPr>
            <w:tcW w:w="1491" w:type="dxa"/>
            <w:tcBorders>
              <w:tl2br w:val="nil"/>
              <w:tr2bl w:val="nil"/>
            </w:tcBorders>
            <w:vAlign w:val="center"/>
          </w:tcPr>
          <w:p w14:paraId="3905CC54">
            <w:pPr>
              <w:widowControl w:val="0"/>
              <w:jc w:val="center"/>
              <w:rPr>
                <w:rFonts w:hint="eastAsia"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个</w:t>
            </w:r>
          </w:p>
        </w:tc>
        <w:tc>
          <w:tcPr>
            <w:tcW w:w="1304" w:type="dxa"/>
            <w:tcBorders>
              <w:tl2br w:val="nil"/>
              <w:tr2bl w:val="nil"/>
            </w:tcBorders>
            <w:vAlign w:val="center"/>
          </w:tcPr>
          <w:p w14:paraId="1C58D503">
            <w:pPr>
              <w:widowControl w:val="0"/>
              <w:jc w:val="center"/>
              <w:rPr>
                <w:rFonts w:hint="default" w:ascii="宋体" w:hAnsi="宋体" w:eastAsia="宋体" w:cs="宋体"/>
                <w:b w:val="0"/>
                <w:bCs/>
                <w:sz w:val="24"/>
                <w:szCs w:val="24"/>
                <w:highlight w:val="none"/>
                <w:vertAlign w:val="baseline"/>
                <w:lang w:val="en-US" w:eastAsia="zh-CN"/>
              </w:rPr>
            </w:pPr>
            <w:r>
              <w:rPr>
                <w:rFonts w:hint="eastAsia" w:ascii="宋体" w:hAnsi="宋体" w:eastAsia="宋体" w:cs="宋体"/>
                <w:b w:val="0"/>
                <w:bCs/>
                <w:sz w:val="24"/>
                <w:szCs w:val="24"/>
                <w:highlight w:val="none"/>
                <w:vertAlign w:val="baseline"/>
                <w:lang w:val="en-US" w:eastAsia="zh-CN"/>
              </w:rPr>
              <w:t>10</w:t>
            </w:r>
          </w:p>
        </w:tc>
      </w:tr>
    </w:tbl>
    <w:p w14:paraId="35177600">
      <w:pPr>
        <w:rPr>
          <w:rFonts w:hint="eastAsia"/>
          <w:highlight w:val="none"/>
        </w:rPr>
      </w:pPr>
    </w:p>
    <w:p w14:paraId="27CD8B22">
      <w:pPr>
        <w:pStyle w:val="3"/>
        <w:keepNext/>
        <w:keepLines/>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highlight w:val="none"/>
        </w:rPr>
      </w:pPr>
      <w:bookmarkStart w:id="61" w:name="_Toc25480"/>
      <w:bookmarkStart w:id="62" w:name="_Toc2000"/>
      <w:r>
        <w:rPr>
          <w:rFonts w:hint="eastAsia" w:ascii="宋体" w:hAnsi="宋体" w:eastAsia="宋体" w:cs="宋体"/>
          <w:b/>
          <w:highlight w:val="none"/>
        </w:rPr>
        <w:t>3.3</w:t>
      </w:r>
      <w:r>
        <w:rPr>
          <w:rFonts w:hint="eastAsia" w:ascii="宋体" w:hAnsi="宋体" w:eastAsia="宋体" w:cs="宋体"/>
          <w:b/>
          <w:highlight w:val="none"/>
          <w:lang w:val="en-US" w:eastAsia="zh-CN"/>
        </w:rPr>
        <w:t>.项目</w:t>
      </w:r>
      <w:r>
        <w:rPr>
          <w:rFonts w:hint="eastAsia" w:ascii="宋体" w:hAnsi="宋体" w:eastAsia="宋体" w:cs="宋体"/>
          <w:b/>
          <w:highlight w:val="none"/>
        </w:rPr>
        <w:t>内容</w:t>
      </w:r>
      <w:bookmarkEnd w:id="61"/>
      <w:bookmarkEnd w:id="62"/>
    </w:p>
    <w:p w14:paraId="4939F1D9">
      <w:pPr>
        <w:pStyle w:val="3"/>
        <w:pageBreakBefore w:val="0"/>
        <w:widowControl w:val="0"/>
        <w:numPr>
          <w:ilvl w:val="0"/>
          <w:numId w:val="2"/>
        </w:numPr>
        <w:kinsoku/>
        <w:wordWrap/>
        <w:overflowPunct/>
        <w:topLinePunct w:val="0"/>
        <w:autoSpaceDE/>
        <w:autoSpaceDN/>
        <w:bidi w:val="0"/>
        <w:adjustRightInd/>
        <w:snapToGrid w:val="0"/>
        <w:spacing w:beforeLines="0" w:afterLines="0"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技术要求</w:t>
      </w:r>
    </w:p>
    <w:p w14:paraId="732787D5">
      <w:pPr>
        <w:keepNext w:val="0"/>
        <w:keepLines w:val="0"/>
        <w:pageBreakBefore w:val="0"/>
        <w:widowControl/>
        <w:suppressLineNumbers w:val="0"/>
        <w:kinsoku/>
        <w:wordWrap/>
        <w:overflowPunct/>
        <w:topLinePunct w:val="0"/>
        <w:bidi w:val="0"/>
        <w:snapToGrid w:val="0"/>
        <w:spacing w:line="360" w:lineRule="auto"/>
        <w:ind w:firstLine="480" w:firstLineChars="200"/>
        <w:jc w:val="left"/>
        <w:rPr>
          <w:rFonts w:hint="eastAsia" w:ascii="宋体" w:hAnsi="宋体" w:eastAsia="宋体" w:cs="宋体"/>
          <w:highlight w:val="none"/>
        </w:rPr>
      </w:pPr>
      <w:r>
        <w:rPr>
          <w:rFonts w:hint="eastAsia" w:ascii="宋体" w:hAnsi="宋体" w:eastAsia="宋体" w:cs="宋体"/>
          <w:color w:val="000000"/>
          <w:kern w:val="0"/>
          <w:sz w:val="24"/>
          <w:szCs w:val="24"/>
          <w:highlight w:val="none"/>
          <w:lang w:val="en-US" w:eastAsia="zh-CN" w:bidi="ar"/>
        </w:rPr>
        <w:t>根据《中华人民共和国政府采购法》和广东省实施《中华人民共和国政府采购法》办法等政府采购法律法规，达到政府采购限额的项目及政府采购有关的</w:t>
      </w:r>
      <w:r>
        <w:rPr>
          <w:rFonts w:hint="eastAsia" w:ascii="宋体" w:hAnsi="宋体" w:eastAsia="宋体" w:cs="宋体"/>
          <w:sz w:val="24"/>
          <w:szCs w:val="24"/>
          <w:highlight w:val="none"/>
          <w:lang w:val="en-US" w:eastAsia="zh-CN"/>
        </w:rPr>
        <w:t>工程、</w:t>
      </w:r>
      <w:r>
        <w:rPr>
          <w:rFonts w:hint="eastAsia" w:ascii="宋体" w:hAnsi="宋体" w:eastAsia="宋体" w:cs="宋体"/>
          <w:sz w:val="24"/>
          <w:szCs w:val="24"/>
          <w:highlight w:val="none"/>
          <w:lang w:val="en-US" w:eastAsia="zh-Hans"/>
        </w:rPr>
        <w:t>货物</w:t>
      </w:r>
      <w:r>
        <w:rPr>
          <w:rFonts w:hint="eastAsia" w:ascii="宋体" w:hAnsi="宋体" w:eastAsia="宋体" w:cs="宋体"/>
          <w:sz w:val="24"/>
          <w:szCs w:val="24"/>
          <w:highlight w:val="none"/>
          <w:lang w:eastAsia="zh-Hans"/>
        </w:rPr>
        <w:t>、</w:t>
      </w:r>
      <w:r>
        <w:rPr>
          <w:rFonts w:hint="eastAsia" w:ascii="宋体" w:hAnsi="宋体" w:eastAsia="宋体" w:cs="宋体"/>
          <w:sz w:val="24"/>
          <w:szCs w:val="24"/>
          <w:highlight w:val="none"/>
          <w:lang w:val="en-US" w:eastAsia="zh-Hans"/>
        </w:rPr>
        <w:t>服务</w:t>
      </w:r>
      <w:r>
        <w:rPr>
          <w:rFonts w:hint="eastAsia" w:ascii="宋体" w:hAnsi="宋体" w:eastAsia="宋体" w:cs="宋体"/>
          <w:color w:val="000000"/>
          <w:kern w:val="0"/>
          <w:sz w:val="24"/>
          <w:szCs w:val="24"/>
          <w:highlight w:val="none"/>
          <w:lang w:val="en-US" w:eastAsia="zh-CN" w:bidi="ar"/>
        </w:rPr>
        <w:t>等招标代理工作。具体工作内容如下：</w:t>
      </w:r>
    </w:p>
    <w:p w14:paraId="7898D69D">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编制招标策划方案，收到</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lang w:val="en-US" w:eastAsia="zh-CN"/>
        </w:rPr>
        <w:t>提供的前期文件资料后的</w:t>
      </w:r>
      <w:r>
        <w:rPr>
          <w:rFonts w:hint="eastAsia" w:ascii="宋体" w:hAnsi="宋体" w:eastAsia="宋体" w:cs="宋体"/>
          <w:sz w:val="24"/>
          <w:szCs w:val="24"/>
          <w:highlight w:val="none"/>
          <w:lang w:eastAsia="zh-CN"/>
        </w:rPr>
        <w:t>3</w:t>
      </w:r>
      <w:r>
        <w:rPr>
          <w:rFonts w:hint="eastAsia" w:ascii="宋体" w:hAnsi="宋体" w:eastAsia="宋体" w:cs="宋体"/>
          <w:sz w:val="24"/>
          <w:szCs w:val="24"/>
          <w:highlight w:val="none"/>
          <w:lang w:val="en-US" w:eastAsia="zh-CN"/>
        </w:rPr>
        <w:t>日内，将招标策划方案交</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lang w:val="en-US" w:eastAsia="zh-CN"/>
        </w:rPr>
        <w:t>审核。</w:t>
      </w:r>
    </w:p>
    <w:p w14:paraId="1AEBE7CE">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合理设定投标人资质条件及人员条件</w:t>
      </w:r>
      <w:r>
        <w:rPr>
          <w:rFonts w:hint="eastAsia" w:ascii="宋体" w:hAnsi="宋体" w:eastAsia="宋体" w:cs="宋体"/>
          <w:sz w:val="24"/>
          <w:szCs w:val="24"/>
          <w:highlight w:val="none"/>
          <w:lang w:eastAsia="zh-CN"/>
        </w:rPr>
        <w:t>。</w:t>
      </w:r>
    </w:p>
    <w:p w14:paraId="0EC545D0">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编制招标文件，收到</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lang w:val="en-US" w:eastAsia="zh-CN"/>
        </w:rPr>
        <w:t>提供的编制招标文件所需的必要文件资料后的</w:t>
      </w:r>
      <w:r>
        <w:rPr>
          <w:rFonts w:hint="eastAsia" w:ascii="宋体" w:hAnsi="宋体" w:eastAsia="宋体" w:cs="宋体"/>
          <w:sz w:val="24"/>
          <w:szCs w:val="24"/>
          <w:highlight w:val="none"/>
          <w:lang w:eastAsia="zh-CN"/>
        </w:rPr>
        <w:t>5</w:t>
      </w:r>
      <w:r>
        <w:rPr>
          <w:rFonts w:hint="eastAsia" w:ascii="宋体" w:hAnsi="宋体" w:eastAsia="宋体" w:cs="宋体"/>
          <w:sz w:val="24"/>
          <w:szCs w:val="24"/>
          <w:highlight w:val="none"/>
          <w:lang w:val="en-US" w:eastAsia="zh-CN"/>
        </w:rPr>
        <w:t>日</w:t>
      </w:r>
      <w:r>
        <w:rPr>
          <w:rFonts w:hint="eastAsia" w:ascii="宋体" w:hAnsi="宋体" w:eastAsia="宋体" w:cs="宋体"/>
          <w:sz w:val="24"/>
          <w:szCs w:val="24"/>
          <w:highlight w:val="none"/>
          <w:lang w:val="en-US" w:eastAsia="zh-Hans"/>
        </w:rPr>
        <w:t>内</w:t>
      </w:r>
      <w:r>
        <w:rPr>
          <w:rFonts w:hint="eastAsia" w:ascii="宋体" w:hAnsi="宋体" w:eastAsia="宋体" w:cs="宋体"/>
          <w:sz w:val="24"/>
          <w:szCs w:val="24"/>
          <w:highlight w:val="none"/>
          <w:lang w:val="en-US" w:eastAsia="zh-CN"/>
        </w:rPr>
        <w:t>，将招标文件交</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lang w:val="en-US" w:eastAsia="zh-CN"/>
        </w:rPr>
        <w:t>审核。</w:t>
      </w:r>
    </w:p>
    <w:p w14:paraId="7FC74F65">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按征集人工作开展的需要及相关法律法规程序组织招投标活动。</w:t>
      </w:r>
    </w:p>
    <w:p w14:paraId="6B22C40D">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组织现场踏勘，答疑、澄清，编制现场踏勘会议纪要、编制补充招标文件等。</w:t>
      </w:r>
    </w:p>
    <w:p w14:paraId="520910BA">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按程序组织项目的开标、评标、定标、中标通知书授予等相关工作，受理、处理质疑、投诉等问题。</w:t>
      </w:r>
    </w:p>
    <w:p w14:paraId="566861DA">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招标结束后</w:t>
      </w:r>
      <w:r>
        <w:rPr>
          <w:rFonts w:hint="eastAsia" w:ascii="宋体" w:hAnsi="宋体" w:eastAsia="宋体" w:cs="宋体"/>
          <w:sz w:val="24"/>
          <w:szCs w:val="24"/>
          <w:highlight w:val="none"/>
          <w:lang w:val="en-US" w:eastAsia="zh-Hans"/>
        </w:rPr>
        <w:t>协助完成</w:t>
      </w:r>
      <w:r>
        <w:rPr>
          <w:rFonts w:hint="eastAsia" w:ascii="宋体" w:hAnsi="宋体" w:eastAsia="宋体" w:cs="宋体"/>
          <w:sz w:val="24"/>
          <w:szCs w:val="24"/>
          <w:highlight w:val="none"/>
          <w:lang w:val="en-US" w:eastAsia="zh-CN"/>
        </w:rPr>
        <w:t>起草</w:t>
      </w:r>
      <w:r>
        <w:rPr>
          <w:rFonts w:hint="eastAsia" w:ascii="宋体" w:hAnsi="宋体" w:eastAsia="宋体" w:cs="宋体"/>
          <w:sz w:val="24"/>
          <w:szCs w:val="24"/>
          <w:highlight w:val="none"/>
          <w:lang w:val="en-US" w:eastAsia="zh-Hans"/>
        </w:rPr>
        <w:t>项目实施</w:t>
      </w:r>
      <w:r>
        <w:rPr>
          <w:rFonts w:hint="eastAsia" w:ascii="宋体" w:hAnsi="宋体" w:eastAsia="宋体" w:cs="宋体"/>
          <w:sz w:val="24"/>
          <w:szCs w:val="24"/>
          <w:highlight w:val="none"/>
          <w:lang w:val="en-US" w:eastAsia="zh-CN"/>
        </w:rPr>
        <w:t>合同</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Hans"/>
        </w:rPr>
        <w:t>并</w:t>
      </w:r>
      <w:r>
        <w:rPr>
          <w:rFonts w:hint="eastAsia" w:ascii="宋体" w:hAnsi="宋体" w:eastAsia="宋体" w:cs="宋体"/>
          <w:sz w:val="24"/>
          <w:szCs w:val="24"/>
          <w:highlight w:val="none"/>
          <w:lang w:val="en-US" w:eastAsia="zh-CN"/>
        </w:rPr>
        <w:t>编制招标项目总结报告（含招标全过程书面及电子版文件资料），资料交</w:t>
      </w:r>
      <w:r>
        <w:rPr>
          <w:rFonts w:hint="eastAsia" w:ascii="宋体" w:hAnsi="宋体" w:eastAsia="宋体" w:cs="宋体"/>
          <w:sz w:val="24"/>
          <w:szCs w:val="24"/>
          <w:highlight w:val="none"/>
          <w:lang w:eastAsia="zh-CN"/>
        </w:rPr>
        <w:t>招标人</w:t>
      </w:r>
      <w:r>
        <w:rPr>
          <w:rFonts w:hint="eastAsia" w:ascii="宋体" w:hAnsi="宋体" w:eastAsia="宋体" w:cs="宋体"/>
          <w:sz w:val="24"/>
          <w:szCs w:val="24"/>
          <w:highlight w:val="none"/>
          <w:lang w:val="en-US" w:eastAsia="zh-CN"/>
        </w:rPr>
        <w:t>审核。</w:t>
      </w:r>
    </w:p>
    <w:p w14:paraId="12C1DE95">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color w:val="000000"/>
          <w:kern w:val="0"/>
          <w:sz w:val="24"/>
          <w:szCs w:val="24"/>
          <w:highlight w:val="none"/>
          <w:lang w:val="en-US" w:eastAsia="zh-CN" w:bidi="ar"/>
        </w:rPr>
        <w:t>熟悉《中华人民共和国政府采购法》及《中华人民共和国政府采购法实施条例》等国家、省、市</w:t>
      </w:r>
      <w:r>
        <w:rPr>
          <w:rFonts w:hint="eastAsia" w:ascii="宋体" w:hAnsi="宋体" w:eastAsia="宋体" w:cs="宋体"/>
          <w:color w:val="000000"/>
          <w:kern w:val="0"/>
          <w:sz w:val="24"/>
          <w:szCs w:val="24"/>
          <w:highlight w:val="none"/>
          <w:lang w:val="en-US" w:eastAsia="zh-Hans" w:bidi="ar"/>
        </w:rPr>
        <w:t>有关</w:t>
      </w:r>
      <w:r>
        <w:rPr>
          <w:rFonts w:hint="eastAsia" w:ascii="宋体" w:hAnsi="宋体" w:eastAsia="宋体" w:cs="宋体"/>
          <w:color w:val="000000"/>
          <w:kern w:val="0"/>
          <w:sz w:val="24"/>
          <w:szCs w:val="24"/>
          <w:highlight w:val="none"/>
          <w:lang w:val="en-US" w:eastAsia="zh-CN" w:bidi="ar"/>
        </w:rPr>
        <w:t>管理部门制定</w:t>
      </w:r>
      <w:r>
        <w:rPr>
          <w:rFonts w:hint="eastAsia" w:ascii="宋体" w:hAnsi="宋体" w:eastAsia="宋体" w:cs="宋体"/>
          <w:sz w:val="24"/>
          <w:szCs w:val="24"/>
          <w:highlight w:val="none"/>
          <w:lang w:val="en-US" w:eastAsia="zh-CN"/>
        </w:rPr>
        <w:t>的有关政策、法规。</w:t>
      </w:r>
    </w:p>
    <w:p w14:paraId="09F0046A">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具有健全的组织机构和内部管理制度，拥有完善的质量控制制度及完善的财务管理制度，拥有良好的社会信誉。</w:t>
      </w:r>
    </w:p>
    <w:p w14:paraId="1F2C433A">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能够根据国家和省、市有关</w:t>
      </w:r>
      <w:r>
        <w:rPr>
          <w:rFonts w:hint="eastAsia" w:ascii="宋体" w:hAnsi="宋体" w:eastAsia="宋体" w:cs="宋体"/>
          <w:sz w:val="24"/>
          <w:szCs w:val="24"/>
          <w:highlight w:val="none"/>
          <w:lang w:val="en-US" w:eastAsia="zh-Hans"/>
        </w:rPr>
        <w:t>项目</w:t>
      </w:r>
      <w:r>
        <w:rPr>
          <w:rFonts w:hint="eastAsia" w:ascii="宋体" w:hAnsi="宋体" w:eastAsia="宋体" w:cs="宋体"/>
          <w:sz w:val="24"/>
          <w:szCs w:val="24"/>
          <w:highlight w:val="none"/>
          <w:lang w:val="en-US" w:eastAsia="zh-CN"/>
        </w:rPr>
        <w:t>招标法律法规和地方法规、政策、文件等有关规定，本着为建设单位节约投资的原则，科学、客观、公正地开展招标代理工作；并按建设单位的要求，按时按质提供招标文件，对招标文件的真实性、准确性负责，并负有保密责任。</w:t>
      </w:r>
    </w:p>
    <w:p w14:paraId="41005378">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具有履行项目招标工作所必需的设备和专业技术能力。</w:t>
      </w:r>
    </w:p>
    <w:p w14:paraId="5008DF18">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Hans"/>
        </w:rPr>
        <w:t>具有</w:t>
      </w:r>
      <w:r>
        <w:rPr>
          <w:rFonts w:hint="eastAsia" w:ascii="宋体" w:hAnsi="宋体" w:eastAsia="宋体" w:cs="宋体"/>
          <w:sz w:val="24"/>
          <w:szCs w:val="24"/>
          <w:highlight w:val="none"/>
          <w:lang w:val="en-US" w:eastAsia="zh-CN"/>
        </w:rPr>
        <w:t>履行项目招标工作所必需</w:t>
      </w:r>
      <w:r>
        <w:rPr>
          <w:rFonts w:hint="eastAsia" w:ascii="宋体" w:hAnsi="宋体" w:eastAsia="宋体" w:cs="宋体"/>
          <w:sz w:val="24"/>
          <w:szCs w:val="24"/>
          <w:highlight w:val="none"/>
          <w:lang w:val="en-US" w:eastAsia="zh-Hans"/>
        </w:rPr>
        <w:t>的专业人员</w:t>
      </w:r>
      <w:r>
        <w:rPr>
          <w:rFonts w:hint="eastAsia" w:ascii="宋体" w:hAnsi="宋体" w:eastAsia="宋体" w:cs="宋体"/>
          <w:sz w:val="24"/>
          <w:szCs w:val="24"/>
          <w:highlight w:val="none"/>
          <w:lang w:val="en-US" w:eastAsia="zh-CN"/>
        </w:rPr>
        <w:t>。</w:t>
      </w:r>
    </w:p>
    <w:p w14:paraId="4B63BC1A">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有固定的营业场所和开展招标代理业务所需设施及办公条件。</w:t>
      </w:r>
    </w:p>
    <w:p w14:paraId="6F62C54D">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有健全的组织机构和内部管理的规章制度。</w:t>
      </w:r>
    </w:p>
    <w:p w14:paraId="7F636D18">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具备编制招标文件、组织评标和定标的相应专业力量。</w:t>
      </w:r>
    </w:p>
    <w:p w14:paraId="7CAA142F">
      <w:pPr>
        <w:pStyle w:val="18"/>
        <w:keepNext w:val="0"/>
        <w:keepLines w:val="0"/>
        <w:pageBreakBefore w:val="0"/>
        <w:widowControl w:val="0"/>
        <w:numPr>
          <w:ilvl w:val="0"/>
          <w:numId w:val="3"/>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法律、行政法规规定的其它条件。</w:t>
      </w:r>
    </w:p>
    <w:p w14:paraId="51031717">
      <w:pPr>
        <w:pStyle w:val="3"/>
        <w:pageBreakBefore w:val="0"/>
        <w:widowControl w:val="0"/>
        <w:numPr>
          <w:ilvl w:val="0"/>
          <w:numId w:val="2"/>
        </w:numPr>
        <w:kinsoku/>
        <w:wordWrap/>
        <w:overflowPunct/>
        <w:topLinePunct w:val="0"/>
        <w:autoSpaceDE/>
        <w:autoSpaceDN/>
        <w:bidi w:val="0"/>
        <w:adjustRightInd/>
        <w:snapToGrid w:val="0"/>
        <w:spacing w:beforeLines="0" w:afterLines="0"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其他相关要求</w:t>
      </w:r>
    </w:p>
    <w:p w14:paraId="550380A8">
      <w:pPr>
        <w:pStyle w:val="18"/>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入围供应商须遵守</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提出的各项规章制度和廉政纪律、保密规定和要求，按照</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提出的工作规程和要求开展服务工作。入围供应商须配合</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做好入围供应商参与人员的定期培训工作。</w:t>
      </w:r>
    </w:p>
    <w:p w14:paraId="04AEB2FE">
      <w:pPr>
        <w:pStyle w:val="18"/>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入围供应商除与拟委托项目有利害关系需回避外，入围供应商不得无故拒绝</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的工作任务，否则</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有权终止该入围供应商的采购合同。</w:t>
      </w:r>
    </w:p>
    <w:p w14:paraId="3337ACB3">
      <w:pPr>
        <w:pStyle w:val="18"/>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default" w:ascii="宋体" w:hAnsi="宋体" w:cs="宋体"/>
          <w:color w:val="000000"/>
          <w:kern w:val="0"/>
          <w:sz w:val="24"/>
          <w:szCs w:val="24"/>
          <w:highlight w:val="none"/>
          <w:lang w:eastAsia="zh-CN" w:bidi="ar"/>
        </w:rPr>
        <w:t>招标人</w:t>
      </w:r>
      <w:r>
        <w:rPr>
          <w:rFonts w:hint="eastAsia" w:ascii="宋体" w:hAnsi="宋体" w:eastAsia="宋体" w:cs="宋体"/>
          <w:color w:val="000000"/>
          <w:kern w:val="0"/>
          <w:sz w:val="24"/>
          <w:szCs w:val="24"/>
          <w:highlight w:val="none"/>
          <w:lang w:val="en-US" w:eastAsia="zh-CN" w:bidi="ar"/>
        </w:rPr>
        <w:t>将对采购合同完成的服务成果进行稽核并按相关办法对其服务进行评价，</w:t>
      </w:r>
      <w:r>
        <w:rPr>
          <w:rFonts w:hint="eastAsia" w:ascii="宋体" w:hAnsi="宋体" w:eastAsia="宋体" w:cs="宋体"/>
          <w:sz w:val="24"/>
          <w:szCs w:val="24"/>
          <w:highlight w:val="none"/>
          <w:lang w:val="en-US" w:eastAsia="zh-CN"/>
        </w:rPr>
        <w:t>入围供应商须无条件配合。</w:t>
      </w:r>
    </w:p>
    <w:p w14:paraId="5115E4AC">
      <w:pPr>
        <w:pStyle w:val="18"/>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应加强对工作人员的监督管理，对工作人员成果承担相应的法律责任；入围供应商及入围供应商工作人员工作出现重大过失，给招标工作造成损失或严重后果的，经确认，取消供应商的入围资格，并承担相应的法律责任。</w:t>
      </w:r>
    </w:p>
    <w:p w14:paraId="0FA69282">
      <w:pPr>
        <w:pStyle w:val="18"/>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招标过程中，发现入围供应商有以下行为之一，</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可以取消供应商的入围资格：</w:t>
      </w:r>
    </w:p>
    <w:p w14:paraId="2D1F5E83">
      <w:pPr>
        <w:pStyle w:val="1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7"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提供虚假信息，误导或欺骗</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，谋取非法利益。</w:t>
      </w:r>
    </w:p>
    <w:p w14:paraId="4DA80828">
      <w:pPr>
        <w:pStyle w:val="1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7"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违反了诚实信用和投标承诺，没有严格执行相关质量、服务标准，损害政府利益。</w:t>
      </w:r>
    </w:p>
    <w:p w14:paraId="5735D8C2">
      <w:pPr>
        <w:pStyle w:val="1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7"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拒绝接受</w:t>
      </w:r>
      <w:r>
        <w:rPr>
          <w:rFonts w:hint="default" w:ascii="宋体" w:hAnsi="宋体" w:cs="宋体"/>
          <w:sz w:val="24"/>
          <w:szCs w:val="24"/>
          <w:highlight w:val="none"/>
          <w:lang w:eastAsia="zh-CN"/>
        </w:rPr>
        <w:t>招标人</w:t>
      </w:r>
      <w:r>
        <w:rPr>
          <w:rFonts w:hint="eastAsia" w:ascii="宋体" w:hAnsi="宋体" w:eastAsia="宋体" w:cs="宋体"/>
          <w:sz w:val="24"/>
          <w:szCs w:val="24"/>
          <w:highlight w:val="none"/>
          <w:lang w:val="en-US" w:eastAsia="zh-CN"/>
        </w:rPr>
        <w:t>及相关部门监督、检查</w:t>
      </w:r>
      <w:r>
        <w:rPr>
          <w:rFonts w:hint="eastAsia" w:ascii="宋体" w:hAnsi="宋体" w:eastAsia="宋体" w:cs="宋体"/>
          <w:sz w:val="24"/>
          <w:szCs w:val="24"/>
          <w:highlight w:val="none"/>
          <w:lang w:eastAsia="zh-CN"/>
        </w:rPr>
        <w:t>。</w:t>
      </w:r>
    </w:p>
    <w:p w14:paraId="56FC000E">
      <w:pPr>
        <w:pStyle w:val="18"/>
        <w:keepNext w:val="0"/>
        <w:keepLines w:val="0"/>
        <w:pageBreakBefore w:val="0"/>
        <w:widowControl w:val="0"/>
        <w:numPr>
          <w:ilvl w:val="0"/>
          <w:numId w:val="5"/>
        </w:numPr>
        <w:kinsoku/>
        <w:wordWrap/>
        <w:overflowPunct/>
        <w:topLinePunct w:val="0"/>
        <w:autoSpaceDE/>
        <w:autoSpaceDN/>
        <w:bidi w:val="0"/>
        <w:adjustRightInd/>
        <w:snapToGrid/>
        <w:spacing w:line="360" w:lineRule="auto"/>
        <w:ind w:left="0" w:leftChars="0" w:firstLine="567"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出现信息危机、财务危机、生产经营危机甚至破产、无法继续履行招标代理业务。</w:t>
      </w:r>
    </w:p>
    <w:p w14:paraId="04684E9B">
      <w:pPr>
        <w:pStyle w:val="18"/>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在招标过程中若有滥用职权、玩忽职守或泄露国家机密、商业秘密等违法违纪行为的，一经查实，立刻终止采购合同，对入围供应商及相关人员追究法律责任并向行业主管部门报告；触犯刑律的，移交司法机关处理。</w:t>
      </w:r>
    </w:p>
    <w:p w14:paraId="52FB1E16">
      <w:pPr>
        <w:pStyle w:val="18"/>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入围供应商须建立完备的项目管理制度：包括但不限于工作岗位职责规定、人员培训管理、招标业务审核规范、开评标流程规范、档案管理制度等。</w:t>
      </w:r>
    </w:p>
    <w:p w14:paraId="3D6FAB72">
      <w:pPr>
        <w:pStyle w:val="18"/>
        <w:keepNext w:val="0"/>
        <w:keepLines w:val="0"/>
        <w:pageBreakBefore w:val="0"/>
        <w:widowControl w:val="0"/>
        <w:numPr>
          <w:ilvl w:val="0"/>
          <w:numId w:val="4"/>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入围供应商应严格遵守招标人制定的工程管理相关制度。</w:t>
      </w:r>
    </w:p>
    <w:p w14:paraId="749CA1AF">
      <w:pPr>
        <w:pStyle w:val="3"/>
        <w:pageBreakBefore w:val="0"/>
        <w:widowControl w:val="0"/>
        <w:numPr>
          <w:ilvl w:val="0"/>
          <w:numId w:val="2"/>
        </w:numPr>
        <w:kinsoku/>
        <w:wordWrap/>
        <w:overflowPunct/>
        <w:topLinePunct w:val="0"/>
        <w:autoSpaceDE/>
        <w:autoSpaceDN/>
        <w:bidi w:val="0"/>
        <w:adjustRightInd/>
        <w:snapToGrid w:val="0"/>
        <w:spacing w:beforeLines="0" w:afterLines="0"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考核标准和方法</w:t>
      </w:r>
    </w:p>
    <w:p w14:paraId="10D2E682">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highlight w:val="none"/>
          <w:u w:val="none"/>
        </w:rPr>
      </w:pPr>
      <w:r>
        <w:rPr>
          <w:rFonts w:hint="eastAsia" w:ascii="宋体" w:hAnsi="宋体" w:eastAsia="宋体" w:cs="宋体"/>
          <w:spacing w:val="-13"/>
          <w:sz w:val="24"/>
          <w:szCs w:val="24"/>
          <w:highlight w:val="none"/>
          <w:lang w:val="en-US" w:eastAsia="zh-CN"/>
        </w:rPr>
        <w:t>入围</w:t>
      </w:r>
      <w:r>
        <w:rPr>
          <w:rFonts w:hint="eastAsia" w:ascii="宋体" w:hAnsi="宋体" w:eastAsia="宋体" w:cs="宋体"/>
          <w:spacing w:val="-13"/>
          <w:sz w:val="24"/>
          <w:szCs w:val="24"/>
          <w:highlight w:val="none"/>
        </w:rPr>
        <w:t>供应商</w:t>
      </w:r>
      <w:r>
        <w:rPr>
          <w:rFonts w:hint="eastAsia" w:ascii="宋体" w:hAnsi="宋体" w:eastAsia="宋体" w:cs="宋体"/>
          <w:color w:val="auto"/>
          <w:sz w:val="24"/>
          <w:highlight w:val="none"/>
          <w:u w:val="none"/>
        </w:rPr>
        <w:t>应遵照</w:t>
      </w:r>
      <w:r>
        <w:rPr>
          <w:rFonts w:hint="eastAsia" w:ascii="宋体" w:hAnsi="宋体" w:eastAsia="宋体" w:cs="宋体"/>
          <w:color w:val="auto"/>
          <w:sz w:val="24"/>
          <w:highlight w:val="none"/>
          <w:u w:val="none"/>
          <w:lang w:val="en-US" w:eastAsia="zh-CN"/>
        </w:rPr>
        <w:t>文件</w:t>
      </w:r>
      <w:r>
        <w:rPr>
          <w:rFonts w:hint="eastAsia" w:ascii="宋体" w:hAnsi="宋体" w:eastAsia="宋体" w:cs="宋体"/>
          <w:color w:val="auto"/>
          <w:sz w:val="24"/>
          <w:highlight w:val="none"/>
          <w:u w:val="none"/>
        </w:rPr>
        <w:t>要求和自身的服务承诺，按</w:t>
      </w:r>
      <w:r>
        <w:rPr>
          <w:rFonts w:hint="default" w:ascii="宋体" w:hAnsi="宋体" w:eastAsia="宋体" w:cs="宋体"/>
          <w:color w:val="auto"/>
          <w:sz w:val="24"/>
          <w:highlight w:val="none"/>
          <w:u w:val="none"/>
          <w:lang w:eastAsia="zh-CN"/>
        </w:rPr>
        <w:t>招标人</w:t>
      </w:r>
      <w:r>
        <w:rPr>
          <w:rFonts w:hint="eastAsia" w:ascii="宋体" w:hAnsi="宋体" w:eastAsia="宋体" w:cs="宋体"/>
          <w:color w:val="auto"/>
          <w:sz w:val="24"/>
          <w:highlight w:val="none"/>
          <w:u w:val="none"/>
        </w:rPr>
        <w:t>要求开展</w:t>
      </w:r>
      <w:r>
        <w:rPr>
          <w:rFonts w:hint="eastAsia" w:ascii="宋体" w:hAnsi="宋体" w:eastAsia="宋体" w:cs="宋体"/>
          <w:color w:val="auto"/>
          <w:sz w:val="24"/>
          <w:highlight w:val="none"/>
          <w:u w:val="none"/>
          <w:lang w:val="en-US" w:eastAsia="zh-CN"/>
        </w:rPr>
        <w:t>项目服务</w:t>
      </w:r>
      <w:r>
        <w:rPr>
          <w:rFonts w:hint="eastAsia" w:ascii="宋体" w:hAnsi="宋体" w:eastAsia="宋体" w:cs="宋体"/>
          <w:color w:val="auto"/>
          <w:sz w:val="24"/>
          <w:highlight w:val="none"/>
          <w:u w:val="none"/>
        </w:rPr>
        <w:t>工作，并接受</w:t>
      </w:r>
      <w:r>
        <w:rPr>
          <w:rFonts w:hint="default" w:ascii="宋体" w:hAnsi="宋体" w:eastAsia="宋体" w:cs="宋体"/>
          <w:color w:val="auto"/>
          <w:sz w:val="24"/>
          <w:highlight w:val="none"/>
          <w:u w:val="none"/>
          <w:lang w:eastAsia="zh-CN"/>
        </w:rPr>
        <w:t>招标人</w:t>
      </w:r>
      <w:r>
        <w:rPr>
          <w:rFonts w:hint="eastAsia" w:ascii="宋体" w:hAnsi="宋体" w:eastAsia="宋体" w:cs="宋体"/>
          <w:color w:val="auto"/>
          <w:sz w:val="24"/>
          <w:highlight w:val="none"/>
          <w:u w:val="none"/>
        </w:rPr>
        <w:t>对其进行考核。</w:t>
      </w:r>
    </w:p>
    <w:p w14:paraId="6E6A6A6B">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u w:val="none"/>
        </w:rPr>
        <w:t>考核是对每个委托项目的</w:t>
      </w:r>
      <w:r>
        <w:rPr>
          <w:rFonts w:hint="eastAsia" w:ascii="宋体" w:hAnsi="宋体" w:eastAsia="宋体" w:cs="宋体"/>
          <w:color w:val="auto"/>
          <w:sz w:val="24"/>
          <w:highlight w:val="none"/>
          <w:u w:val="none"/>
          <w:lang w:val="en-US" w:eastAsia="zh-CN"/>
        </w:rPr>
        <w:t>代理行为</w:t>
      </w:r>
      <w:r>
        <w:rPr>
          <w:rFonts w:hint="eastAsia" w:ascii="宋体" w:hAnsi="宋体" w:eastAsia="宋体" w:cs="宋体"/>
          <w:color w:val="auto"/>
          <w:sz w:val="24"/>
          <w:highlight w:val="none"/>
          <w:lang w:val="en-US" w:eastAsia="zh-CN"/>
        </w:rPr>
        <w:t>、代理质量</w:t>
      </w:r>
      <w:r>
        <w:rPr>
          <w:rFonts w:hint="eastAsia" w:ascii="宋体" w:hAnsi="宋体" w:eastAsia="宋体" w:cs="宋体"/>
          <w:color w:val="auto"/>
          <w:sz w:val="24"/>
          <w:highlight w:val="none"/>
          <w:u w:val="none"/>
        </w:rPr>
        <w:t>、</w:t>
      </w:r>
      <w:r>
        <w:rPr>
          <w:rFonts w:hint="eastAsia" w:ascii="宋体" w:hAnsi="宋体" w:eastAsia="宋体" w:cs="宋体"/>
          <w:color w:val="auto"/>
          <w:sz w:val="24"/>
          <w:highlight w:val="none"/>
          <w:u w:val="none"/>
          <w:lang w:val="en-US" w:eastAsia="zh-CN"/>
        </w:rPr>
        <w:t>其他情况</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lang w:val="en-US" w:eastAsia="zh-CN"/>
        </w:rPr>
        <w:t>加扣分项等</w:t>
      </w:r>
      <w:r>
        <w:rPr>
          <w:rFonts w:hint="eastAsia" w:ascii="宋体" w:hAnsi="宋体" w:eastAsia="宋体" w:cs="宋体"/>
          <w:color w:val="auto"/>
          <w:sz w:val="24"/>
          <w:highlight w:val="none"/>
          <w:u w:val="none"/>
        </w:rPr>
        <w:t>方面进行考核</w:t>
      </w:r>
      <w:r>
        <w:rPr>
          <w:rFonts w:hint="eastAsia" w:ascii="宋体" w:hAnsi="宋体" w:eastAsia="宋体" w:cs="宋体"/>
          <w:color w:val="auto"/>
          <w:sz w:val="24"/>
          <w:highlight w:val="none"/>
          <w:u w:val="none"/>
          <w:lang w:eastAsia="zh-CN"/>
        </w:rPr>
        <w:t>，</w:t>
      </w:r>
      <w:r>
        <w:rPr>
          <w:rFonts w:hint="eastAsia" w:ascii="宋体" w:hAnsi="宋体" w:eastAsia="宋体" w:cs="宋体"/>
          <w:color w:val="auto"/>
          <w:sz w:val="24"/>
          <w:highlight w:val="none"/>
          <w:u w:val="none"/>
          <w:lang w:val="en-US" w:eastAsia="zh-CN"/>
        </w:rPr>
        <w:t>考核标准</w:t>
      </w:r>
      <w:r>
        <w:rPr>
          <w:rFonts w:hint="eastAsia" w:ascii="宋体" w:hAnsi="宋体" w:eastAsia="宋体" w:cs="宋体"/>
          <w:color w:val="auto"/>
          <w:sz w:val="24"/>
          <w:highlight w:val="none"/>
          <w:u w:val="none"/>
          <w:lang w:val="en-US" w:eastAsia="zh-Hans"/>
        </w:rPr>
        <w:t>见</w:t>
      </w:r>
      <w:r>
        <w:rPr>
          <w:rFonts w:hint="eastAsia" w:ascii="宋体" w:hAnsi="宋体" w:eastAsia="宋体" w:cs="宋体"/>
          <w:color w:val="auto"/>
          <w:sz w:val="24"/>
          <w:highlight w:val="none"/>
          <w:u w:val="none"/>
        </w:rPr>
        <w:t>附表</w:t>
      </w:r>
      <w:r>
        <w:rPr>
          <w:rFonts w:hint="eastAsia" w:ascii="宋体" w:hAnsi="宋体" w:eastAsia="宋体" w:cs="宋体"/>
          <w:color w:val="auto"/>
          <w:sz w:val="24"/>
          <w:highlight w:val="none"/>
          <w:u w:val="none"/>
          <w:lang w:val="en-US" w:eastAsia="zh-CN"/>
        </w:rPr>
        <w:t>一</w:t>
      </w:r>
      <w:r>
        <w:rPr>
          <w:rFonts w:hint="eastAsia" w:ascii="宋体" w:hAnsi="宋体" w:eastAsia="宋体" w:cs="宋体"/>
          <w:color w:val="auto"/>
          <w:sz w:val="24"/>
          <w:highlight w:val="none"/>
          <w:u w:val="none"/>
        </w:rPr>
        <w:t>。</w:t>
      </w:r>
    </w:p>
    <w:p w14:paraId="09B29200">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0" w:leftChars="0" w:firstLine="400" w:firstLineChars="0"/>
        <w:textAlignment w:val="auto"/>
        <w:rPr>
          <w:rFonts w:hint="eastAsia" w:ascii="宋体" w:hAnsi="宋体" w:eastAsia="宋体" w:cs="宋体"/>
          <w:color w:val="auto"/>
          <w:sz w:val="24"/>
          <w:highlight w:val="none"/>
          <w:u w:val="none"/>
        </w:rPr>
      </w:pPr>
      <w:bookmarkStart w:id="63" w:name="_Toc14456"/>
      <w:bookmarkStart w:id="64" w:name="_Toc4948"/>
      <w:r>
        <w:rPr>
          <w:rFonts w:hint="eastAsia" w:ascii="宋体" w:hAnsi="宋体" w:eastAsia="宋体" w:cs="宋体"/>
          <w:color w:val="auto"/>
          <w:sz w:val="24"/>
          <w:highlight w:val="none"/>
          <w:lang w:val="en-US" w:eastAsia="zh-CN"/>
        </w:rPr>
        <w:t>入围供应商接受招标人的委托招标代理任务后，并接受招标人《汕尾市代建项目参建单位亮牌考核制度》等管理。</w:t>
      </w:r>
    </w:p>
    <w:p w14:paraId="3DD0D774">
      <w:pPr>
        <w:pStyle w:val="3"/>
        <w:pageBreakBefore w:val="0"/>
        <w:widowControl/>
        <w:kinsoku/>
        <w:wordWrap/>
        <w:overflowPunct/>
        <w:topLinePunct w:val="0"/>
        <w:autoSpaceDE w:val="0"/>
        <w:autoSpaceDN w:val="0"/>
        <w:bidi w:val="0"/>
        <w:adjustRightInd w:val="0"/>
        <w:snapToGrid w:val="0"/>
        <w:spacing w:beforeLines="0" w:afterLines="0" w:line="360" w:lineRule="auto"/>
        <w:ind w:leftChars="0" w:firstLine="482" w:firstLineChars="200"/>
        <w:textAlignment w:val="baseline"/>
        <w:rPr>
          <w:rFonts w:hint="eastAsia" w:ascii="宋体" w:hAnsi="宋体" w:eastAsia="宋体" w:cs="宋体"/>
          <w:b/>
          <w:highlight w:val="none"/>
        </w:rPr>
      </w:pPr>
      <w:r>
        <w:rPr>
          <w:rFonts w:hint="eastAsia" w:ascii="宋体" w:hAnsi="宋体" w:eastAsia="宋体" w:cs="宋体"/>
          <w:b/>
          <w:highlight w:val="none"/>
        </w:rPr>
        <w:t>3.4</w:t>
      </w:r>
      <w:r>
        <w:rPr>
          <w:rFonts w:hint="eastAsia" w:ascii="宋体" w:hAnsi="宋体" w:eastAsia="宋体" w:cs="宋体"/>
          <w:b/>
          <w:highlight w:val="none"/>
          <w:lang w:val="en-US" w:eastAsia="zh-CN"/>
        </w:rPr>
        <w:t>.</w:t>
      </w:r>
      <w:r>
        <w:rPr>
          <w:rFonts w:hint="eastAsia" w:ascii="宋体" w:hAnsi="宋体" w:eastAsia="宋体" w:cs="宋体"/>
          <w:b/>
          <w:highlight w:val="none"/>
        </w:rPr>
        <w:t>商务要求</w:t>
      </w:r>
      <w:bookmarkEnd w:id="63"/>
      <w:bookmarkEnd w:id="64"/>
    </w:p>
    <w:p w14:paraId="12CDB029">
      <w:pPr>
        <w:pStyle w:val="3"/>
        <w:pageBreakBefore w:val="0"/>
        <w:widowControl w:val="0"/>
        <w:numPr>
          <w:ilvl w:val="0"/>
          <w:numId w:val="7"/>
        </w:numPr>
        <w:kinsoku/>
        <w:wordWrap/>
        <w:overflowPunct/>
        <w:topLinePunct w:val="0"/>
        <w:autoSpaceDE/>
        <w:autoSpaceDN/>
        <w:bidi w:val="0"/>
        <w:adjustRightInd/>
        <w:snapToGrid w:val="0"/>
        <w:spacing w:beforeLines="0" w:afterLines="0" w:line="360" w:lineRule="auto"/>
        <w:ind w:left="0" w:leftChars="0" w:firstLine="482" w:firstLineChars="200"/>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计费及支付方式</w:t>
      </w:r>
    </w:p>
    <w:p w14:paraId="5B50BB82">
      <w:pPr>
        <w:pStyle w:val="18"/>
        <w:keepNext w:val="0"/>
        <w:keepLines w:val="0"/>
        <w:pageBreakBefore w:val="0"/>
        <w:widowControl w:val="0"/>
        <w:numPr>
          <w:ilvl w:val="0"/>
          <w:numId w:val="8"/>
        </w:numPr>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Hans"/>
        </w:rPr>
        <w:t>招标代理服务费用以该政府采购项目中标价作为基准价，参照国家发展计划委员会计价格〔2002〕1980号、发改办价格〔2003〕857号、发改价格〔2011〕534号等文件标准计取招标代理费用，由该政府采购项目中标供应商支付。</w:t>
      </w:r>
    </w:p>
    <w:p w14:paraId="775B56CA">
      <w:pPr>
        <w:pStyle w:val="18"/>
        <w:keepNext w:val="0"/>
        <w:keepLines w:val="0"/>
        <w:pageBreakBefore w:val="0"/>
        <w:widowControl w:val="0"/>
        <w:numPr>
          <w:ilvl w:val="0"/>
          <w:numId w:val="8"/>
        </w:numPr>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eastAsia="宋体" w:cs="宋体"/>
          <w:sz w:val="24"/>
          <w:szCs w:val="24"/>
          <w:highlight w:val="none"/>
          <w:lang w:val="en-US" w:eastAsia="zh-Hans"/>
        </w:rPr>
        <w:t>完成招标代理全部工作后，</w:t>
      </w:r>
      <w:r>
        <w:rPr>
          <w:rFonts w:hint="eastAsia" w:ascii="宋体" w:hAnsi="宋体" w:cs="宋体"/>
          <w:sz w:val="24"/>
          <w:szCs w:val="24"/>
          <w:highlight w:val="none"/>
          <w:lang w:val="en-US" w:eastAsia="zh-CN"/>
        </w:rPr>
        <w:t>招标代理机构</w:t>
      </w:r>
      <w:r>
        <w:rPr>
          <w:rFonts w:hint="eastAsia" w:ascii="宋体" w:hAnsi="宋体" w:eastAsia="宋体" w:cs="宋体"/>
          <w:sz w:val="24"/>
          <w:szCs w:val="24"/>
          <w:highlight w:val="none"/>
          <w:lang w:val="en-US" w:eastAsia="zh-Hans"/>
        </w:rPr>
        <w:t>按</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Hans"/>
        </w:rPr>
        <w:t>人的财务制度</w:t>
      </w:r>
      <w:r>
        <w:rPr>
          <w:rFonts w:hint="eastAsia" w:ascii="宋体" w:hAnsi="宋体" w:eastAsia="宋体" w:cs="宋体"/>
          <w:sz w:val="24"/>
          <w:szCs w:val="24"/>
          <w:highlight w:val="none"/>
          <w:lang w:val="en-US" w:eastAsia="zh-CN"/>
        </w:rPr>
        <w:t>及合同约定条款</w:t>
      </w:r>
      <w:r>
        <w:rPr>
          <w:rFonts w:hint="eastAsia" w:ascii="宋体" w:hAnsi="宋体" w:eastAsia="宋体" w:cs="宋体"/>
          <w:sz w:val="24"/>
          <w:szCs w:val="24"/>
          <w:highlight w:val="none"/>
          <w:lang w:val="en-US" w:eastAsia="zh-Hans"/>
        </w:rPr>
        <w:t>向</w:t>
      </w:r>
      <w:r>
        <w:rPr>
          <w:rFonts w:hint="eastAsia" w:ascii="宋体" w:hAnsi="宋体" w:eastAsia="宋体" w:cs="宋体"/>
          <w:sz w:val="24"/>
          <w:szCs w:val="24"/>
          <w:highlight w:val="none"/>
          <w:lang w:val="en-US" w:eastAsia="zh-CN"/>
        </w:rPr>
        <w:t>招</w:t>
      </w:r>
      <w:r>
        <w:rPr>
          <w:rFonts w:hint="eastAsia" w:ascii="宋体" w:hAnsi="宋体" w:cs="宋体"/>
          <w:sz w:val="24"/>
          <w:szCs w:val="24"/>
          <w:highlight w:val="none"/>
          <w:lang w:val="en-US" w:eastAsia="zh-CN"/>
        </w:rPr>
        <w:t>标</w:t>
      </w:r>
      <w:r>
        <w:rPr>
          <w:rFonts w:hint="eastAsia" w:ascii="宋体" w:hAnsi="宋体" w:eastAsia="宋体" w:cs="宋体"/>
          <w:sz w:val="24"/>
          <w:szCs w:val="24"/>
          <w:highlight w:val="none"/>
          <w:lang w:val="en-US" w:eastAsia="zh-Hans"/>
        </w:rPr>
        <w:t>人提出付款申请。</w:t>
      </w:r>
    </w:p>
    <w:p w14:paraId="7EA8A2A4">
      <w:pPr>
        <w:pStyle w:val="18"/>
        <w:keepNext w:val="0"/>
        <w:keepLines w:val="0"/>
        <w:pageBreakBefore w:val="0"/>
        <w:widowControl w:val="0"/>
        <w:numPr>
          <w:ilvl w:val="0"/>
          <w:numId w:val="8"/>
        </w:numPr>
        <w:kinsoku/>
        <w:wordWrap/>
        <w:overflowPunct/>
        <w:topLinePunct w:val="0"/>
        <w:bidi w:val="0"/>
        <w:spacing w:line="360" w:lineRule="auto"/>
        <w:ind w:firstLine="480" w:firstLineChars="200"/>
        <w:textAlignment w:val="auto"/>
        <w:rPr>
          <w:rFonts w:hint="eastAsia" w:ascii="宋体" w:hAnsi="宋体" w:eastAsia="宋体" w:cs="宋体"/>
          <w:sz w:val="24"/>
          <w:szCs w:val="24"/>
          <w:highlight w:val="none"/>
          <w:lang w:val="en-US" w:eastAsia="zh-Hans"/>
        </w:rPr>
      </w:pP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Hans"/>
        </w:rPr>
        <w:t>人付款前，</w:t>
      </w:r>
      <w:r>
        <w:rPr>
          <w:rFonts w:hint="eastAsia" w:ascii="宋体" w:hAnsi="宋体" w:cs="宋体"/>
          <w:sz w:val="24"/>
          <w:szCs w:val="24"/>
          <w:highlight w:val="none"/>
          <w:lang w:val="en-US" w:eastAsia="zh-CN"/>
        </w:rPr>
        <w:t>招标代理机构</w:t>
      </w:r>
      <w:r>
        <w:rPr>
          <w:rFonts w:hint="eastAsia" w:ascii="宋体" w:hAnsi="宋体" w:eastAsia="宋体" w:cs="宋体"/>
          <w:sz w:val="24"/>
          <w:szCs w:val="24"/>
          <w:highlight w:val="none"/>
          <w:lang w:val="en-US" w:eastAsia="zh-Hans"/>
        </w:rPr>
        <w:t>向</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Hans"/>
        </w:rPr>
        <w:t>人开具等额有效的发票，并已清楚明白财政部门付款的相关程序，付款时间为</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Hans"/>
        </w:rPr>
        <w:t>人</w:t>
      </w:r>
      <w:r>
        <w:rPr>
          <w:rFonts w:hint="eastAsia" w:ascii="宋体" w:hAnsi="宋体" w:cs="宋体"/>
          <w:sz w:val="24"/>
          <w:szCs w:val="24"/>
          <w:highlight w:val="none"/>
          <w:lang w:val="en-US" w:eastAsia="zh-CN"/>
        </w:rPr>
        <w:t>向</w:t>
      </w:r>
      <w:r>
        <w:rPr>
          <w:rFonts w:hint="eastAsia" w:ascii="宋体" w:hAnsi="宋体" w:eastAsia="宋体" w:cs="宋体"/>
          <w:sz w:val="24"/>
          <w:szCs w:val="24"/>
          <w:highlight w:val="none"/>
          <w:lang w:val="en-US" w:eastAsia="zh-Hans"/>
        </w:rPr>
        <w:t>市财政部门提出支付申请的时间，而非款项实际支付时间。如因政府财政支付流程导致的支付延期，</w:t>
      </w:r>
      <w:r>
        <w:rPr>
          <w:rFonts w:hint="eastAsia" w:ascii="宋体" w:hAnsi="宋体" w:cs="宋体"/>
          <w:sz w:val="24"/>
          <w:szCs w:val="24"/>
          <w:highlight w:val="none"/>
          <w:lang w:val="en-US" w:eastAsia="zh-CN"/>
        </w:rPr>
        <w:t>招标</w:t>
      </w:r>
      <w:r>
        <w:rPr>
          <w:rFonts w:hint="eastAsia" w:ascii="宋体" w:hAnsi="宋体" w:eastAsia="宋体" w:cs="宋体"/>
          <w:sz w:val="24"/>
          <w:szCs w:val="24"/>
          <w:highlight w:val="none"/>
          <w:lang w:val="en-US" w:eastAsia="zh-Hans"/>
        </w:rPr>
        <w:t>人不承担责任，也不能作为</w:t>
      </w:r>
      <w:r>
        <w:rPr>
          <w:rFonts w:hint="eastAsia" w:ascii="宋体" w:hAnsi="宋体" w:cs="宋体"/>
          <w:sz w:val="24"/>
          <w:szCs w:val="24"/>
          <w:highlight w:val="none"/>
          <w:lang w:val="en-US" w:eastAsia="zh-CN"/>
        </w:rPr>
        <w:t>招标代理机构</w:t>
      </w:r>
      <w:r>
        <w:rPr>
          <w:rFonts w:hint="eastAsia" w:ascii="宋体" w:hAnsi="宋体" w:eastAsia="宋体" w:cs="宋体"/>
          <w:sz w:val="24"/>
          <w:szCs w:val="24"/>
          <w:highlight w:val="none"/>
          <w:lang w:val="en-US" w:eastAsia="zh-Hans"/>
        </w:rPr>
        <w:t>延迟履行或者不履行合同义务的抗辩理由。</w:t>
      </w:r>
    </w:p>
    <w:p w14:paraId="05C86DA8">
      <w:pPr>
        <w:pStyle w:val="3"/>
        <w:pageBreakBefore w:val="0"/>
        <w:widowControl w:val="0"/>
        <w:numPr>
          <w:ilvl w:val="0"/>
          <w:numId w:val="7"/>
        </w:numPr>
        <w:kinsoku/>
        <w:wordWrap/>
        <w:overflowPunct/>
        <w:topLinePunct w:val="0"/>
        <w:autoSpaceDE/>
        <w:autoSpaceDN/>
        <w:bidi w:val="0"/>
        <w:adjustRightInd/>
        <w:snapToGrid w:val="0"/>
        <w:spacing w:beforeLines="0" w:afterLines="0" w:line="360" w:lineRule="auto"/>
        <w:ind w:left="0" w:leftChars="0" w:firstLine="482" w:firstLineChars="200"/>
        <w:textAlignment w:val="auto"/>
        <w:rPr>
          <w:rFonts w:hint="default" w:ascii="宋体" w:hAnsi="宋体" w:eastAsia="宋体" w:cs="宋体"/>
          <w:b/>
          <w:bCs/>
          <w:sz w:val="24"/>
          <w:szCs w:val="24"/>
          <w:highlight w:val="none"/>
          <w:lang w:val="en-US" w:eastAsia="zh-Hans"/>
        </w:rPr>
      </w:pPr>
      <w:r>
        <w:rPr>
          <w:rFonts w:hint="eastAsia" w:ascii="宋体" w:hAnsi="宋体" w:eastAsia="宋体" w:cs="宋体"/>
          <w:b/>
          <w:bCs/>
          <w:sz w:val="24"/>
          <w:szCs w:val="24"/>
          <w:highlight w:val="none"/>
          <w:lang w:val="en-US" w:eastAsia="zh-Hans"/>
        </w:rPr>
        <w:t>供应商选定办法</w:t>
      </w:r>
    </w:p>
    <w:p w14:paraId="3F03E1D5">
      <w:pPr>
        <w:pStyle w:val="18"/>
        <w:keepNext w:val="0"/>
        <w:keepLines w:val="0"/>
        <w:pageBreakBefore w:val="0"/>
        <w:widowControl w:val="0"/>
        <w:numPr>
          <w:ilvl w:val="0"/>
          <w:numId w:val="9"/>
        </w:numPr>
        <w:kinsoku/>
        <w:wordWrap/>
        <w:overflowPunct/>
        <w:topLinePunct w:val="0"/>
        <w:bidi w:val="0"/>
        <w:spacing w:line="360" w:lineRule="auto"/>
        <w:ind w:left="0" w:leftChars="0" w:firstLine="400" w:firstLineChars="0"/>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Hans"/>
        </w:rPr>
        <w:t>评审小组根据供应商递交的</w:t>
      </w:r>
      <w:r>
        <w:rPr>
          <w:rFonts w:hint="eastAsia" w:ascii="宋体" w:hAnsi="宋体" w:cs="宋体"/>
          <w:sz w:val="24"/>
          <w:szCs w:val="24"/>
          <w:highlight w:val="none"/>
          <w:lang w:val="en-US" w:eastAsia="zh-CN"/>
        </w:rPr>
        <w:t>响应</w:t>
      </w:r>
      <w:r>
        <w:rPr>
          <w:rFonts w:hint="eastAsia" w:ascii="宋体" w:hAnsi="宋体" w:eastAsia="宋体" w:cs="宋体"/>
          <w:sz w:val="24"/>
          <w:szCs w:val="24"/>
          <w:highlight w:val="none"/>
          <w:lang w:val="en-US" w:eastAsia="zh-Hans"/>
        </w:rPr>
        <w:t>文件对各项目独立进行评分，按照评分从高到低排序，供应商得分排名前10名为本项目的入围协议供应商，得分相同时，以服务方案的得分由高到低顺序排序。每次项目择选招标代理机构时，在入围协议供应商范围内采用顺序轮候的方式进行选定</w:t>
      </w:r>
      <w:r>
        <w:rPr>
          <w:rFonts w:hint="eastAsia" w:ascii="宋体" w:hAnsi="宋体" w:eastAsia="宋体" w:cs="宋体"/>
          <w:sz w:val="24"/>
          <w:szCs w:val="24"/>
          <w:highlight w:val="none"/>
          <w:lang w:val="en-US" w:eastAsia="zh-CN"/>
        </w:rPr>
        <w:t>。</w:t>
      </w:r>
    </w:p>
    <w:p w14:paraId="5888C190">
      <w:pPr>
        <w:pStyle w:val="18"/>
        <w:keepNext w:val="0"/>
        <w:keepLines w:val="0"/>
        <w:pageBreakBefore w:val="0"/>
        <w:widowControl w:val="0"/>
        <w:numPr>
          <w:ilvl w:val="0"/>
          <w:numId w:val="0"/>
        </w:numPr>
        <w:kinsoku/>
        <w:wordWrap/>
        <w:overflowPunct/>
        <w:topLinePunct w:val="0"/>
        <w:bidi w:val="0"/>
        <w:spacing w:line="360" w:lineRule="auto"/>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顺序轮候是指以邀请10家入围供应商进行摇珠确定1-10号入围供应商，按从小到大的序号顺序轮候方式选择政府采购</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招标代理。</w:t>
      </w:r>
    </w:p>
    <w:p w14:paraId="01D136F3">
      <w:pPr>
        <w:pStyle w:val="2"/>
        <w:keepNext/>
        <w:keepLines/>
        <w:pageBreakBefore/>
        <w:widowControl/>
        <w:kinsoku w:val="0"/>
        <w:wordWrap/>
        <w:overflowPunct/>
        <w:topLinePunct w:val="0"/>
        <w:autoSpaceDE w:val="0"/>
        <w:autoSpaceDN w:val="0"/>
        <w:bidi w:val="0"/>
        <w:adjustRightInd w:val="0"/>
        <w:snapToGrid w:val="0"/>
        <w:textAlignment w:val="baseline"/>
        <w:rPr>
          <w:rFonts w:hint="eastAsia" w:ascii="宋体" w:hAnsi="宋体" w:eastAsia="宋体" w:cs="宋体"/>
          <w:sz w:val="21"/>
          <w:highlight w:val="none"/>
        </w:rPr>
      </w:pPr>
      <w:bookmarkStart w:id="65" w:name="_Toc9213"/>
      <w:bookmarkStart w:id="66" w:name="_Toc7722"/>
      <w:r>
        <w:rPr>
          <w:rFonts w:hint="eastAsia" w:ascii="宋体" w:hAnsi="宋体" w:eastAsia="宋体" w:cs="宋体"/>
          <w:b/>
          <w:highlight w:val="none"/>
        </w:rPr>
        <w:t>第四章 资格审查</w:t>
      </w:r>
      <w:bookmarkEnd w:id="65"/>
      <w:bookmarkEnd w:id="66"/>
    </w:p>
    <w:p w14:paraId="7969308F">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评审小组负责对响应供应商进行资格审</w:t>
      </w:r>
      <w:r>
        <w:rPr>
          <w:rFonts w:hint="eastAsia" w:ascii="宋体" w:hAnsi="宋体" w:eastAsia="宋体" w:cs="宋体"/>
          <w:spacing w:val="-1"/>
          <w:sz w:val="24"/>
          <w:szCs w:val="24"/>
          <w:highlight w:val="none"/>
        </w:rPr>
        <w:t>查，资格审查标准及要求如下：</w:t>
      </w:r>
    </w:p>
    <w:p w14:paraId="189CA4CF">
      <w:pPr>
        <w:pStyle w:val="3"/>
        <w:pageBreakBefore w:val="0"/>
        <w:widowControl/>
        <w:kinsoku w:val="0"/>
        <w:wordWrap/>
        <w:overflowPunct/>
        <w:topLinePunct w:val="0"/>
        <w:autoSpaceDE w:val="0"/>
        <w:autoSpaceDN w:val="0"/>
        <w:bidi w:val="0"/>
        <w:adjustRightInd w:val="0"/>
        <w:snapToGrid w:val="0"/>
        <w:spacing w:beforeLines="0" w:afterLines="0" w:line="360" w:lineRule="auto"/>
        <w:ind w:left="0"/>
        <w:textAlignment w:val="baseline"/>
        <w:rPr>
          <w:rFonts w:hint="eastAsia" w:ascii="宋体" w:hAnsi="宋体" w:eastAsia="宋体" w:cs="宋体"/>
          <w:sz w:val="28"/>
          <w:szCs w:val="28"/>
          <w:highlight w:val="none"/>
        </w:rPr>
      </w:pPr>
      <w:bookmarkStart w:id="67" w:name="_Toc27175"/>
      <w:bookmarkStart w:id="68" w:name="_Toc22787"/>
      <w:r>
        <w:rPr>
          <w:rFonts w:hint="eastAsia" w:ascii="宋体" w:hAnsi="宋体" w:eastAsia="宋体" w:cs="宋体"/>
          <w:highlight w:val="none"/>
          <w:lang w:val="en-US" w:eastAsia="zh-CN"/>
        </w:rPr>
        <w:t>4.1.</w:t>
      </w:r>
      <w:r>
        <w:rPr>
          <w:rFonts w:hint="eastAsia" w:ascii="宋体" w:hAnsi="宋体" w:eastAsia="宋体" w:cs="宋体"/>
          <w:highlight w:val="none"/>
        </w:rPr>
        <w:t>一般资格审查</w:t>
      </w:r>
      <w:bookmarkEnd w:id="67"/>
      <w:bookmarkEnd w:id="68"/>
    </w:p>
    <w:tbl>
      <w:tblPr>
        <w:tblStyle w:val="17"/>
        <w:tblW w:w="9638"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768"/>
        <w:gridCol w:w="3016"/>
        <w:gridCol w:w="5854"/>
      </w:tblGrid>
      <w:tr w14:paraId="5F1B26FF">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68" w:type="dxa"/>
            <w:tcBorders>
              <w:tl2br w:val="nil"/>
              <w:tr2bl w:val="nil"/>
            </w:tcBorders>
            <w:vAlign w:val="center"/>
          </w:tcPr>
          <w:p w14:paraId="58467F0F">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序号</w:t>
            </w:r>
          </w:p>
        </w:tc>
        <w:tc>
          <w:tcPr>
            <w:tcW w:w="3016" w:type="dxa"/>
            <w:tcBorders>
              <w:tl2br w:val="nil"/>
              <w:tr2bl w:val="nil"/>
            </w:tcBorders>
            <w:vAlign w:val="center"/>
          </w:tcPr>
          <w:p w14:paraId="1C68A82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资格审查要求概况</w:t>
            </w:r>
          </w:p>
        </w:tc>
        <w:tc>
          <w:tcPr>
            <w:tcW w:w="5854" w:type="dxa"/>
            <w:tcBorders>
              <w:tl2br w:val="nil"/>
              <w:tr2bl w:val="nil"/>
            </w:tcBorders>
            <w:vAlign w:val="center"/>
          </w:tcPr>
          <w:p w14:paraId="74663D0B">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评审点具体描述</w:t>
            </w:r>
          </w:p>
        </w:tc>
      </w:tr>
      <w:tr w14:paraId="72FA0719">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68" w:type="dxa"/>
            <w:tcBorders>
              <w:tl2br w:val="nil"/>
              <w:tr2bl w:val="nil"/>
            </w:tcBorders>
            <w:vAlign w:val="center"/>
          </w:tcPr>
          <w:p w14:paraId="227E1511">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3016" w:type="dxa"/>
            <w:tcBorders>
              <w:tl2br w:val="nil"/>
              <w:tr2bl w:val="nil"/>
            </w:tcBorders>
            <w:vAlign w:val="center"/>
          </w:tcPr>
          <w:p w14:paraId="29804BC7">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供应商代表的证明</w:t>
            </w:r>
          </w:p>
        </w:tc>
        <w:tc>
          <w:tcPr>
            <w:tcW w:w="5854" w:type="dxa"/>
            <w:tcBorders>
              <w:tl2br w:val="nil"/>
              <w:tr2bl w:val="nil"/>
            </w:tcBorders>
            <w:vAlign w:val="center"/>
          </w:tcPr>
          <w:p w14:paraId="365941F8">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法定代表人(负责人)参加的，提供“法定代表人(负责人)证明书”</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委托代理人参加的，提供“法定代表人(负责人)授权委托书”内容齐全。</w:t>
            </w:r>
          </w:p>
        </w:tc>
      </w:tr>
      <w:tr w14:paraId="280E6AEC">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68" w:type="dxa"/>
            <w:tcBorders>
              <w:tl2br w:val="nil"/>
              <w:tr2bl w:val="nil"/>
            </w:tcBorders>
            <w:vAlign w:val="center"/>
          </w:tcPr>
          <w:p w14:paraId="1174FC98">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US" w:eastAsia="zh-CN"/>
              </w:rPr>
              <w:t>2</w:t>
            </w:r>
          </w:p>
        </w:tc>
        <w:tc>
          <w:tcPr>
            <w:tcW w:w="3016" w:type="dxa"/>
            <w:tcBorders>
              <w:tl2br w:val="nil"/>
              <w:tr2bl w:val="nil"/>
            </w:tcBorders>
            <w:vAlign w:val="center"/>
          </w:tcPr>
          <w:p w14:paraId="16862B9A">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具有独立承担民事责任的能力</w:t>
            </w:r>
          </w:p>
        </w:tc>
        <w:tc>
          <w:tcPr>
            <w:tcW w:w="5854" w:type="dxa"/>
            <w:tcBorders>
              <w:tl2br w:val="nil"/>
              <w:tr2bl w:val="nil"/>
            </w:tcBorders>
            <w:vAlign w:val="center"/>
          </w:tcPr>
          <w:p w14:paraId="1C7F1FEF">
            <w:pPr>
              <w:keepNext w:val="0"/>
              <w:keepLines w:val="0"/>
              <w:pageBreakBefore w:val="0"/>
              <w:widowControl/>
              <w:kinsoku w:val="0"/>
              <w:wordWrap/>
              <w:overflowPunct/>
              <w:topLinePunct w:val="0"/>
              <w:autoSpaceDE w:val="0"/>
              <w:autoSpaceDN w:val="0"/>
              <w:bidi w:val="0"/>
              <w:adjustRightInd w:val="0"/>
              <w:snapToGrid w:val="0"/>
              <w:spacing w:line="240" w:lineRule="auto"/>
              <w:jc w:val="left"/>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供应商有效的营业执照，或事业单位法人证书，或其他非企业组织证明独立承担民事责任能力的文件。(多证合一的，提供营业执照扫描件)任意一项证明文件扫描件清晰。</w:t>
            </w:r>
          </w:p>
        </w:tc>
      </w:tr>
    </w:tbl>
    <w:p w14:paraId="75513771">
      <w:pPr>
        <w:pStyle w:val="3"/>
        <w:keepNext/>
        <w:keepLines/>
        <w:pageBreakBefore w:val="0"/>
        <w:widowControl/>
        <w:kinsoku w:val="0"/>
        <w:wordWrap/>
        <w:overflowPunct/>
        <w:topLinePunct w:val="0"/>
        <w:autoSpaceDE w:val="0"/>
        <w:autoSpaceDN w:val="0"/>
        <w:bidi w:val="0"/>
        <w:adjustRightInd w:val="0"/>
        <w:snapToGrid w:val="0"/>
        <w:spacing w:before="0" w:beforeLines="50" w:afterLines="0" w:line="360" w:lineRule="auto"/>
        <w:ind w:left="0" w:firstLine="420"/>
        <w:textAlignment w:val="baseline"/>
        <w:rPr>
          <w:rFonts w:hint="eastAsia" w:ascii="宋体" w:hAnsi="宋体" w:eastAsia="宋体" w:cs="宋体"/>
          <w:highlight w:val="none"/>
        </w:rPr>
      </w:pPr>
      <w:bookmarkStart w:id="69" w:name="_Toc27306"/>
      <w:bookmarkStart w:id="70" w:name="_Toc19672"/>
      <w:r>
        <w:rPr>
          <w:rFonts w:hint="eastAsia" w:ascii="宋体" w:hAnsi="宋体" w:eastAsia="宋体" w:cs="宋体"/>
          <w:b/>
          <w:highlight w:val="none"/>
          <w:lang w:val="en-US" w:eastAsia="zh-CN"/>
        </w:rPr>
        <w:t>4.2.特殊资格审查</w:t>
      </w:r>
      <w:bookmarkEnd w:id="69"/>
      <w:bookmarkEnd w:id="70"/>
    </w:p>
    <w:tbl>
      <w:tblPr>
        <w:tblStyle w:val="17"/>
        <w:tblW w:w="9638"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958"/>
        <w:gridCol w:w="2881"/>
        <w:gridCol w:w="3844"/>
        <w:gridCol w:w="1955"/>
      </w:tblGrid>
      <w:tr w14:paraId="437730B1">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58" w:type="dxa"/>
            <w:tcBorders>
              <w:tl2br w:val="nil"/>
              <w:tr2bl w:val="nil"/>
            </w:tcBorders>
            <w:vAlign w:val="center"/>
          </w:tcPr>
          <w:p w14:paraId="18CEEEAD">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序号</w:t>
            </w:r>
          </w:p>
        </w:tc>
        <w:tc>
          <w:tcPr>
            <w:tcW w:w="2881" w:type="dxa"/>
            <w:tcBorders>
              <w:tl2br w:val="nil"/>
              <w:tr2bl w:val="nil"/>
            </w:tcBorders>
            <w:vAlign w:val="center"/>
          </w:tcPr>
          <w:p w14:paraId="4DE4BBBD">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资格审查要求概况</w:t>
            </w:r>
          </w:p>
        </w:tc>
        <w:tc>
          <w:tcPr>
            <w:tcW w:w="3844" w:type="dxa"/>
            <w:tcBorders>
              <w:tl2br w:val="nil"/>
              <w:tr2bl w:val="nil"/>
            </w:tcBorders>
            <w:vAlign w:val="center"/>
          </w:tcPr>
          <w:p w14:paraId="7E092071">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评审点具体描述</w:t>
            </w:r>
          </w:p>
        </w:tc>
        <w:tc>
          <w:tcPr>
            <w:tcW w:w="1955" w:type="dxa"/>
            <w:tcBorders>
              <w:tl2br w:val="nil"/>
              <w:tr2bl w:val="nil"/>
            </w:tcBorders>
            <w:vAlign w:val="center"/>
          </w:tcPr>
          <w:p w14:paraId="0EA58B09">
            <w:pPr>
              <w:bidi w:val="0"/>
              <w:jc w:val="center"/>
              <w:rPr>
                <w:rFonts w:hint="eastAsia" w:ascii="宋体" w:hAnsi="宋体" w:eastAsia="宋体" w:cs="宋体"/>
                <w:sz w:val="24"/>
                <w:szCs w:val="24"/>
                <w:highlight w:val="none"/>
              </w:rPr>
            </w:pPr>
            <w:r>
              <w:rPr>
                <w:rFonts w:hint="eastAsia" w:ascii="宋体" w:hAnsi="宋体" w:eastAsia="宋体" w:cs="宋体"/>
                <w:sz w:val="24"/>
                <w:szCs w:val="24"/>
                <w:highlight w:val="none"/>
              </w:rPr>
              <w:t>关联格式</w:t>
            </w:r>
          </w:p>
        </w:tc>
      </w:tr>
      <w:tr w14:paraId="06A60155">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638" w:type="dxa"/>
            <w:gridSpan w:val="4"/>
            <w:tcBorders>
              <w:tl2br w:val="nil"/>
              <w:tr2bl w:val="nil"/>
            </w:tcBorders>
            <w:vAlign w:val="center"/>
          </w:tcPr>
          <w:p w14:paraId="341AE930">
            <w:pPr>
              <w:bidi w:val="0"/>
              <w:jc w:val="both"/>
              <w:rPr>
                <w:rFonts w:hint="eastAsia" w:ascii="宋体" w:hAnsi="宋体" w:eastAsia="宋体" w:cs="宋体"/>
                <w:sz w:val="24"/>
                <w:szCs w:val="24"/>
                <w:highlight w:val="none"/>
              </w:rPr>
            </w:pPr>
            <w:r>
              <w:rPr>
                <w:rFonts w:hint="eastAsia" w:ascii="宋体" w:hAnsi="宋体" w:eastAsia="宋体" w:cs="宋体"/>
                <w:sz w:val="24"/>
                <w:szCs w:val="24"/>
                <w:highlight w:val="none"/>
              </w:rPr>
              <w:t>无</w:t>
            </w:r>
          </w:p>
        </w:tc>
      </w:tr>
    </w:tbl>
    <w:p w14:paraId="5BDF28C7">
      <w:pPr>
        <w:bidi w:val="0"/>
        <w:rPr>
          <w:rFonts w:hint="eastAsia" w:ascii="宋体" w:hAnsi="宋体" w:eastAsia="宋体" w:cs="宋体"/>
          <w:highlight w:val="none"/>
          <w:lang w:val="en-US" w:eastAsia="zh-CN"/>
        </w:rPr>
      </w:pPr>
      <w:bookmarkStart w:id="71" w:name="_Toc26759"/>
      <w:bookmarkStart w:id="72" w:name="_Toc8427"/>
    </w:p>
    <w:p w14:paraId="49BB11B1">
      <w:pPr>
        <w:pStyle w:val="3"/>
        <w:pageBreakBefore w:val="0"/>
        <w:widowControl/>
        <w:kinsoku w:val="0"/>
        <w:wordWrap/>
        <w:overflowPunct/>
        <w:topLinePunct w:val="0"/>
        <w:autoSpaceDE w:val="0"/>
        <w:autoSpaceDN w:val="0"/>
        <w:bidi w:val="0"/>
        <w:adjustRightInd w:val="0"/>
        <w:snapToGrid w:val="0"/>
        <w:spacing w:beforeLines="0" w:afterLines="0" w:line="360" w:lineRule="auto"/>
        <w:ind w:left="0" w:firstLine="420"/>
        <w:textAlignment w:val="baseline"/>
        <w:rPr>
          <w:rFonts w:hint="eastAsia" w:ascii="宋体" w:hAnsi="宋体" w:eastAsia="宋体" w:cs="宋体"/>
          <w:b/>
          <w:sz w:val="24"/>
          <w:szCs w:val="24"/>
          <w:highlight w:val="none"/>
          <w:lang w:val="en-US" w:eastAsia="zh-CN"/>
        </w:rPr>
      </w:pPr>
      <w:r>
        <w:rPr>
          <w:rFonts w:hint="eastAsia" w:ascii="宋体" w:hAnsi="宋体" w:eastAsia="宋体" w:cs="宋体"/>
          <w:b/>
          <w:sz w:val="24"/>
          <w:szCs w:val="24"/>
          <w:highlight w:val="none"/>
          <w:lang w:val="en-US" w:eastAsia="zh-CN"/>
        </w:rPr>
        <w:t>4.3.落实政府采购政策资格审查</w:t>
      </w:r>
      <w:bookmarkEnd w:id="71"/>
      <w:bookmarkEnd w:id="72"/>
    </w:p>
    <w:p w14:paraId="20D80A23">
      <w:pPr>
        <w:keepNext w:val="0"/>
        <w:keepLines w:val="0"/>
        <w:pageBreakBefore w:val="0"/>
        <w:widowControl/>
        <w:kinsoku w:val="0"/>
        <w:wordWrap/>
        <w:overflowPunct/>
        <w:topLinePunct w:val="0"/>
        <w:autoSpaceDE w:val="0"/>
        <w:autoSpaceDN w:val="0"/>
        <w:bidi w:val="0"/>
        <w:adjustRightInd w:val="0"/>
        <w:snapToGrid w:val="0"/>
        <w:spacing w:line="360" w:lineRule="auto"/>
        <w:ind w:right="0" w:firstLine="476" w:firstLineChars="200"/>
        <w:textAlignment w:val="baseline"/>
        <w:rPr>
          <w:rFonts w:hint="eastAsia" w:ascii="宋体" w:hAnsi="宋体" w:eastAsia="宋体" w:cs="宋体"/>
          <w:spacing w:val="1"/>
          <w:sz w:val="24"/>
          <w:szCs w:val="24"/>
          <w:highlight w:val="none"/>
        </w:rPr>
      </w:pPr>
      <w:r>
        <w:rPr>
          <w:rFonts w:hint="eastAsia" w:ascii="宋体" w:hAnsi="宋体" w:eastAsia="宋体" w:cs="宋体"/>
          <w:spacing w:val="-1"/>
          <w:sz w:val="24"/>
          <w:szCs w:val="24"/>
          <w:highlight w:val="none"/>
        </w:rPr>
        <w:t>本项目不属于专门面向中小企业采购</w:t>
      </w:r>
      <w:r>
        <w:rPr>
          <w:rFonts w:hint="eastAsia" w:ascii="宋体" w:hAnsi="宋体" w:eastAsia="宋体" w:cs="宋体"/>
          <w:spacing w:val="1"/>
          <w:sz w:val="24"/>
          <w:szCs w:val="24"/>
          <w:highlight w:val="none"/>
        </w:rPr>
        <w:t>。</w:t>
      </w:r>
    </w:p>
    <w:p w14:paraId="13A092FB">
      <w:pPr>
        <w:pStyle w:val="7"/>
        <w:rPr>
          <w:rFonts w:hint="eastAsia"/>
          <w:highlight w:val="none"/>
        </w:rPr>
      </w:pPr>
    </w:p>
    <w:p w14:paraId="3D37ADDB">
      <w:pPr>
        <w:pStyle w:val="2"/>
        <w:keepNext/>
        <w:keepLines/>
        <w:pageBreakBefore/>
        <w:widowControl/>
        <w:kinsoku w:val="0"/>
        <w:wordWrap/>
        <w:overflowPunct/>
        <w:topLinePunct w:val="0"/>
        <w:autoSpaceDE w:val="0"/>
        <w:autoSpaceDN w:val="0"/>
        <w:bidi w:val="0"/>
        <w:adjustRightInd w:val="0"/>
        <w:snapToGrid w:val="0"/>
        <w:textAlignment w:val="baseline"/>
        <w:rPr>
          <w:rFonts w:hint="eastAsia" w:ascii="宋体" w:hAnsi="宋体" w:eastAsia="宋体" w:cs="宋体"/>
          <w:sz w:val="21"/>
          <w:highlight w:val="none"/>
        </w:rPr>
      </w:pPr>
      <w:bookmarkStart w:id="73" w:name="_Toc18286"/>
      <w:bookmarkStart w:id="74" w:name="_Toc32749"/>
      <w:r>
        <w:rPr>
          <w:rFonts w:hint="eastAsia" w:ascii="宋体" w:hAnsi="宋体" w:eastAsia="宋体" w:cs="宋体"/>
          <w:b/>
          <w:highlight w:val="none"/>
        </w:rPr>
        <w:t>第五章 入围评审办法</w:t>
      </w:r>
      <w:bookmarkEnd w:id="73"/>
      <w:bookmarkEnd w:id="74"/>
    </w:p>
    <w:p w14:paraId="0AFF50E8">
      <w:pPr>
        <w:pStyle w:val="3"/>
        <w:pageBreakBefore w:val="0"/>
        <w:widowControl/>
        <w:kinsoku/>
        <w:wordWrap/>
        <w:overflowPunct/>
        <w:topLinePunct w:val="0"/>
        <w:autoSpaceDE w:val="0"/>
        <w:autoSpaceDN w:val="0"/>
        <w:bidi w:val="0"/>
        <w:adjustRightInd w:val="0"/>
        <w:snapToGrid w:val="0"/>
        <w:spacing w:beforeLines="0" w:afterLines="0"/>
        <w:textAlignment w:val="baseline"/>
        <w:rPr>
          <w:rFonts w:hint="eastAsia" w:ascii="宋体" w:hAnsi="宋体" w:eastAsia="宋体" w:cs="宋体"/>
          <w:sz w:val="24"/>
          <w:szCs w:val="24"/>
          <w:highlight w:val="none"/>
        </w:rPr>
      </w:pPr>
      <w:bookmarkStart w:id="75" w:name="_Toc23855"/>
      <w:bookmarkStart w:id="76" w:name="_Toc21352"/>
      <w:r>
        <w:rPr>
          <w:rFonts w:hint="eastAsia" w:ascii="宋体" w:hAnsi="宋体" w:eastAsia="宋体" w:cs="宋体"/>
          <w:sz w:val="24"/>
          <w:szCs w:val="24"/>
          <w:highlight w:val="none"/>
        </w:rPr>
        <w:t>5.1</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rPr>
        <w:t>总则</w:t>
      </w:r>
      <w:bookmarkEnd w:id="75"/>
      <w:bookmarkEnd w:id="76"/>
    </w:p>
    <w:p w14:paraId="12E9045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一、根据《中华人民共和国政府采购法》、《中华人民共和国政府采购法实施条例》、《政府采购需求管理办法》等法律规章，结合本项目特点制定本评审办法。</w:t>
      </w:r>
    </w:p>
    <w:p w14:paraId="5029F2A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二、评审工作由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人负责组织，具体评审事务由</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人依法组建的</w:t>
      </w:r>
      <w:r>
        <w:rPr>
          <w:rFonts w:hint="eastAsia" w:ascii="宋体" w:hAnsi="宋体" w:eastAsia="宋体" w:cs="宋体"/>
          <w:spacing w:val="-2"/>
          <w:sz w:val="24"/>
          <w:szCs w:val="24"/>
          <w:highlight w:val="none"/>
        </w:rPr>
        <w:t>评审小组</w:t>
      </w:r>
      <w:r>
        <w:rPr>
          <w:rFonts w:hint="eastAsia" w:ascii="宋体" w:hAnsi="宋体" w:eastAsia="宋体" w:cs="宋体"/>
          <w:sz w:val="24"/>
          <w:szCs w:val="24"/>
          <w:highlight w:val="none"/>
        </w:rPr>
        <w:t>负责。评</w:t>
      </w:r>
      <w:r>
        <w:rPr>
          <w:rFonts w:hint="eastAsia" w:ascii="宋体" w:hAnsi="宋体" w:eastAsia="宋体" w:cs="宋体"/>
          <w:spacing w:val="-2"/>
          <w:sz w:val="24"/>
          <w:szCs w:val="24"/>
          <w:highlight w:val="none"/>
        </w:rPr>
        <w:t>评审小组</w:t>
      </w:r>
      <w:r>
        <w:rPr>
          <w:rFonts w:hint="eastAsia" w:ascii="宋体" w:hAnsi="宋体" w:eastAsia="宋体" w:cs="宋体"/>
          <w:sz w:val="24"/>
          <w:szCs w:val="24"/>
          <w:highlight w:val="none"/>
        </w:rPr>
        <w:t>由评审</w:t>
      </w:r>
      <w:r>
        <w:rPr>
          <w:rFonts w:hint="eastAsia" w:ascii="宋体" w:hAnsi="宋体" w:eastAsia="宋体" w:cs="宋体"/>
          <w:sz w:val="24"/>
          <w:szCs w:val="24"/>
          <w:highlight w:val="none"/>
          <w:lang w:val="en-US" w:eastAsia="zh-CN"/>
        </w:rPr>
        <w:t>小组成员</w:t>
      </w:r>
      <w:r>
        <w:rPr>
          <w:rFonts w:hint="eastAsia" w:ascii="宋体" w:hAnsi="宋体" w:eastAsia="宋体" w:cs="宋体"/>
          <w:sz w:val="24"/>
          <w:szCs w:val="24"/>
          <w:highlight w:val="none"/>
        </w:rPr>
        <w:t>组成。</w:t>
      </w:r>
    </w:p>
    <w:p w14:paraId="3E00B49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三、评审工作应遵循公平、公正、科学及择优的原则，并以相同的评审程序和标准对待所有的供应商。</w:t>
      </w:r>
    </w:p>
    <w:p w14:paraId="67ABFB0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四、评审过程应当独立、保密，任何单位和个人不得非法干预评审活动。供应商非法干预评审活动的，其响应文件将作无效处理；</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人及其工作人员非法干预评审活动的，将依法追究其责任。</w:t>
      </w:r>
    </w:p>
    <w:p w14:paraId="0D315D3F">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lang w:eastAsia="zh-CN"/>
        </w:rPr>
      </w:pPr>
      <w:bookmarkStart w:id="77" w:name="_Toc16616"/>
      <w:bookmarkStart w:id="78" w:name="_Toc4283"/>
      <w:r>
        <w:rPr>
          <w:rFonts w:hint="eastAsia" w:ascii="宋体" w:hAnsi="宋体" w:eastAsia="宋体" w:cs="宋体"/>
          <w:b/>
          <w:sz w:val="24"/>
          <w:szCs w:val="24"/>
          <w:highlight w:val="none"/>
        </w:rPr>
        <w:t>5.2</w:t>
      </w:r>
      <w:r>
        <w:rPr>
          <w:rFonts w:hint="eastAsia" w:ascii="宋体" w:hAnsi="宋体" w:eastAsia="宋体" w:cs="宋体"/>
          <w:b/>
          <w:sz w:val="24"/>
          <w:szCs w:val="24"/>
          <w:highlight w:val="none"/>
          <w:lang w:val="en-US" w:eastAsia="zh-CN"/>
        </w:rPr>
        <w:t>.</w:t>
      </w:r>
      <w:bookmarkEnd w:id="77"/>
      <w:bookmarkEnd w:id="78"/>
      <w:r>
        <w:rPr>
          <w:rFonts w:hint="eastAsia" w:ascii="宋体" w:hAnsi="宋体" w:eastAsia="宋体" w:cs="宋体"/>
          <w:b/>
          <w:sz w:val="24"/>
          <w:szCs w:val="24"/>
          <w:highlight w:val="none"/>
          <w:lang w:eastAsia="zh-CN"/>
        </w:rPr>
        <w:t>评审小组</w:t>
      </w:r>
    </w:p>
    <w:p w14:paraId="33BE243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一、本项目</w:t>
      </w:r>
      <w:r>
        <w:rPr>
          <w:rFonts w:hint="eastAsia" w:ascii="宋体" w:hAnsi="宋体" w:eastAsia="宋体" w:cs="宋体"/>
          <w:spacing w:val="-2"/>
          <w:sz w:val="24"/>
          <w:szCs w:val="24"/>
          <w:highlight w:val="none"/>
        </w:rPr>
        <w:t>评审小组</w:t>
      </w:r>
      <w:r>
        <w:rPr>
          <w:rFonts w:hint="eastAsia" w:ascii="宋体" w:hAnsi="宋体" w:eastAsia="宋体" w:cs="宋体"/>
          <w:sz w:val="24"/>
          <w:szCs w:val="24"/>
          <w:highlight w:val="none"/>
        </w:rPr>
        <w:t>由</w:t>
      </w:r>
      <w:r>
        <w:rPr>
          <w:rFonts w:hint="eastAsia" w:ascii="宋体" w:hAnsi="宋体" w:eastAsia="宋体" w:cs="宋体"/>
          <w:sz w:val="24"/>
          <w:szCs w:val="24"/>
          <w:highlight w:val="none"/>
          <w:lang w:val="en-US" w:eastAsia="zh-CN"/>
        </w:rPr>
        <w:t>采购人负责组建</w:t>
      </w:r>
      <w:r>
        <w:rPr>
          <w:rFonts w:hint="eastAsia" w:ascii="宋体" w:hAnsi="宋体" w:eastAsia="宋体" w:cs="宋体"/>
          <w:sz w:val="24"/>
          <w:szCs w:val="24"/>
          <w:highlight w:val="none"/>
        </w:rPr>
        <w:t>。</w:t>
      </w:r>
    </w:p>
    <w:p w14:paraId="3292113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成员获取响应文件</w:t>
      </w:r>
      <w:r>
        <w:rPr>
          <w:rFonts w:hint="eastAsia" w:ascii="宋体" w:hAnsi="宋体" w:eastAsia="宋体" w:cs="宋体"/>
          <w:sz w:val="24"/>
          <w:szCs w:val="24"/>
          <w:highlight w:val="none"/>
          <w:lang w:val="en-US" w:eastAsia="zh-CN"/>
        </w:rPr>
        <w:t>后</w:t>
      </w:r>
      <w:r>
        <w:rPr>
          <w:rFonts w:hint="eastAsia" w:ascii="宋体" w:hAnsi="宋体" w:eastAsia="宋体" w:cs="宋体"/>
          <w:sz w:val="24"/>
          <w:szCs w:val="24"/>
          <w:highlight w:val="none"/>
        </w:rPr>
        <w:t>，开展评审活动。出现应当回避的情形时，</w:t>
      </w:r>
      <w:r>
        <w:rPr>
          <w:rFonts w:hint="eastAsia" w:ascii="宋体" w:hAnsi="宋体" w:eastAsia="宋体" w:cs="宋体"/>
          <w:spacing w:val="-2"/>
          <w:sz w:val="24"/>
          <w:szCs w:val="24"/>
          <w:highlight w:val="none"/>
        </w:rPr>
        <w:t>评审小组</w:t>
      </w:r>
      <w:r>
        <w:rPr>
          <w:rFonts w:hint="eastAsia" w:ascii="宋体" w:hAnsi="宋体" w:eastAsia="宋体" w:cs="宋体"/>
          <w:sz w:val="24"/>
          <w:szCs w:val="24"/>
          <w:highlight w:val="none"/>
        </w:rPr>
        <w:t>成员应当主动回避；</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人按规定申请补充</w:t>
      </w:r>
      <w:r>
        <w:rPr>
          <w:rFonts w:hint="eastAsia" w:ascii="宋体" w:hAnsi="宋体" w:eastAsia="宋体" w:cs="宋体"/>
          <w:spacing w:val="-2"/>
          <w:sz w:val="24"/>
          <w:szCs w:val="24"/>
          <w:highlight w:val="none"/>
        </w:rPr>
        <w:t>评审小组</w:t>
      </w:r>
      <w:r>
        <w:rPr>
          <w:rFonts w:hint="eastAsia" w:ascii="宋体" w:hAnsi="宋体" w:eastAsia="宋体" w:cs="宋体"/>
          <w:sz w:val="24"/>
          <w:szCs w:val="24"/>
          <w:highlight w:val="none"/>
        </w:rPr>
        <w:t>成员；无法及时补充的，</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人应当封存供应商响应文件，按规定重新组建</w:t>
      </w:r>
      <w:r>
        <w:rPr>
          <w:rFonts w:hint="eastAsia" w:ascii="宋体" w:hAnsi="宋体" w:eastAsia="宋体" w:cs="宋体"/>
          <w:spacing w:val="-2"/>
          <w:sz w:val="24"/>
          <w:szCs w:val="24"/>
          <w:highlight w:val="none"/>
        </w:rPr>
        <w:t>评审小组</w:t>
      </w:r>
      <w:r>
        <w:rPr>
          <w:rFonts w:hint="eastAsia" w:ascii="宋体" w:hAnsi="宋体" w:eastAsia="宋体" w:cs="宋体"/>
          <w:sz w:val="24"/>
          <w:szCs w:val="24"/>
          <w:highlight w:val="none"/>
        </w:rPr>
        <w:t>，解封响应文件后，开展评审活动。</w:t>
      </w:r>
    </w:p>
    <w:p w14:paraId="34D7D84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三</w:t>
      </w:r>
      <w:r>
        <w:rPr>
          <w:rFonts w:hint="eastAsia" w:ascii="宋体" w:hAnsi="宋体" w:eastAsia="宋体" w:cs="宋体"/>
          <w:sz w:val="24"/>
          <w:szCs w:val="24"/>
          <w:highlight w:val="none"/>
        </w:rPr>
        <w:t>、</w:t>
      </w:r>
      <w:r>
        <w:rPr>
          <w:rFonts w:hint="eastAsia" w:ascii="宋体" w:hAnsi="宋体" w:eastAsia="宋体" w:cs="宋体"/>
          <w:spacing w:val="-2"/>
          <w:sz w:val="24"/>
          <w:szCs w:val="24"/>
          <w:highlight w:val="none"/>
        </w:rPr>
        <w:t>评审小组</w:t>
      </w:r>
      <w:r>
        <w:rPr>
          <w:rFonts w:hint="eastAsia" w:ascii="宋体" w:hAnsi="宋体" w:eastAsia="宋体" w:cs="宋体"/>
          <w:sz w:val="24"/>
          <w:szCs w:val="24"/>
          <w:highlight w:val="none"/>
        </w:rPr>
        <w:t>按照</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文件规定的评审程序、评分方法和标准进行评审，并独立履行下列职责：</w:t>
      </w:r>
    </w:p>
    <w:p w14:paraId="0A9002E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(一)熟悉和理解</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w:t>
      </w:r>
    </w:p>
    <w:p w14:paraId="5DE89E3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(二)对符合资格的供应商的响应文件进行审查，以确定其是否满足</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文件的实质性要求；</w:t>
      </w:r>
    </w:p>
    <w:p w14:paraId="01A8B87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(三)对有效供应商的响应文件进行比较和评价；</w:t>
      </w:r>
    </w:p>
    <w:p w14:paraId="0DE4FDA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(四)根据需要要求</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人对</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文件作出解释；根据需要要求供应商对响应文件有关事项作出解释或者澄清；</w:t>
      </w:r>
    </w:p>
    <w:p w14:paraId="6FDBBB1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(五)确定入围候选人名单；</w:t>
      </w:r>
    </w:p>
    <w:p w14:paraId="6F44312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(六)起草评审报告并进行签署；</w:t>
      </w:r>
    </w:p>
    <w:p w14:paraId="2BC45D1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(七)向</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人或者财政、监察等有关部门报告或举报非法干预评审工作的行为；</w:t>
      </w:r>
    </w:p>
    <w:p w14:paraId="70F715D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(八)向</w:t>
      </w:r>
      <w:r>
        <w:rPr>
          <w:rFonts w:hint="eastAsia" w:ascii="宋体" w:hAnsi="宋体" w:eastAsia="宋体" w:cs="宋体"/>
          <w:sz w:val="24"/>
          <w:szCs w:val="24"/>
          <w:highlight w:val="none"/>
          <w:lang w:val="en-US" w:eastAsia="zh-CN"/>
        </w:rPr>
        <w:t>采购</w:t>
      </w:r>
      <w:r>
        <w:rPr>
          <w:rFonts w:hint="eastAsia" w:ascii="宋体" w:hAnsi="宋体" w:eastAsia="宋体" w:cs="宋体"/>
          <w:sz w:val="24"/>
          <w:szCs w:val="24"/>
          <w:highlight w:val="none"/>
        </w:rPr>
        <w:t>人或者有关部门报告评审中发现违法行为；</w:t>
      </w:r>
    </w:p>
    <w:p w14:paraId="14186A0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(九)法律、法规和规章规定的其他职责。</w:t>
      </w:r>
    </w:p>
    <w:p w14:paraId="111055BE">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79" w:name="_Toc21572"/>
      <w:bookmarkStart w:id="80" w:name="_Toc13079"/>
      <w:r>
        <w:rPr>
          <w:rFonts w:hint="eastAsia" w:ascii="宋体" w:hAnsi="宋体" w:eastAsia="宋体" w:cs="宋体"/>
          <w:b/>
          <w:sz w:val="24"/>
          <w:szCs w:val="24"/>
          <w:highlight w:val="none"/>
        </w:rPr>
        <w:t>5.3</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评审方法</w:t>
      </w:r>
      <w:bookmarkEnd w:id="79"/>
      <w:bookmarkEnd w:id="80"/>
    </w:p>
    <w:p w14:paraId="6886D6BA">
      <w:pPr>
        <w:ind w:firstLine="480" w:firstLineChars="200"/>
        <w:rPr>
          <w:rFonts w:hint="eastAsia"/>
          <w:highlight w:val="none"/>
        </w:rPr>
      </w:pPr>
      <w:r>
        <w:rPr>
          <w:rFonts w:hint="eastAsia" w:ascii="宋体" w:hAnsi="宋体" w:eastAsia="宋体" w:cs="宋体"/>
          <w:b w:val="0"/>
          <w:bCs/>
          <w:sz w:val="24"/>
          <w:szCs w:val="24"/>
          <w:highlight w:val="none"/>
          <w:lang w:val="en-US" w:eastAsia="zh-CN"/>
        </w:rPr>
        <w:t>质量优先法</w:t>
      </w:r>
    </w:p>
    <w:p w14:paraId="30EAD2D7">
      <w:pPr>
        <w:rPr>
          <w:rFonts w:hint="eastAsia"/>
          <w:highlight w:val="none"/>
        </w:rPr>
      </w:pPr>
    </w:p>
    <w:p w14:paraId="752C0D16">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81" w:name="_Toc2953"/>
      <w:bookmarkStart w:id="82" w:name="_Toc693"/>
      <w:r>
        <w:rPr>
          <w:rFonts w:hint="eastAsia" w:ascii="宋体" w:hAnsi="宋体" w:eastAsia="宋体" w:cs="宋体"/>
          <w:b/>
          <w:sz w:val="24"/>
          <w:szCs w:val="24"/>
          <w:highlight w:val="none"/>
        </w:rPr>
        <w:t>5.4</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评审程序</w:t>
      </w:r>
      <w:bookmarkEnd w:id="81"/>
      <w:bookmarkEnd w:id="82"/>
    </w:p>
    <w:p w14:paraId="7613712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sz w:val="24"/>
          <w:szCs w:val="24"/>
          <w:highlight w:val="none"/>
        </w:rPr>
      </w:pPr>
      <w:r>
        <w:rPr>
          <w:rFonts w:hint="eastAsia" w:ascii="宋体" w:hAnsi="宋体" w:eastAsia="宋体" w:cs="宋体"/>
          <w:b/>
          <w:bCs/>
          <w:spacing w:val="12"/>
          <w:sz w:val="24"/>
          <w:szCs w:val="24"/>
          <w:highlight w:val="none"/>
        </w:rPr>
        <w:t>5</w:t>
      </w:r>
      <w:r>
        <w:rPr>
          <w:rFonts w:hint="eastAsia" w:ascii="宋体" w:hAnsi="宋体" w:eastAsia="宋体" w:cs="宋体"/>
          <w:b/>
          <w:bCs/>
          <w:spacing w:val="6"/>
          <w:sz w:val="24"/>
          <w:szCs w:val="24"/>
          <w:highlight w:val="none"/>
        </w:rPr>
        <w:t>.4.1</w:t>
      </w:r>
      <w:r>
        <w:rPr>
          <w:rFonts w:hint="eastAsia" w:ascii="宋体" w:hAnsi="宋体" w:eastAsia="宋体" w:cs="宋体"/>
          <w:b/>
          <w:bCs/>
          <w:spacing w:val="6"/>
          <w:sz w:val="24"/>
          <w:szCs w:val="24"/>
          <w:highlight w:val="none"/>
          <w:lang w:val="en-US" w:eastAsia="zh-CN"/>
        </w:rPr>
        <w:t>.</w:t>
      </w:r>
      <w:r>
        <w:rPr>
          <w:rFonts w:hint="eastAsia" w:ascii="宋体" w:hAnsi="宋体" w:eastAsia="宋体" w:cs="宋体"/>
          <w:spacing w:val="6"/>
          <w:sz w:val="24"/>
          <w:szCs w:val="24"/>
          <w:highlight w:val="none"/>
        </w:rPr>
        <w:t>熟悉和理解</w:t>
      </w:r>
      <w:r>
        <w:rPr>
          <w:rFonts w:hint="eastAsia" w:ascii="宋体" w:hAnsi="宋体" w:eastAsia="宋体" w:cs="宋体"/>
          <w:sz w:val="24"/>
          <w:szCs w:val="24"/>
          <w:highlight w:val="none"/>
          <w:lang w:val="en-US" w:eastAsia="zh-CN"/>
        </w:rPr>
        <w:t>采购</w:t>
      </w:r>
      <w:r>
        <w:rPr>
          <w:rFonts w:hint="eastAsia" w:ascii="宋体" w:hAnsi="宋体" w:eastAsia="宋体" w:cs="宋体"/>
          <w:spacing w:val="6"/>
          <w:sz w:val="24"/>
          <w:szCs w:val="24"/>
          <w:highlight w:val="none"/>
        </w:rPr>
        <w:t>文件、停止评审</w:t>
      </w:r>
    </w:p>
    <w:p w14:paraId="28759F9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一、</w:t>
      </w:r>
      <w:r>
        <w:rPr>
          <w:rFonts w:hint="eastAsia" w:ascii="宋体" w:hAnsi="宋体" w:eastAsia="宋体" w:cs="宋体"/>
          <w:spacing w:val="-2"/>
          <w:sz w:val="24"/>
          <w:szCs w:val="24"/>
          <w:highlight w:val="none"/>
        </w:rPr>
        <w:t>评审小组</w:t>
      </w:r>
      <w:r>
        <w:rPr>
          <w:rFonts w:hint="eastAsia" w:ascii="宋体" w:hAnsi="宋体" w:eastAsia="宋体" w:cs="宋体"/>
          <w:spacing w:val="2"/>
          <w:sz w:val="24"/>
          <w:szCs w:val="24"/>
          <w:highlight w:val="none"/>
        </w:rPr>
        <w:t>正式评审前，应当对</w:t>
      </w:r>
      <w:r>
        <w:rPr>
          <w:rFonts w:hint="eastAsia" w:ascii="宋体" w:hAnsi="宋体" w:eastAsia="宋体" w:cs="宋体"/>
          <w:sz w:val="24"/>
          <w:szCs w:val="24"/>
          <w:highlight w:val="none"/>
          <w:lang w:val="en-US" w:eastAsia="zh-CN"/>
        </w:rPr>
        <w:t>采购</w:t>
      </w:r>
      <w:r>
        <w:rPr>
          <w:rFonts w:hint="eastAsia" w:ascii="宋体" w:hAnsi="宋体" w:eastAsia="宋体" w:cs="宋体"/>
          <w:spacing w:val="2"/>
          <w:sz w:val="24"/>
          <w:szCs w:val="24"/>
          <w:highlight w:val="none"/>
        </w:rPr>
        <w:t>文件进行熟悉和理解，内容主要包括</w:t>
      </w:r>
      <w:r>
        <w:rPr>
          <w:rFonts w:hint="eastAsia" w:ascii="宋体" w:hAnsi="宋体" w:eastAsia="宋体" w:cs="宋体"/>
          <w:sz w:val="24"/>
          <w:szCs w:val="24"/>
          <w:highlight w:val="none"/>
          <w:lang w:val="en-US" w:eastAsia="zh-CN"/>
        </w:rPr>
        <w:t>采购</w:t>
      </w:r>
      <w:r>
        <w:rPr>
          <w:rFonts w:hint="eastAsia" w:ascii="宋体" w:hAnsi="宋体" w:eastAsia="宋体" w:cs="宋体"/>
          <w:spacing w:val="2"/>
          <w:sz w:val="24"/>
          <w:szCs w:val="24"/>
          <w:highlight w:val="none"/>
        </w:rPr>
        <w:t>文件中供应商资格资质性要</w:t>
      </w:r>
      <w:r>
        <w:rPr>
          <w:rFonts w:hint="eastAsia" w:ascii="宋体" w:hAnsi="宋体" w:eastAsia="宋体" w:cs="宋体"/>
          <w:sz w:val="24"/>
          <w:szCs w:val="24"/>
          <w:highlight w:val="none"/>
        </w:rPr>
        <w:t>求、采购项</w:t>
      </w:r>
      <w:r>
        <w:rPr>
          <w:rFonts w:hint="eastAsia" w:ascii="宋体" w:hAnsi="宋体" w:eastAsia="宋体" w:cs="宋体"/>
          <w:spacing w:val="1"/>
          <w:sz w:val="24"/>
          <w:szCs w:val="24"/>
          <w:highlight w:val="none"/>
        </w:rPr>
        <w:t>目技术、服务和商务要求、评审方法和标准以及可能涉及签订</w:t>
      </w:r>
      <w:r>
        <w:rPr>
          <w:rFonts w:hint="eastAsia" w:ascii="宋体" w:hAnsi="宋体" w:eastAsia="宋体" w:cs="宋体"/>
          <w:spacing w:val="1"/>
          <w:sz w:val="24"/>
          <w:szCs w:val="24"/>
          <w:highlight w:val="none"/>
          <w:lang w:val="en-US" w:eastAsia="zh-CN"/>
        </w:rPr>
        <w:t>批量采购</w:t>
      </w:r>
      <w:r>
        <w:rPr>
          <w:rFonts w:hint="eastAsia" w:ascii="宋体" w:hAnsi="宋体" w:eastAsia="宋体" w:cs="宋体"/>
          <w:spacing w:val="1"/>
          <w:sz w:val="24"/>
          <w:szCs w:val="24"/>
          <w:highlight w:val="none"/>
        </w:rPr>
        <w:t>协议和采购合同</w:t>
      </w:r>
      <w:r>
        <w:rPr>
          <w:rFonts w:hint="eastAsia" w:ascii="宋体" w:hAnsi="宋体" w:eastAsia="宋体" w:cs="宋体"/>
          <w:sz w:val="24"/>
          <w:szCs w:val="24"/>
          <w:highlight w:val="none"/>
        </w:rPr>
        <w:t>的内容等。</w:t>
      </w:r>
    </w:p>
    <w:p w14:paraId="31AFF1D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position w:val="1"/>
          <w:sz w:val="24"/>
          <w:szCs w:val="24"/>
          <w:highlight w:val="none"/>
        </w:rPr>
        <w:t>二、本</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2"/>
          <w:position w:val="1"/>
          <w:sz w:val="24"/>
          <w:szCs w:val="24"/>
          <w:highlight w:val="none"/>
        </w:rPr>
        <w:t>文件有下列情形之一的</w:t>
      </w:r>
      <w:r>
        <w:rPr>
          <w:rFonts w:hint="eastAsia" w:ascii="宋体" w:hAnsi="宋体" w:eastAsia="宋体" w:cs="宋体"/>
          <w:spacing w:val="1"/>
          <w:position w:val="1"/>
          <w:sz w:val="24"/>
          <w:szCs w:val="24"/>
          <w:highlight w:val="none"/>
        </w:rPr>
        <w:t>，</w:t>
      </w:r>
      <w:r>
        <w:rPr>
          <w:rFonts w:hint="eastAsia" w:ascii="宋体" w:hAnsi="宋体" w:eastAsia="宋体" w:cs="宋体"/>
          <w:spacing w:val="-2"/>
          <w:sz w:val="24"/>
          <w:szCs w:val="24"/>
          <w:highlight w:val="none"/>
        </w:rPr>
        <w:t>评审小组</w:t>
      </w:r>
      <w:r>
        <w:rPr>
          <w:rFonts w:hint="eastAsia" w:ascii="宋体" w:hAnsi="宋体" w:eastAsia="宋体" w:cs="宋体"/>
          <w:spacing w:val="1"/>
          <w:position w:val="1"/>
          <w:sz w:val="24"/>
          <w:szCs w:val="24"/>
          <w:highlight w:val="none"/>
        </w:rPr>
        <w:t>应当停止评审：</w:t>
      </w:r>
    </w:p>
    <w:p w14:paraId="5F31FAD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(一)</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2"/>
          <w:sz w:val="24"/>
          <w:szCs w:val="24"/>
          <w:highlight w:val="none"/>
        </w:rPr>
        <w:t>文件的规定存</w:t>
      </w:r>
      <w:r>
        <w:rPr>
          <w:rFonts w:hint="eastAsia" w:ascii="宋体" w:hAnsi="宋体" w:eastAsia="宋体" w:cs="宋体"/>
          <w:spacing w:val="1"/>
          <w:sz w:val="24"/>
          <w:szCs w:val="24"/>
          <w:highlight w:val="none"/>
        </w:rPr>
        <w:t>在歧义、重大缺陷的，导致评审无法进行的；</w:t>
      </w:r>
    </w:p>
    <w:p w14:paraId="310EF38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12" w:firstLineChars="200"/>
        <w:textAlignment w:val="baseline"/>
        <w:rPr>
          <w:rFonts w:hint="eastAsia" w:ascii="宋体" w:hAnsi="宋体" w:eastAsia="宋体" w:cs="宋体"/>
          <w:sz w:val="24"/>
          <w:szCs w:val="24"/>
          <w:highlight w:val="none"/>
        </w:rPr>
      </w:pPr>
      <w:r>
        <w:rPr>
          <w:rFonts w:hint="eastAsia" w:ascii="宋体" w:hAnsi="宋体" w:eastAsia="宋体" w:cs="宋体"/>
          <w:spacing w:val="8"/>
          <w:sz w:val="24"/>
          <w:szCs w:val="24"/>
          <w:highlight w:val="none"/>
        </w:rPr>
        <w:t>(二</w:t>
      </w:r>
      <w:r>
        <w:rPr>
          <w:rFonts w:hint="eastAsia" w:ascii="宋体" w:hAnsi="宋体" w:eastAsia="宋体" w:cs="宋体"/>
          <w:spacing w:val="5"/>
          <w:sz w:val="24"/>
          <w:szCs w:val="24"/>
          <w:highlight w:val="none"/>
        </w:rPr>
        <w:t>)</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4"/>
          <w:sz w:val="24"/>
          <w:szCs w:val="24"/>
          <w:highlight w:val="none"/>
        </w:rPr>
        <w:t>文件明显以不合理条件对供应商实行差别待遇或者歧视待遇的；</w:t>
      </w:r>
    </w:p>
    <w:p w14:paraId="5694832B">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(三)项目属于国家</w:t>
      </w:r>
      <w:r>
        <w:rPr>
          <w:rFonts w:hint="eastAsia" w:ascii="宋体" w:hAnsi="宋体" w:eastAsia="宋体" w:cs="宋体"/>
          <w:spacing w:val="4"/>
          <w:sz w:val="24"/>
          <w:szCs w:val="24"/>
          <w:highlight w:val="none"/>
        </w:rPr>
        <w:t>规</w:t>
      </w:r>
      <w:r>
        <w:rPr>
          <w:rFonts w:hint="eastAsia" w:ascii="宋体" w:hAnsi="宋体" w:eastAsia="宋体" w:cs="宋体"/>
          <w:spacing w:val="3"/>
          <w:sz w:val="24"/>
          <w:szCs w:val="24"/>
          <w:highlight w:val="none"/>
        </w:rPr>
        <w:t>定的优先、强制采购范围，但是</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3"/>
          <w:sz w:val="24"/>
          <w:szCs w:val="24"/>
          <w:highlight w:val="none"/>
        </w:rPr>
        <w:t>文件未依法体现优先、强制采购相关规定的；</w:t>
      </w:r>
    </w:p>
    <w:p w14:paraId="75336B2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(四)项目属于政</w:t>
      </w:r>
      <w:r>
        <w:rPr>
          <w:rFonts w:hint="eastAsia" w:ascii="宋体" w:hAnsi="宋体" w:eastAsia="宋体" w:cs="宋体"/>
          <w:spacing w:val="5"/>
          <w:sz w:val="24"/>
          <w:szCs w:val="24"/>
          <w:highlight w:val="none"/>
        </w:rPr>
        <w:t>府</w:t>
      </w:r>
      <w:r>
        <w:rPr>
          <w:rFonts w:hint="eastAsia" w:ascii="宋体" w:hAnsi="宋体" w:eastAsia="宋体" w:cs="宋体"/>
          <w:spacing w:val="3"/>
          <w:sz w:val="24"/>
          <w:szCs w:val="24"/>
          <w:highlight w:val="none"/>
        </w:rPr>
        <w:t>采购促进中小企业发展的范围，但是</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3"/>
          <w:sz w:val="24"/>
          <w:szCs w:val="24"/>
          <w:highlight w:val="none"/>
        </w:rPr>
        <w:t>文件未依法体现促进中小企业发展相关规定的；</w:t>
      </w:r>
    </w:p>
    <w:p w14:paraId="28F0F4B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(五)</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6"/>
          <w:sz w:val="24"/>
          <w:szCs w:val="24"/>
          <w:highlight w:val="none"/>
        </w:rPr>
        <w:t>文件</w:t>
      </w:r>
      <w:r>
        <w:rPr>
          <w:rFonts w:hint="eastAsia" w:ascii="宋体" w:hAnsi="宋体" w:eastAsia="宋体" w:cs="宋体"/>
          <w:spacing w:val="3"/>
          <w:sz w:val="24"/>
          <w:szCs w:val="24"/>
          <w:highlight w:val="none"/>
        </w:rPr>
        <w:t>规定的评审方法是价格优先法或质量优先法之外的评审方法，或者虽然名称为价格优先法、质量优先法，</w:t>
      </w:r>
      <w:r>
        <w:rPr>
          <w:rFonts w:hint="eastAsia" w:ascii="宋体" w:hAnsi="宋体" w:eastAsia="宋体" w:cs="宋体"/>
          <w:spacing w:val="2"/>
          <w:sz w:val="24"/>
          <w:szCs w:val="24"/>
          <w:highlight w:val="none"/>
        </w:rPr>
        <w:t>但实际</w:t>
      </w:r>
      <w:r>
        <w:rPr>
          <w:rFonts w:hint="eastAsia" w:ascii="宋体" w:hAnsi="宋体" w:eastAsia="宋体" w:cs="宋体"/>
          <w:spacing w:val="1"/>
          <w:sz w:val="24"/>
          <w:szCs w:val="24"/>
          <w:highlight w:val="none"/>
        </w:rPr>
        <w:t>上不符合国家规定；</w:t>
      </w:r>
    </w:p>
    <w:p w14:paraId="5F650B10">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4" w:firstLineChars="200"/>
        <w:textAlignment w:val="baseline"/>
        <w:rPr>
          <w:rFonts w:hint="eastAsia" w:ascii="宋体" w:hAnsi="宋体" w:eastAsia="宋体" w:cs="宋体"/>
          <w:sz w:val="24"/>
          <w:szCs w:val="24"/>
          <w:highlight w:val="none"/>
        </w:rPr>
      </w:pPr>
      <w:r>
        <w:rPr>
          <w:rFonts w:hint="eastAsia" w:ascii="宋体" w:hAnsi="宋体" w:eastAsia="宋体" w:cs="宋体"/>
          <w:spacing w:val="6"/>
          <w:sz w:val="24"/>
          <w:szCs w:val="24"/>
          <w:highlight w:val="none"/>
        </w:rPr>
        <w:t>(</w:t>
      </w:r>
      <w:r>
        <w:rPr>
          <w:rFonts w:hint="eastAsia" w:ascii="宋体" w:hAnsi="宋体" w:eastAsia="宋体" w:cs="宋体"/>
          <w:spacing w:val="5"/>
          <w:sz w:val="24"/>
          <w:szCs w:val="24"/>
          <w:highlight w:val="none"/>
        </w:rPr>
        <w:t>六)</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5"/>
          <w:sz w:val="24"/>
          <w:szCs w:val="24"/>
          <w:highlight w:val="none"/>
        </w:rPr>
        <w:t>文件将供应商的资格条件列为评分因素的；</w:t>
      </w:r>
    </w:p>
    <w:p w14:paraId="481CB7BC">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00" w:firstLineChars="200"/>
        <w:textAlignment w:val="baseline"/>
        <w:rPr>
          <w:rFonts w:hint="eastAsia" w:ascii="宋体" w:hAnsi="宋体" w:eastAsia="宋体" w:cs="宋体"/>
          <w:sz w:val="24"/>
          <w:szCs w:val="24"/>
          <w:highlight w:val="none"/>
        </w:rPr>
      </w:pPr>
      <w:r>
        <w:rPr>
          <w:rFonts w:hint="eastAsia" w:ascii="宋体" w:hAnsi="宋体" w:eastAsia="宋体" w:cs="宋体"/>
          <w:spacing w:val="5"/>
          <w:sz w:val="24"/>
          <w:szCs w:val="24"/>
          <w:highlight w:val="none"/>
        </w:rPr>
        <w:t>(七)征</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5"/>
          <w:sz w:val="24"/>
          <w:szCs w:val="24"/>
          <w:highlight w:val="none"/>
        </w:rPr>
        <w:t>文件有违反国家其他有关强制性规定的情形</w:t>
      </w:r>
      <w:r>
        <w:rPr>
          <w:rFonts w:hint="eastAsia" w:ascii="宋体" w:hAnsi="宋体" w:eastAsia="宋体" w:cs="宋体"/>
          <w:spacing w:val="4"/>
          <w:sz w:val="24"/>
          <w:szCs w:val="24"/>
          <w:highlight w:val="none"/>
        </w:rPr>
        <w:t>。</w:t>
      </w:r>
    </w:p>
    <w:p w14:paraId="31C3A487">
      <w:pPr>
        <w:keepNext w:val="0"/>
        <w:keepLines w:val="0"/>
        <w:pageBreakBefore w:val="0"/>
        <w:widowControl/>
        <w:kinsoku/>
        <w:wordWrap/>
        <w:overflowPunct/>
        <w:topLinePunct w:val="0"/>
        <w:autoSpaceDE w:val="0"/>
        <w:autoSpaceDN w:val="0"/>
        <w:bidi w:val="0"/>
        <w:adjustRightInd w:val="0"/>
        <w:snapToGrid w:val="0"/>
        <w:spacing w:line="360" w:lineRule="auto"/>
        <w:ind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出现上述应当停止评审情形的，</w:t>
      </w:r>
      <w:r>
        <w:rPr>
          <w:rFonts w:hint="eastAsia" w:ascii="宋体" w:hAnsi="宋体" w:eastAsia="宋体" w:cs="宋体"/>
          <w:spacing w:val="-2"/>
          <w:sz w:val="24"/>
          <w:szCs w:val="24"/>
          <w:highlight w:val="none"/>
        </w:rPr>
        <w:t>评审小组</w:t>
      </w:r>
      <w:r>
        <w:rPr>
          <w:rFonts w:hint="eastAsia" w:ascii="宋体" w:hAnsi="宋体" w:eastAsia="宋体" w:cs="宋体"/>
          <w:spacing w:val="2"/>
          <w:sz w:val="24"/>
          <w:szCs w:val="24"/>
          <w:highlight w:val="none"/>
        </w:rPr>
        <w:t>应当</w:t>
      </w:r>
      <w:r>
        <w:rPr>
          <w:rFonts w:hint="eastAsia" w:ascii="宋体" w:hAnsi="宋体" w:eastAsia="宋体" w:cs="宋体"/>
          <w:spacing w:val="2"/>
          <w:sz w:val="24"/>
          <w:szCs w:val="24"/>
          <w:highlight w:val="none"/>
          <w:lang w:val="en-US" w:eastAsia="zh-CN"/>
        </w:rPr>
        <w:t>书面</w:t>
      </w:r>
      <w:r>
        <w:rPr>
          <w:rFonts w:hint="eastAsia" w:ascii="宋体" w:hAnsi="宋体" w:eastAsia="宋体" w:cs="宋体"/>
          <w:spacing w:val="2"/>
          <w:sz w:val="24"/>
          <w:szCs w:val="24"/>
          <w:highlight w:val="none"/>
        </w:rPr>
        <w:t>向</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1"/>
          <w:sz w:val="24"/>
          <w:szCs w:val="24"/>
          <w:highlight w:val="none"/>
        </w:rPr>
        <w:t>人提交情况说明。除上述情形外，</w:t>
      </w:r>
      <w:r>
        <w:rPr>
          <w:rFonts w:hint="eastAsia" w:ascii="宋体" w:hAnsi="宋体" w:eastAsia="宋体" w:cs="宋体"/>
          <w:spacing w:val="-2"/>
          <w:sz w:val="24"/>
          <w:szCs w:val="24"/>
          <w:highlight w:val="none"/>
        </w:rPr>
        <w:t>评审小组</w:t>
      </w:r>
      <w:r>
        <w:rPr>
          <w:rFonts w:hint="eastAsia" w:ascii="宋体" w:hAnsi="宋体" w:eastAsia="宋体" w:cs="宋体"/>
          <w:spacing w:val="1"/>
          <w:sz w:val="24"/>
          <w:szCs w:val="24"/>
          <w:highlight w:val="none"/>
        </w:rPr>
        <w:t>不</w:t>
      </w:r>
      <w:r>
        <w:rPr>
          <w:rFonts w:hint="eastAsia" w:ascii="宋体" w:hAnsi="宋体" w:eastAsia="宋体" w:cs="宋体"/>
          <w:spacing w:val="2"/>
          <w:sz w:val="24"/>
          <w:szCs w:val="24"/>
          <w:highlight w:val="none"/>
        </w:rPr>
        <w:t>得以</w:t>
      </w:r>
      <w:r>
        <w:rPr>
          <w:rFonts w:hint="eastAsia" w:ascii="宋体" w:hAnsi="宋体" w:eastAsia="宋体" w:cs="宋体"/>
          <w:spacing w:val="1"/>
          <w:sz w:val="24"/>
          <w:szCs w:val="24"/>
          <w:highlight w:val="none"/>
        </w:rPr>
        <w:t>任何方式和理由停止评审。</w:t>
      </w:r>
    </w:p>
    <w:p w14:paraId="5FAAD9EA">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rPr>
      </w:pPr>
      <w:r>
        <w:rPr>
          <w:rFonts w:hint="eastAsia" w:ascii="宋体" w:hAnsi="宋体" w:eastAsia="宋体" w:cs="宋体"/>
          <w:b/>
          <w:bCs/>
          <w:spacing w:val="12"/>
          <w:sz w:val="24"/>
          <w:szCs w:val="24"/>
          <w:highlight w:val="none"/>
        </w:rPr>
        <w:t>5.4.2</w:t>
      </w:r>
      <w:r>
        <w:rPr>
          <w:rFonts w:hint="eastAsia" w:ascii="宋体" w:hAnsi="宋体" w:eastAsia="宋体" w:cs="宋体"/>
          <w:b/>
          <w:bCs/>
          <w:spacing w:val="12"/>
          <w:sz w:val="24"/>
          <w:szCs w:val="24"/>
          <w:highlight w:val="none"/>
          <w:lang w:val="en-US" w:eastAsia="zh-CN"/>
        </w:rPr>
        <w:t>.</w:t>
      </w:r>
      <w:r>
        <w:rPr>
          <w:rFonts w:hint="eastAsia" w:ascii="宋体" w:hAnsi="宋体" w:eastAsia="宋体" w:cs="宋体"/>
          <w:b/>
          <w:bCs/>
          <w:spacing w:val="12"/>
          <w:sz w:val="24"/>
          <w:szCs w:val="24"/>
          <w:highlight w:val="none"/>
        </w:rPr>
        <w:t>符合性审查</w:t>
      </w:r>
    </w:p>
    <w:p w14:paraId="488CFE67">
      <w:pPr>
        <w:keepNext w:val="0"/>
        <w:keepLines w:val="0"/>
        <w:pageBreakBefore w:val="0"/>
        <w:widowControl/>
        <w:kinsoku/>
        <w:wordWrap/>
        <w:overflowPunct/>
        <w:topLinePunct w:val="0"/>
        <w:autoSpaceDE w:val="0"/>
        <w:autoSpaceDN w:val="0"/>
        <w:bidi w:val="0"/>
        <w:adjustRightInd w:val="0"/>
        <w:snapToGrid w:val="0"/>
        <w:spacing w:line="360" w:lineRule="auto"/>
        <w:ind w:righ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评审小组</w:t>
      </w:r>
      <w:r>
        <w:rPr>
          <w:rFonts w:hint="eastAsia" w:ascii="宋体" w:hAnsi="宋体" w:eastAsia="宋体" w:cs="宋体"/>
          <w:spacing w:val="2"/>
          <w:sz w:val="24"/>
          <w:szCs w:val="24"/>
          <w:highlight w:val="none"/>
        </w:rPr>
        <w:t>依据本</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2"/>
          <w:sz w:val="24"/>
          <w:szCs w:val="24"/>
          <w:highlight w:val="none"/>
        </w:rPr>
        <w:t>文件的实质性要求，对符合资格的响应文件进行审查，以确定其是否满足本</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2"/>
          <w:sz w:val="24"/>
          <w:szCs w:val="24"/>
          <w:highlight w:val="none"/>
        </w:rPr>
        <w:t>文件的实质</w:t>
      </w:r>
      <w:r>
        <w:rPr>
          <w:rFonts w:hint="eastAsia" w:ascii="宋体" w:hAnsi="宋体" w:eastAsia="宋体" w:cs="宋体"/>
          <w:sz w:val="24"/>
          <w:szCs w:val="24"/>
          <w:highlight w:val="none"/>
        </w:rPr>
        <w:t>性要求</w:t>
      </w:r>
      <w:r>
        <w:rPr>
          <w:rFonts w:hint="eastAsia" w:ascii="宋体" w:hAnsi="宋体" w:eastAsia="宋体" w:cs="宋体"/>
          <w:spacing w:val="2"/>
          <w:sz w:val="24"/>
          <w:szCs w:val="24"/>
          <w:highlight w:val="none"/>
        </w:rPr>
        <w:t>。本项目符合</w:t>
      </w:r>
      <w:r>
        <w:rPr>
          <w:rFonts w:hint="eastAsia" w:ascii="宋体" w:hAnsi="宋体" w:eastAsia="宋体" w:cs="宋体"/>
          <w:spacing w:val="1"/>
          <w:sz w:val="24"/>
          <w:szCs w:val="24"/>
          <w:highlight w:val="none"/>
        </w:rPr>
        <w:t>性审查事项，必须以本</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1"/>
          <w:sz w:val="24"/>
          <w:szCs w:val="24"/>
          <w:highlight w:val="none"/>
        </w:rPr>
        <w:t>文件明确规定的实质性要求作为依据。</w:t>
      </w:r>
    </w:p>
    <w:p w14:paraId="49FCA073">
      <w:pPr>
        <w:keepNext w:val="0"/>
        <w:keepLines w:val="0"/>
        <w:pageBreakBefore w:val="0"/>
        <w:widowControl/>
        <w:kinsoku/>
        <w:wordWrap/>
        <w:overflowPunct/>
        <w:topLinePunct w:val="0"/>
        <w:autoSpaceDE w:val="0"/>
        <w:autoSpaceDN w:val="0"/>
        <w:bidi w:val="0"/>
        <w:adjustRightInd w:val="0"/>
        <w:snapToGrid w:val="0"/>
        <w:spacing w:line="360" w:lineRule="auto"/>
        <w:ind w:right="0" w:firstLine="488" w:firstLineChars="200"/>
        <w:textAlignment w:val="baseline"/>
        <w:rPr>
          <w:rFonts w:hint="eastAsia" w:ascii="宋体" w:hAnsi="宋体" w:eastAsia="宋体" w:cs="宋体"/>
          <w:spacing w:val="1"/>
          <w:sz w:val="24"/>
          <w:szCs w:val="24"/>
          <w:highlight w:val="none"/>
        </w:rPr>
      </w:pPr>
      <w:r>
        <w:rPr>
          <w:rFonts w:hint="eastAsia" w:ascii="宋体" w:hAnsi="宋体" w:eastAsia="宋体" w:cs="宋体"/>
          <w:spacing w:val="2"/>
          <w:sz w:val="24"/>
          <w:szCs w:val="24"/>
          <w:highlight w:val="none"/>
        </w:rPr>
        <w:t>在符合性审查过程中，如果出现</w:t>
      </w:r>
      <w:r>
        <w:rPr>
          <w:rFonts w:hint="eastAsia" w:ascii="宋体" w:hAnsi="宋体" w:eastAsia="宋体" w:cs="宋体"/>
          <w:spacing w:val="-2"/>
          <w:sz w:val="24"/>
          <w:szCs w:val="24"/>
          <w:highlight w:val="none"/>
        </w:rPr>
        <w:t>评审小组</w:t>
      </w:r>
      <w:r>
        <w:rPr>
          <w:rFonts w:hint="eastAsia" w:ascii="宋体" w:hAnsi="宋体" w:eastAsia="宋体" w:cs="宋体"/>
          <w:spacing w:val="2"/>
          <w:sz w:val="24"/>
          <w:szCs w:val="24"/>
          <w:highlight w:val="none"/>
        </w:rPr>
        <w:t>成员意见不一致的情况，按照少数服从多数的原则确定，但不得违背政</w:t>
      </w:r>
      <w:r>
        <w:rPr>
          <w:rFonts w:hint="eastAsia" w:ascii="宋体" w:hAnsi="宋体" w:eastAsia="宋体" w:cs="宋体"/>
          <w:sz w:val="24"/>
          <w:szCs w:val="24"/>
          <w:highlight w:val="none"/>
        </w:rPr>
        <w:t>府采购</w:t>
      </w:r>
      <w:r>
        <w:rPr>
          <w:rFonts w:hint="eastAsia" w:ascii="宋体" w:hAnsi="宋体" w:eastAsia="宋体" w:cs="宋体"/>
          <w:spacing w:val="2"/>
          <w:sz w:val="24"/>
          <w:szCs w:val="24"/>
          <w:highlight w:val="none"/>
        </w:rPr>
        <w:t>基</w:t>
      </w:r>
      <w:r>
        <w:rPr>
          <w:rFonts w:hint="eastAsia" w:ascii="宋体" w:hAnsi="宋体" w:eastAsia="宋体" w:cs="宋体"/>
          <w:spacing w:val="1"/>
          <w:sz w:val="24"/>
          <w:szCs w:val="24"/>
          <w:highlight w:val="none"/>
        </w:rPr>
        <w:t>本原则和</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1"/>
          <w:sz w:val="24"/>
          <w:szCs w:val="24"/>
          <w:highlight w:val="none"/>
        </w:rPr>
        <w:t>文件规定。</w:t>
      </w:r>
    </w:p>
    <w:p w14:paraId="0402D8D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符合性审查标准见</w:t>
      </w:r>
      <w:r>
        <w:rPr>
          <w:rFonts w:hint="eastAsia" w:ascii="宋体" w:hAnsi="宋体" w:eastAsia="宋体" w:cs="宋体"/>
          <w:spacing w:val="1"/>
          <w:sz w:val="24"/>
          <w:szCs w:val="24"/>
          <w:highlight w:val="none"/>
        </w:rPr>
        <w:t>下表(按以下顺序审查)：</w:t>
      </w:r>
    </w:p>
    <w:tbl>
      <w:tblPr>
        <w:tblStyle w:val="17"/>
        <w:tblW w:w="9638"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746"/>
        <w:gridCol w:w="2842"/>
        <w:gridCol w:w="6050"/>
      </w:tblGrid>
      <w:tr w14:paraId="00157A52">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46" w:type="dxa"/>
            <w:tcBorders>
              <w:tl2br w:val="nil"/>
              <w:tr2bl w:val="nil"/>
            </w:tcBorders>
            <w:vAlign w:val="center"/>
          </w:tcPr>
          <w:p w14:paraId="16E436C9">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序</w:t>
            </w:r>
            <w:r>
              <w:rPr>
                <w:rFonts w:hint="eastAsia" w:ascii="宋体" w:hAnsi="宋体" w:eastAsia="宋体" w:cs="宋体"/>
                <w:spacing w:val="3"/>
                <w:sz w:val="24"/>
                <w:szCs w:val="24"/>
                <w:highlight w:val="none"/>
              </w:rPr>
              <w:t>号</w:t>
            </w:r>
          </w:p>
        </w:tc>
        <w:tc>
          <w:tcPr>
            <w:tcW w:w="2842" w:type="dxa"/>
            <w:tcBorders>
              <w:tl2br w:val="nil"/>
              <w:tr2bl w:val="nil"/>
            </w:tcBorders>
            <w:vAlign w:val="center"/>
          </w:tcPr>
          <w:p w14:paraId="75AE8C16">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评</w:t>
            </w:r>
            <w:r>
              <w:rPr>
                <w:rFonts w:hint="eastAsia" w:ascii="宋体" w:hAnsi="宋体" w:eastAsia="宋体" w:cs="宋体"/>
                <w:spacing w:val="11"/>
                <w:sz w:val="24"/>
                <w:szCs w:val="24"/>
                <w:highlight w:val="none"/>
              </w:rPr>
              <w:t>审点要求概况</w:t>
            </w:r>
          </w:p>
        </w:tc>
        <w:tc>
          <w:tcPr>
            <w:tcW w:w="6050" w:type="dxa"/>
            <w:tcBorders>
              <w:tl2br w:val="nil"/>
              <w:tr2bl w:val="nil"/>
            </w:tcBorders>
            <w:vAlign w:val="center"/>
          </w:tcPr>
          <w:p w14:paraId="0BC36355">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12"/>
                <w:sz w:val="24"/>
                <w:szCs w:val="24"/>
                <w:highlight w:val="none"/>
              </w:rPr>
              <w:t>评</w:t>
            </w:r>
            <w:r>
              <w:rPr>
                <w:rFonts w:hint="eastAsia" w:ascii="宋体" w:hAnsi="宋体" w:eastAsia="宋体" w:cs="宋体"/>
                <w:spacing w:val="11"/>
                <w:sz w:val="24"/>
                <w:szCs w:val="24"/>
                <w:highlight w:val="none"/>
              </w:rPr>
              <w:t>审点具体描述</w:t>
            </w:r>
          </w:p>
        </w:tc>
      </w:tr>
      <w:tr w14:paraId="19358D64">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46" w:type="dxa"/>
            <w:tcBorders>
              <w:tl2br w:val="nil"/>
              <w:tr2bl w:val="nil"/>
            </w:tcBorders>
            <w:vAlign w:val="center"/>
          </w:tcPr>
          <w:p w14:paraId="3840686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1</w:t>
            </w:r>
          </w:p>
        </w:tc>
        <w:tc>
          <w:tcPr>
            <w:tcW w:w="2842" w:type="dxa"/>
            <w:tcBorders>
              <w:tl2br w:val="nil"/>
              <w:tr2bl w:val="nil"/>
            </w:tcBorders>
            <w:vAlign w:val="center"/>
          </w:tcPr>
          <w:p w14:paraId="09F83040">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响</w:t>
            </w:r>
            <w:r>
              <w:rPr>
                <w:rFonts w:hint="eastAsia" w:ascii="宋体" w:hAnsi="宋体" w:eastAsia="宋体" w:cs="宋体"/>
                <w:spacing w:val="-1"/>
                <w:sz w:val="24"/>
                <w:szCs w:val="24"/>
                <w:highlight w:val="none"/>
              </w:rPr>
              <w:t>应文件封面</w:t>
            </w:r>
          </w:p>
        </w:tc>
        <w:tc>
          <w:tcPr>
            <w:tcW w:w="6050" w:type="dxa"/>
            <w:tcBorders>
              <w:tl2br w:val="nil"/>
              <w:tr2bl w:val="nil"/>
            </w:tcBorders>
            <w:vAlign w:val="center"/>
          </w:tcPr>
          <w:p w14:paraId="4FE5BD31">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响</w:t>
            </w:r>
            <w:r>
              <w:rPr>
                <w:rFonts w:hint="eastAsia" w:ascii="宋体" w:hAnsi="宋体" w:eastAsia="宋体" w:cs="宋体"/>
                <w:spacing w:val="-1"/>
                <w:sz w:val="24"/>
                <w:szCs w:val="24"/>
                <w:highlight w:val="none"/>
              </w:rPr>
              <w:t>应文件封面</w:t>
            </w:r>
          </w:p>
        </w:tc>
      </w:tr>
      <w:tr w14:paraId="771B5DCB">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46" w:type="dxa"/>
            <w:tcBorders>
              <w:tl2br w:val="nil"/>
              <w:tr2bl w:val="nil"/>
            </w:tcBorders>
            <w:vAlign w:val="center"/>
          </w:tcPr>
          <w:p w14:paraId="3B3DBBD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2</w:t>
            </w:r>
          </w:p>
        </w:tc>
        <w:tc>
          <w:tcPr>
            <w:tcW w:w="2842" w:type="dxa"/>
            <w:tcBorders>
              <w:tl2br w:val="nil"/>
              <w:tr2bl w:val="nil"/>
            </w:tcBorders>
            <w:vAlign w:val="center"/>
          </w:tcPr>
          <w:p w14:paraId="08334F63">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lang w:val="en-US" w:eastAsia="zh-CN"/>
              </w:rPr>
              <w:t>技术部分</w:t>
            </w:r>
            <w:r>
              <w:rPr>
                <w:rFonts w:hint="eastAsia" w:ascii="宋体" w:hAnsi="宋体" w:eastAsia="宋体" w:cs="宋体"/>
                <w:sz w:val="24"/>
                <w:szCs w:val="24"/>
                <w:highlight w:val="none"/>
              </w:rPr>
              <w:t>要求</w:t>
            </w:r>
          </w:p>
        </w:tc>
        <w:tc>
          <w:tcPr>
            <w:tcW w:w="6050" w:type="dxa"/>
            <w:tcBorders>
              <w:tl2br w:val="nil"/>
              <w:tr2bl w:val="nil"/>
            </w:tcBorders>
            <w:vAlign w:val="center"/>
          </w:tcPr>
          <w:p w14:paraId="49E1D29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hanging="10"/>
              <w:jc w:val="center"/>
              <w:textAlignment w:val="baseline"/>
              <w:rPr>
                <w:rFonts w:hint="eastAsia" w:ascii="宋体" w:hAnsi="宋体" w:eastAsia="宋体" w:cs="宋体"/>
                <w:sz w:val="24"/>
                <w:szCs w:val="24"/>
                <w:highlight w:val="none"/>
              </w:rPr>
            </w:pPr>
            <w:r>
              <w:rPr>
                <w:rFonts w:hint="eastAsia" w:ascii="宋体" w:hAnsi="宋体" w:eastAsia="宋体" w:cs="宋体"/>
                <w:spacing w:val="4"/>
                <w:sz w:val="24"/>
                <w:szCs w:val="24"/>
                <w:highlight w:val="none"/>
              </w:rPr>
              <w:t>对“</w:t>
            </w:r>
            <w:r>
              <w:rPr>
                <w:rFonts w:hint="eastAsia" w:ascii="宋体" w:hAnsi="宋体" w:eastAsia="宋体" w:cs="宋体"/>
                <w:spacing w:val="-1"/>
                <w:sz w:val="24"/>
                <w:szCs w:val="24"/>
                <w:highlight w:val="none"/>
                <w:lang w:val="en-US" w:eastAsia="zh-CN"/>
              </w:rPr>
              <w:t>技术部分</w:t>
            </w:r>
            <w:r>
              <w:rPr>
                <w:rFonts w:hint="eastAsia" w:ascii="宋体" w:hAnsi="宋体" w:eastAsia="宋体" w:cs="宋体"/>
                <w:spacing w:val="4"/>
                <w:sz w:val="24"/>
                <w:szCs w:val="24"/>
                <w:highlight w:val="none"/>
              </w:rPr>
              <w:t>要求”内容和响应文件的响应内容进</w:t>
            </w:r>
            <w:r>
              <w:rPr>
                <w:rFonts w:hint="eastAsia" w:ascii="宋体" w:hAnsi="宋体" w:eastAsia="宋体" w:cs="宋体"/>
                <w:sz w:val="24"/>
                <w:szCs w:val="24"/>
                <w:highlight w:val="none"/>
              </w:rPr>
              <w:t>行</w:t>
            </w:r>
            <w:r>
              <w:rPr>
                <w:rFonts w:hint="eastAsia" w:ascii="宋体" w:hAnsi="宋体" w:eastAsia="宋体" w:cs="宋体"/>
                <w:spacing w:val="2"/>
                <w:sz w:val="24"/>
                <w:szCs w:val="24"/>
                <w:highlight w:val="none"/>
              </w:rPr>
              <w:t>审查</w:t>
            </w:r>
            <w:r>
              <w:rPr>
                <w:rFonts w:hint="eastAsia" w:ascii="宋体" w:hAnsi="宋体" w:eastAsia="宋体" w:cs="宋体"/>
                <w:spacing w:val="1"/>
                <w:sz w:val="24"/>
                <w:szCs w:val="24"/>
                <w:highlight w:val="none"/>
              </w:rPr>
              <w:t>，没有做出实质性响应的做无效响应处理</w:t>
            </w:r>
            <w:r>
              <w:rPr>
                <w:rFonts w:hint="eastAsia" w:ascii="宋体" w:hAnsi="宋体" w:eastAsia="宋体" w:cs="宋体"/>
                <w:position w:val="1"/>
                <w:sz w:val="24"/>
                <w:szCs w:val="24"/>
                <w:highlight w:val="none"/>
              </w:rPr>
              <w:t>。</w:t>
            </w:r>
          </w:p>
        </w:tc>
      </w:tr>
      <w:tr w14:paraId="42C00949">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746" w:type="dxa"/>
            <w:tcBorders>
              <w:tl2br w:val="nil"/>
              <w:tr2bl w:val="nil"/>
            </w:tcBorders>
            <w:vAlign w:val="center"/>
          </w:tcPr>
          <w:p w14:paraId="27ED2288">
            <w:pPr>
              <w:keepNext w:val="0"/>
              <w:keepLines w:val="0"/>
              <w:pageBreakBefore w:val="0"/>
              <w:widowControl/>
              <w:kinsoku w:val="0"/>
              <w:wordWrap/>
              <w:overflowPunct/>
              <w:topLinePunct w:val="0"/>
              <w:autoSpaceDE w:val="0"/>
              <w:autoSpaceDN w:val="0"/>
              <w:bidi w:val="0"/>
              <w:adjustRightInd w:val="0"/>
              <w:snapToGrid w:val="0"/>
              <w:spacing w:line="240" w:lineRule="auto"/>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3</w:t>
            </w:r>
          </w:p>
        </w:tc>
        <w:tc>
          <w:tcPr>
            <w:tcW w:w="2842" w:type="dxa"/>
            <w:tcBorders>
              <w:tl2br w:val="nil"/>
              <w:tr2bl w:val="nil"/>
            </w:tcBorders>
            <w:vAlign w:val="center"/>
          </w:tcPr>
          <w:p w14:paraId="31FEDD1D">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jc w:val="center"/>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商</w:t>
            </w:r>
            <w:r>
              <w:rPr>
                <w:rFonts w:hint="eastAsia" w:ascii="宋体" w:hAnsi="宋体" w:eastAsia="宋体" w:cs="宋体"/>
                <w:spacing w:val="-1"/>
                <w:sz w:val="24"/>
                <w:szCs w:val="24"/>
                <w:highlight w:val="none"/>
              </w:rPr>
              <w:t>务</w:t>
            </w:r>
            <w:r>
              <w:rPr>
                <w:rFonts w:hint="eastAsia" w:ascii="宋体" w:hAnsi="宋体" w:eastAsia="宋体" w:cs="宋体"/>
                <w:spacing w:val="-1"/>
                <w:sz w:val="24"/>
                <w:szCs w:val="24"/>
                <w:highlight w:val="none"/>
                <w:lang w:val="en-US" w:eastAsia="zh-CN"/>
              </w:rPr>
              <w:t>部分</w:t>
            </w:r>
            <w:r>
              <w:rPr>
                <w:rFonts w:hint="eastAsia" w:ascii="宋体" w:hAnsi="宋体" w:eastAsia="宋体" w:cs="宋体"/>
                <w:spacing w:val="-1"/>
                <w:sz w:val="24"/>
                <w:szCs w:val="24"/>
                <w:highlight w:val="none"/>
              </w:rPr>
              <w:t>要求</w:t>
            </w:r>
          </w:p>
        </w:tc>
        <w:tc>
          <w:tcPr>
            <w:tcW w:w="6050" w:type="dxa"/>
            <w:tcBorders>
              <w:tl2br w:val="nil"/>
              <w:tr2bl w:val="nil"/>
            </w:tcBorders>
            <w:vAlign w:val="center"/>
          </w:tcPr>
          <w:p w14:paraId="118C2329">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right="0" w:rightChars="0" w:hanging="10" w:firstLineChars="0"/>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pacing w:val="4"/>
                <w:sz w:val="24"/>
                <w:szCs w:val="24"/>
                <w:highlight w:val="none"/>
              </w:rPr>
              <w:t>对“商务</w:t>
            </w:r>
            <w:r>
              <w:rPr>
                <w:rFonts w:hint="eastAsia" w:ascii="宋体" w:hAnsi="宋体" w:eastAsia="宋体" w:cs="宋体"/>
                <w:spacing w:val="4"/>
                <w:sz w:val="24"/>
                <w:szCs w:val="24"/>
                <w:highlight w:val="none"/>
                <w:lang w:val="en-US" w:eastAsia="zh-CN"/>
              </w:rPr>
              <w:t>部分</w:t>
            </w:r>
            <w:r>
              <w:rPr>
                <w:rFonts w:hint="eastAsia" w:ascii="宋体" w:hAnsi="宋体" w:eastAsia="宋体" w:cs="宋体"/>
                <w:spacing w:val="4"/>
                <w:sz w:val="24"/>
                <w:szCs w:val="24"/>
                <w:highlight w:val="none"/>
              </w:rPr>
              <w:t>要求”内容和响应文件的响应内容进</w:t>
            </w:r>
            <w:r>
              <w:rPr>
                <w:rFonts w:hint="eastAsia" w:ascii="宋体" w:hAnsi="宋体" w:eastAsia="宋体" w:cs="宋体"/>
                <w:sz w:val="24"/>
                <w:szCs w:val="24"/>
                <w:highlight w:val="none"/>
              </w:rPr>
              <w:t>行</w:t>
            </w:r>
            <w:r>
              <w:rPr>
                <w:rFonts w:hint="eastAsia" w:ascii="宋体" w:hAnsi="宋体" w:eastAsia="宋体" w:cs="宋体"/>
                <w:spacing w:val="2"/>
                <w:sz w:val="24"/>
                <w:szCs w:val="24"/>
                <w:highlight w:val="none"/>
              </w:rPr>
              <w:t>审查</w:t>
            </w:r>
            <w:r>
              <w:rPr>
                <w:rFonts w:hint="eastAsia" w:ascii="宋体" w:hAnsi="宋体" w:eastAsia="宋体" w:cs="宋体"/>
                <w:spacing w:val="1"/>
                <w:sz w:val="24"/>
                <w:szCs w:val="24"/>
                <w:highlight w:val="none"/>
              </w:rPr>
              <w:t>，没有做出实质性响应的做无效响应处理</w:t>
            </w:r>
            <w:r>
              <w:rPr>
                <w:rFonts w:hint="eastAsia" w:ascii="宋体" w:hAnsi="宋体" w:eastAsia="宋体" w:cs="宋体"/>
                <w:position w:val="1"/>
                <w:sz w:val="24"/>
                <w:szCs w:val="24"/>
                <w:highlight w:val="none"/>
              </w:rPr>
              <w:t>。</w:t>
            </w:r>
          </w:p>
        </w:tc>
      </w:tr>
    </w:tbl>
    <w:p w14:paraId="2ABBCF9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highlight w:val="none"/>
        </w:rPr>
      </w:pPr>
      <w:r>
        <w:rPr>
          <w:rFonts w:hint="eastAsia" w:ascii="宋体" w:hAnsi="宋体" w:eastAsia="宋体" w:cs="宋体"/>
          <w:sz w:val="24"/>
          <w:szCs w:val="24"/>
          <w:highlight w:val="none"/>
        </w:rPr>
        <w:t>以上实质性要求全部响应并满足采购需求的，则通过符合性审查；如有任意一项结论未响应或不满足采购需求的，则按无效响应文件处理。如果</w:t>
      </w:r>
      <w:r>
        <w:rPr>
          <w:rFonts w:hint="eastAsia" w:ascii="宋体" w:hAnsi="宋体" w:eastAsia="宋体" w:cs="宋体"/>
          <w:spacing w:val="-2"/>
          <w:sz w:val="24"/>
          <w:szCs w:val="24"/>
          <w:highlight w:val="none"/>
        </w:rPr>
        <w:t>评审小组</w:t>
      </w:r>
      <w:r>
        <w:rPr>
          <w:rFonts w:hint="eastAsia" w:ascii="宋体" w:hAnsi="宋体" w:eastAsia="宋体" w:cs="宋体"/>
          <w:sz w:val="24"/>
          <w:szCs w:val="24"/>
          <w:highlight w:val="none"/>
        </w:rPr>
        <w:t>认为供应商有任意一项不通过的，应在评审报告中载明不通过的具体原因。</w:t>
      </w:r>
    </w:p>
    <w:p w14:paraId="48341C43">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rPr>
      </w:pPr>
      <w:r>
        <w:rPr>
          <w:rFonts w:hint="eastAsia" w:ascii="宋体" w:hAnsi="宋体" w:eastAsia="宋体" w:cs="宋体"/>
          <w:b/>
          <w:bCs/>
          <w:spacing w:val="12"/>
          <w:sz w:val="24"/>
          <w:szCs w:val="24"/>
          <w:highlight w:val="none"/>
        </w:rPr>
        <w:t>5.4.3</w:t>
      </w:r>
      <w:r>
        <w:rPr>
          <w:rFonts w:hint="eastAsia" w:ascii="宋体" w:hAnsi="宋体" w:eastAsia="宋体" w:cs="宋体"/>
          <w:b/>
          <w:bCs/>
          <w:spacing w:val="12"/>
          <w:sz w:val="24"/>
          <w:szCs w:val="24"/>
          <w:highlight w:val="none"/>
          <w:lang w:val="en-US" w:eastAsia="zh-CN"/>
        </w:rPr>
        <w:t>.</w:t>
      </w:r>
      <w:r>
        <w:rPr>
          <w:rFonts w:hint="eastAsia" w:ascii="宋体" w:hAnsi="宋体" w:eastAsia="宋体" w:cs="宋体"/>
          <w:b/>
          <w:bCs/>
          <w:spacing w:val="12"/>
          <w:sz w:val="24"/>
          <w:szCs w:val="24"/>
          <w:highlight w:val="none"/>
        </w:rPr>
        <w:t>解释、澄清有关问题</w:t>
      </w:r>
    </w:p>
    <w:p w14:paraId="743E139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一、评审过程中，</w:t>
      </w:r>
      <w:r>
        <w:rPr>
          <w:rFonts w:hint="eastAsia" w:ascii="宋体" w:hAnsi="宋体" w:eastAsia="宋体" w:cs="宋体"/>
          <w:spacing w:val="-2"/>
          <w:sz w:val="24"/>
          <w:szCs w:val="24"/>
          <w:highlight w:val="none"/>
        </w:rPr>
        <w:t>评审小组</w:t>
      </w:r>
      <w:r>
        <w:rPr>
          <w:rFonts w:hint="eastAsia" w:ascii="宋体" w:hAnsi="宋体" w:eastAsia="宋体" w:cs="宋体"/>
          <w:sz w:val="24"/>
          <w:szCs w:val="24"/>
          <w:highlight w:val="none"/>
        </w:rPr>
        <w:t>认为</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文件有关事项表述不明确或需要说明的，可以提请</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人做出解释。</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人的解释不得改变</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文件的原义或者影响公平、公正，解释事项如果涉及供应商权益的以有利于供应商的原则进行解释。</w:t>
      </w:r>
    </w:p>
    <w:p w14:paraId="723798AA">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二、对响应文件中含义不明确、同类问题表述不一致或者有明显文字和计算错误的内容，</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应当要求供应商作出必要的澄清、说明或更正，并给予供应商必要的反馈时间。供应商应当按</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的要求进行澄清、说明或者更正。供应商的澄清、说明或者更正不得超出响应文件的范围或者改变响应文件的实质性内容。澄清、说明或者更正不影响响应文件的效力，有效的澄清、说明或者更正材料是响应文件的组成部分。</w:t>
      </w:r>
    </w:p>
    <w:p w14:paraId="550314E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三、供应商的澄清、说明或者更正应当不超出响应文件的范围、不实质性改变响应文件的内容、不影响供应商的公平竞争、不导致响应文件从不响应</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文件变为响应</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文件的条件。下列内容不得澄清：</w:t>
      </w:r>
    </w:p>
    <w:p w14:paraId="372A61D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(一)供应商响应文件中不响应</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文件规定的技术参数指标和商务应答；</w:t>
      </w:r>
    </w:p>
    <w:p w14:paraId="55CF56C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(二)供应商响应文件中未提供的证明其是否符合</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文件资格性、符合性规定要求的相关材料。</w:t>
      </w:r>
    </w:p>
    <w:p w14:paraId="5077E0C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(三)供应商响应文件中的材料因印刷、影印等不清晰而难以辨认的。</w:t>
      </w:r>
    </w:p>
    <w:p w14:paraId="5E356BD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四、对不同语言文本响应文件的解释发生异议的，以中文文本为准。</w:t>
      </w:r>
    </w:p>
    <w:p w14:paraId="1CD7C44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五</w:t>
      </w:r>
      <w:r>
        <w:rPr>
          <w:rFonts w:hint="eastAsia" w:ascii="宋体" w:hAnsi="宋体" w:eastAsia="宋体" w:cs="宋体"/>
          <w:sz w:val="24"/>
          <w:szCs w:val="24"/>
          <w:highlight w:val="none"/>
        </w:rPr>
        <w:t>、</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人宣布评审结束之前，供应商应及时响应</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发出的澄清、说明或补正要求。供应商未能及时响应的，自行承担不利后果。</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应当积极履行澄清、说明或者更正的职责，不得滥用权力。</w:t>
      </w:r>
    </w:p>
    <w:p w14:paraId="79A2FCB7">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rPr>
      </w:pPr>
      <w:r>
        <w:rPr>
          <w:rFonts w:hint="eastAsia" w:ascii="宋体" w:hAnsi="宋体" w:eastAsia="宋体" w:cs="宋体"/>
          <w:b/>
          <w:bCs/>
          <w:spacing w:val="12"/>
          <w:sz w:val="24"/>
          <w:szCs w:val="24"/>
          <w:highlight w:val="none"/>
        </w:rPr>
        <w:t>5.4.4</w:t>
      </w:r>
      <w:r>
        <w:rPr>
          <w:rFonts w:hint="eastAsia" w:ascii="宋体" w:hAnsi="宋体" w:eastAsia="宋体" w:cs="宋体"/>
          <w:b/>
          <w:bCs/>
          <w:spacing w:val="12"/>
          <w:sz w:val="24"/>
          <w:szCs w:val="24"/>
          <w:highlight w:val="none"/>
          <w:lang w:val="en-US" w:eastAsia="zh-CN"/>
        </w:rPr>
        <w:t>.</w:t>
      </w:r>
      <w:r>
        <w:rPr>
          <w:rFonts w:hint="eastAsia" w:ascii="宋体" w:hAnsi="宋体" w:eastAsia="宋体" w:cs="宋体"/>
          <w:b/>
          <w:bCs/>
          <w:spacing w:val="12"/>
          <w:sz w:val="24"/>
          <w:szCs w:val="24"/>
          <w:highlight w:val="none"/>
        </w:rPr>
        <w:t>比较与评价</w:t>
      </w:r>
    </w:p>
    <w:p w14:paraId="6263D0B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按</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文件中规定的评审细则及标准，对符合性审查合格的响应文件进行商务和技术评估，综合比较和评价。</w:t>
      </w:r>
    </w:p>
    <w:p w14:paraId="56F5053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rPr>
      </w:pPr>
      <w:r>
        <w:rPr>
          <w:rFonts w:hint="eastAsia" w:ascii="宋体" w:hAnsi="宋体" w:eastAsia="宋体" w:cs="宋体"/>
          <w:b/>
          <w:bCs/>
          <w:spacing w:val="12"/>
          <w:sz w:val="24"/>
          <w:szCs w:val="24"/>
          <w:highlight w:val="none"/>
        </w:rPr>
        <w:t>5.4.5</w:t>
      </w:r>
      <w:r>
        <w:rPr>
          <w:rFonts w:hint="eastAsia" w:ascii="宋体" w:hAnsi="宋体" w:eastAsia="宋体" w:cs="宋体"/>
          <w:b/>
          <w:bCs/>
          <w:spacing w:val="12"/>
          <w:sz w:val="24"/>
          <w:szCs w:val="24"/>
          <w:highlight w:val="none"/>
          <w:lang w:val="en-US" w:eastAsia="zh-CN"/>
        </w:rPr>
        <w:t>.</w:t>
      </w:r>
      <w:r>
        <w:rPr>
          <w:rFonts w:hint="eastAsia" w:ascii="宋体" w:hAnsi="宋体" w:eastAsia="宋体" w:cs="宋体"/>
          <w:b/>
          <w:bCs/>
          <w:spacing w:val="12"/>
          <w:sz w:val="24"/>
          <w:szCs w:val="24"/>
          <w:highlight w:val="none"/>
        </w:rPr>
        <w:t>确定入围供应商名单</w:t>
      </w:r>
    </w:p>
    <w:p w14:paraId="3052778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对满足采购需求的供应进行综合评分，按照评分从高到低排序，根据</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文件规定的淘汰率或者入围供应商数量上限，确定入围供应商。</w:t>
      </w:r>
    </w:p>
    <w:p w14:paraId="2B9C2D6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rPr>
      </w:pPr>
      <w:r>
        <w:rPr>
          <w:rFonts w:hint="eastAsia" w:ascii="宋体" w:hAnsi="宋体" w:eastAsia="宋体" w:cs="宋体"/>
          <w:b/>
          <w:bCs/>
          <w:spacing w:val="12"/>
          <w:sz w:val="24"/>
          <w:szCs w:val="24"/>
          <w:highlight w:val="none"/>
        </w:rPr>
        <w:t>5.4.6</w:t>
      </w:r>
      <w:r>
        <w:rPr>
          <w:rFonts w:hint="eastAsia" w:ascii="宋体" w:hAnsi="宋体" w:eastAsia="宋体" w:cs="宋体"/>
          <w:b/>
          <w:bCs/>
          <w:spacing w:val="12"/>
          <w:sz w:val="24"/>
          <w:szCs w:val="24"/>
          <w:highlight w:val="none"/>
          <w:lang w:val="en-US" w:eastAsia="zh-CN"/>
        </w:rPr>
        <w:t>.</w:t>
      </w:r>
      <w:r>
        <w:rPr>
          <w:rFonts w:hint="eastAsia" w:ascii="宋体" w:hAnsi="宋体" w:eastAsia="宋体" w:cs="宋体"/>
          <w:b/>
          <w:bCs/>
          <w:spacing w:val="12"/>
          <w:sz w:val="24"/>
          <w:szCs w:val="24"/>
          <w:highlight w:val="none"/>
        </w:rPr>
        <w:t>编写评审报告</w:t>
      </w:r>
    </w:p>
    <w:p w14:paraId="09D9D08D">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评审报告是</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根据全体评审成员签</w:t>
      </w:r>
      <w:r>
        <w:rPr>
          <w:rFonts w:hint="eastAsia" w:ascii="宋体" w:hAnsi="宋体" w:eastAsia="宋体" w:cs="宋体"/>
          <w:sz w:val="24"/>
          <w:szCs w:val="24"/>
          <w:highlight w:val="none"/>
          <w:lang w:val="en-US" w:eastAsia="zh-CN"/>
        </w:rPr>
        <w:t>名</w:t>
      </w:r>
      <w:r>
        <w:rPr>
          <w:rFonts w:hint="eastAsia" w:ascii="宋体" w:hAnsi="宋体" w:eastAsia="宋体" w:cs="宋体"/>
          <w:sz w:val="24"/>
          <w:szCs w:val="24"/>
          <w:highlight w:val="none"/>
        </w:rPr>
        <w:t>的评审记录和评审结果编写的报告，其主要内容包括：</w:t>
      </w:r>
    </w:p>
    <w:p w14:paraId="107B60BB">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一、</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rPr>
        <w:t>公告刊登的媒体名称、开启日期和地点；</w:t>
      </w:r>
    </w:p>
    <w:p w14:paraId="63C89403">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二、响应供应商名单和评审小组成员名单；</w:t>
      </w:r>
    </w:p>
    <w:p w14:paraId="0B112578">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三、评审方法和标准；</w:t>
      </w:r>
    </w:p>
    <w:p w14:paraId="0E749DF8">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四、开启记录和评审情况及说明，包括响应无效供应商名单及原因；</w:t>
      </w:r>
    </w:p>
    <w:p w14:paraId="5DC10612">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五、评审结果，确定的入围供应商名单；</w:t>
      </w:r>
    </w:p>
    <w:p w14:paraId="34A92272">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六、其他需要说明的情况，包括评审过程中供应商根据评审小组要求进行的澄清、说明或者补正，评审小组成员的更换等。</w:t>
      </w:r>
    </w:p>
    <w:p w14:paraId="39A5087C">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小组成员应当在评审报告中签名确认，对评审过程和结果有不同意见的，应当在评审报告中写明并说明理由。签字但未写明不同意见或者未说明理由的，视同无意见。拒不签名又未另行书面说明其不同意见和理由的，视同同意评审结果。</w:t>
      </w:r>
    </w:p>
    <w:p w14:paraId="43F58D7F">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83" w:name="_Toc26296"/>
      <w:bookmarkStart w:id="84" w:name="_Toc17115"/>
      <w:r>
        <w:rPr>
          <w:rFonts w:hint="eastAsia" w:ascii="宋体" w:hAnsi="宋体" w:eastAsia="宋体" w:cs="宋体"/>
          <w:b/>
          <w:sz w:val="24"/>
          <w:szCs w:val="24"/>
          <w:highlight w:val="none"/>
        </w:rPr>
        <w:t>5.5</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评审争议处理规则</w:t>
      </w:r>
      <w:bookmarkEnd w:id="83"/>
      <w:bookmarkEnd w:id="84"/>
    </w:p>
    <w:p w14:paraId="0B036F1C">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评审小组在评审过程中，对于符合性审查、对响应文件做无效响应处理及其他需要共同认定的事项存在争议的，应当以全体一致的原则做出结论，但不得违背法律法规和</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lang w:val="en-US" w:eastAsia="zh-CN"/>
        </w:rPr>
        <w:t>文件规定。持不同意见的评审小组成员应当在评审报告上签署不同意见及理由，否则视为同意评审报告。持不同意见的评审小组成员认为认定过程和结果不符合法律法规或者</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lang w:val="en-US" w:eastAsia="zh-CN"/>
        </w:rPr>
        <w:t>文件规定的，应当及时向</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lang w:val="en-US" w:eastAsia="zh-CN"/>
        </w:rPr>
        <w:t>人书面反映。</w:t>
      </w:r>
    </w:p>
    <w:p w14:paraId="18ADD6BF">
      <w:pPr>
        <w:pStyle w:val="3"/>
        <w:pageBreakBefore w:val="0"/>
        <w:widowControl/>
        <w:kinsoku/>
        <w:wordWrap/>
        <w:overflowPunct/>
        <w:topLinePunct w:val="0"/>
        <w:autoSpaceDE w:val="0"/>
        <w:autoSpaceDN w:val="0"/>
        <w:bidi w:val="0"/>
        <w:adjustRightInd w:val="0"/>
        <w:snapToGrid w:val="0"/>
        <w:spacing w:beforeLines="0" w:afterLines="0"/>
        <w:ind w:firstLine="420"/>
        <w:textAlignment w:val="baseline"/>
        <w:rPr>
          <w:rFonts w:hint="eastAsia" w:ascii="宋体" w:hAnsi="宋体" w:eastAsia="宋体" w:cs="宋体"/>
          <w:b/>
          <w:sz w:val="24"/>
          <w:szCs w:val="24"/>
          <w:highlight w:val="none"/>
        </w:rPr>
      </w:pPr>
      <w:bookmarkStart w:id="85" w:name="_Toc7497"/>
      <w:bookmarkStart w:id="86" w:name="_Toc12787"/>
      <w:r>
        <w:rPr>
          <w:rFonts w:hint="eastAsia" w:ascii="宋体" w:hAnsi="宋体" w:eastAsia="宋体" w:cs="宋体"/>
          <w:b/>
          <w:sz w:val="24"/>
          <w:szCs w:val="24"/>
          <w:highlight w:val="none"/>
        </w:rPr>
        <w:t>5.6</w:t>
      </w:r>
      <w:r>
        <w:rPr>
          <w:rFonts w:hint="eastAsia" w:ascii="宋体" w:hAnsi="宋体" w:eastAsia="宋体" w:cs="宋体"/>
          <w:b/>
          <w:sz w:val="24"/>
          <w:szCs w:val="24"/>
          <w:highlight w:val="none"/>
          <w:lang w:val="en-US" w:eastAsia="zh-CN"/>
        </w:rPr>
        <w:t>.</w:t>
      </w:r>
      <w:r>
        <w:rPr>
          <w:rFonts w:hint="eastAsia" w:ascii="宋体" w:hAnsi="宋体" w:eastAsia="宋体" w:cs="宋体"/>
          <w:b/>
          <w:sz w:val="24"/>
          <w:szCs w:val="24"/>
          <w:highlight w:val="none"/>
        </w:rPr>
        <w:t>评审细则及标准</w:t>
      </w:r>
      <w:bookmarkEnd w:id="85"/>
      <w:bookmarkEnd w:id="86"/>
    </w:p>
    <w:p w14:paraId="3C5EAB2E">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一、评审小组只对通过资格性、符合性审查的响应文件，根据</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lang w:val="en-US" w:eastAsia="zh-CN"/>
        </w:rPr>
        <w:t>文件的要求采用相同的评审程序、评审标准/评分办法进行评价和比较。</w:t>
      </w:r>
    </w:p>
    <w:p w14:paraId="634A4BF6">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二、评审小组成员应依据</w:t>
      </w:r>
      <w:r>
        <w:rPr>
          <w:rFonts w:hint="eastAsia" w:ascii="宋体" w:hAnsi="宋体" w:eastAsia="宋体" w:cs="宋体"/>
          <w:spacing w:val="1"/>
          <w:sz w:val="24"/>
          <w:szCs w:val="24"/>
          <w:highlight w:val="none"/>
          <w:lang w:val="en-US" w:eastAsia="zh-CN"/>
        </w:rPr>
        <w:t>采购</w:t>
      </w:r>
      <w:r>
        <w:rPr>
          <w:rFonts w:hint="eastAsia" w:ascii="宋体" w:hAnsi="宋体" w:eastAsia="宋体" w:cs="宋体"/>
          <w:sz w:val="24"/>
          <w:szCs w:val="24"/>
          <w:highlight w:val="none"/>
          <w:lang w:val="en-US" w:eastAsia="zh-CN"/>
        </w:rPr>
        <w:t>文件规定的评审标准/评分办法独立评审。</w:t>
      </w:r>
    </w:p>
    <w:p w14:paraId="48ACC259">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30" w:firstLineChars="200"/>
        <w:textAlignment w:val="baseline"/>
        <w:rPr>
          <w:rFonts w:hint="eastAsia" w:ascii="宋体" w:hAnsi="宋体" w:eastAsia="宋体" w:cs="宋体"/>
          <w:b/>
          <w:bCs/>
          <w:spacing w:val="12"/>
          <w:sz w:val="24"/>
          <w:szCs w:val="24"/>
          <w:highlight w:val="none"/>
          <w:lang w:eastAsia="zh-CN"/>
        </w:rPr>
      </w:pPr>
      <w:r>
        <w:rPr>
          <w:rFonts w:hint="eastAsia" w:ascii="宋体" w:hAnsi="宋体" w:eastAsia="宋体" w:cs="宋体"/>
          <w:b/>
          <w:bCs/>
          <w:spacing w:val="12"/>
          <w:sz w:val="24"/>
          <w:szCs w:val="24"/>
          <w:highlight w:val="none"/>
        </w:rPr>
        <w:t>5.</w:t>
      </w:r>
      <w:r>
        <w:rPr>
          <w:rFonts w:hint="eastAsia" w:ascii="宋体" w:hAnsi="宋体" w:eastAsia="宋体" w:cs="宋体"/>
          <w:b/>
          <w:bCs/>
          <w:spacing w:val="12"/>
          <w:sz w:val="24"/>
          <w:szCs w:val="24"/>
          <w:highlight w:val="none"/>
          <w:lang w:val="en-US" w:eastAsia="zh-CN"/>
        </w:rPr>
        <w:t>6.3.</w:t>
      </w:r>
      <w:r>
        <w:rPr>
          <w:rFonts w:hint="eastAsia" w:ascii="宋体" w:hAnsi="宋体" w:eastAsia="宋体" w:cs="宋体"/>
          <w:b/>
          <w:bCs/>
          <w:spacing w:val="12"/>
          <w:sz w:val="24"/>
          <w:szCs w:val="24"/>
          <w:highlight w:val="none"/>
        </w:rPr>
        <w:t>评分标准</w:t>
      </w:r>
    </w:p>
    <w:p w14:paraId="46AFCB4E">
      <w:pPr>
        <w:pStyle w:val="7"/>
        <w:ind w:firstLine="265" w:firstLineChars="100"/>
        <w:rPr>
          <w:rFonts w:hint="eastAsia" w:ascii="宋体" w:hAnsi="宋体" w:eastAsia="宋体" w:cs="宋体"/>
          <w:b/>
          <w:bCs/>
          <w:spacing w:val="12"/>
          <w:sz w:val="24"/>
          <w:szCs w:val="24"/>
          <w:highlight w:val="none"/>
          <w:lang w:eastAsia="zh-Hans"/>
        </w:rPr>
      </w:pPr>
      <w:r>
        <w:rPr>
          <w:rFonts w:hint="eastAsia" w:ascii="宋体" w:hAnsi="宋体" w:eastAsia="宋体" w:cs="宋体"/>
          <w:b/>
          <w:bCs/>
          <w:spacing w:val="12"/>
          <w:sz w:val="24"/>
          <w:szCs w:val="24"/>
          <w:highlight w:val="none"/>
          <w:lang w:val="en-US" w:eastAsia="zh-Hans"/>
        </w:rPr>
        <w:t>表一</w:t>
      </w:r>
      <w:r>
        <w:rPr>
          <w:rFonts w:hint="eastAsia" w:ascii="宋体" w:hAnsi="宋体" w:eastAsia="宋体" w:cs="宋体"/>
          <w:b/>
          <w:bCs/>
          <w:spacing w:val="12"/>
          <w:sz w:val="24"/>
          <w:szCs w:val="24"/>
          <w:highlight w:val="none"/>
          <w:lang w:eastAsia="zh-Hans"/>
        </w:rPr>
        <w:t>：</w:t>
      </w:r>
      <w:r>
        <w:rPr>
          <w:rFonts w:hint="eastAsia" w:ascii="宋体" w:hAnsi="宋体" w:eastAsia="宋体" w:cs="宋体"/>
          <w:b/>
          <w:bCs/>
          <w:sz w:val="24"/>
          <w:szCs w:val="24"/>
          <w:highlight w:val="none"/>
        </w:rPr>
        <w:t>评审因素</w:t>
      </w:r>
    </w:p>
    <w:tbl>
      <w:tblPr>
        <w:tblStyle w:val="17"/>
        <w:tblW w:w="9354" w:type="dxa"/>
        <w:jc w:val="center"/>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Layout w:type="fixed"/>
        <w:tblCellMar>
          <w:top w:w="0" w:type="dxa"/>
          <w:left w:w="0" w:type="dxa"/>
          <w:bottom w:w="0" w:type="dxa"/>
          <w:right w:w="0" w:type="dxa"/>
        </w:tblCellMar>
      </w:tblPr>
      <w:tblGrid>
        <w:gridCol w:w="995"/>
        <w:gridCol w:w="1588"/>
        <w:gridCol w:w="6001"/>
        <w:gridCol w:w="770"/>
      </w:tblGrid>
      <w:tr w14:paraId="739AA1D4">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70" w:hRule="atLeast"/>
          <w:jc w:val="center"/>
        </w:trPr>
        <w:tc>
          <w:tcPr>
            <w:tcW w:w="2583" w:type="dxa"/>
            <w:gridSpan w:val="2"/>
            <w:tcBorders>
              <w:tl2br w:val="nil"/>
              <w:tr2bl w:val="nil"/>
            </w:tcBorders>
            <w:noWrap w:val="0"/>
            <w:vAlign w:val="center"/>
          </w:tcPr>
          <w:p w14:paraId="66354F63">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评审因素</w:t>
            </w:r>
          </w:p>
        </w:tc>
        <w:tc>
          <w:tcPr>
            <w:tcW w:w="6771" w:type="dxa"/>
            <w:gridSpan w:val="2"/>
            <w:tcBorders>
              <w:tl2br w:val="nil"/>
              <w:tr2bl w:val="nil"/>
            </w:tcBorders>
            <w:noWrap w:val="0"/>
            <w:vAlign w:val="center"/>
          </w:tcPr>
          <w:p w14:paraId="5023D8BB">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评审标准</w:t>
            </w:r>
          </w:p>
        </w:tc>
      </w:tr>
      <w:tr w14:paraId="5790A31D">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623" w:hRule="atLeast"/>
          <w:jc w:val="center"/>
        </w:trPr>
        <w:tc>
          <w:tcPr>
            <w:tcW w:w="2583" w:type="dxa"/>
            <w:gridSpan w:val="2"/>
            <w:tcBorders>
              <w:tl2br w:val="nil"/>
              <w:tr2bl w:val="nil"/>
            </w:tcBorders>
            <w:noWrap w:val="0"/>
            <w:vAlign w:val="center"/>
          </w:tcPr>
          <w:p w14:paraId="21B25529">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分值构成</w:t>
            </w:r>
          </w:p>
        </w:tc>
        <w:tc>
          <w:tcPr>
            <w:tcW w:w="6771" w:type="dxa"/>
            <w:gridSpan w:val="2"/>
            <w:tcBorders>
              <w:tl2br w:val="nil"/>
              <w:tr2bl w:val="nil"/>
            </w:tcBorders>
            <w:noWrap w:val="0"/>
            <w:vAlign w:val="center"/>
          </w:tcPr>
          <w:p w14:paraId="61D86590">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both"/>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技术部分：35</w:t>
            </w:r>
            <w:r>
              <w:rPr>
                <w:rFonts w:hint="eastAsia" w:ascii="宋体" w:hAnsi="宋体" w:eastAsia="宋体" w:cs="宋体"/>
                <w:sz w:val="24"/>
                <w:szCs w:val="24"/>
                <w:highlight w:val="none"/>
              </w:rPr>
              <w:t>.00分</w:t>
            </w:r>
          </w:p>
          <w:p w14:paraId="3A88DF60">
            <w:pPr>
              <w:pStyle w:val="7"/>
              <w:rPr>
                <w:rFonts w:hint="eastAsia"/>
                <w:highlight w:val="none"/>
              </w:rPr>
            </w:pPr>
            <w:r>
              <w:rPr>
                <w:rFonts w:hint="eastAsia" w:ascii="宋体" w:hAnsi="宋体" w:eastAsia="宋体" w:cs="宋体"/>
                <w:sz w:val="24"/>
                <w:szCs w:val="24"/>
                <w:highlight w:val="none"/>
                <w:lang w:val="en-US" w:eastAsia="zh-CN"/>
              </w:rPr>
              <w:t>商务部分：65</w:t>
            </w:r>
            <w:r>
              <w:rPr>
                <w:rFonts w:hint="eastAsia" w:ascii="宋体" w:hAnsi="宋体" w:eastAsia="宋体" w:cs="宋体"/>
                <w:sz w:val="24"/>
                <w:szCs w:val="24"/>
                <w:highlight w:val="none"/>
              </w:rPr>
              <w:t>.00分</w:t>
            </w:r>
          </w:p>
        </w:tc>
      </w:tr>
      <w:tr w14:paraId="55526E52">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tcBorders>
              <w:tl2br w:val="nil"/>
              <w:tr2bl w:val="nil"/>
            </w:tcBorders>
            <w:noWrap w:val="0"/>
            <w:vAlign w:val="center"/>
          </w:tcPr>
          <w:p w14:paraId="3D427E56">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评审因</w:t>
            </w:r>
          </w:p>
          <w:p w14:paraId="6A503B85">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素分类</w:t>
            </w:r>
          </w:p>
        </w:tc>
        <w:tc>
          <w:tcPr>
            <w:tcW w:w="1588" w:type="dxa"/>
            <w:tcBorders>
              <w:tl2br w:val="nil"/>
              <w:tr2bl w:val="nil"/>
            </w:tcBorders>
            <w:noWrap w:val="0"/>
            <w:vAlign w:val="center"/>
          </w:tcPr>
          <w:p w14:paraId="703F7F50">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评审项</w:t>
            </w:r>
            <w:r>
              <w:rPr>
                <w:rFonts w:hint="eastAsia" w:ascii="宋体" w:hAnsi="宋体" w:eastAsia="宋体" w:cs="宋体"/>
                <w:sz w:val="24"/>
                <w:szCs w:val="24"/>
                <w:highlight w:val="none"/>
                <w:lang w:val="en-US" w:eastAsia="zh-CN"/>
              </w:rPr>
              <w:t>目</w:t>
            </w:r>
          </w:p>
        </w:tc>
        <w:tc>
          <w:tcPr>
            <w:tcW w:w="6001" w:type="dxa"/>
            <w:tcBorders>
              <w:tl2br w:val="nil"/>
              <w:tr2bl w:val="nil"/>
            </w:tcBorders>
            <w:noWrap w:val="0"/>
            <w:vAlign w:val="center"/>
          </w:tcPr>
          <w:p w14:paraId="2E902147">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详细描述</w:t>
            </w:r>
          </w:p>
        </w:tc>
        <w:tc>
          <w:tcPr>
            <w:tcW w:w="770" w:type="dxa"/>
            <w:tcBorders>
              <w:tl2br w:val="nil"/>
              <w:tr2bl w:val="nil"/>
            </w:tcBorders>
            <w:noWrap w:val="0"/>
            <w:vAlign w:val="center"/>
          </w:tcPr>
          <w:p w14:paraId="3B92A87E">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分值</w:t>
            </w:r>
          </w:p>
          <w:p w14:paraId="340B2AEC">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分</w:t>
            </w:r>
            <w:r>
              <w:rPr>
                <w:rFonts w:hint="eastAsia" w:ascii="宋体" w:hAnsi="宋体" w:eastAsia="宋体" w:cs="宋体"/>
                <w:sz w:val="24"/>
                <w:szCs w:val="24"/>
                <w:highlight w:val="none"/>
                <w:lang w:eastAsia="zh-CN"/>
              </w:rPr>
              <w:t>）</w:t>
            </w:r>
          </w:p>
        </w:tc>
      </w:tr>
      <w:tr w14:paraId="56AE6505">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tcBorders>
              <w:tl2br w:val="nil"/>
              <w:tr2bl w:val="nil"/>
            </w:tcBorders>
            <w:noWrap w:val="0"/>
            <w:vAlign w:val="center"/>
          </w:tcPr>
          <w:p w14:paraId="128B6695">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技术部分</w:t>
            </w:r>
          </w:p>
        </w:tc>
        <w:tc>
          <w:tcPr>
            <w:tcW w:w="1588" w:type="dxa"/>
            <w:tcBorders>
              <w:tl2br w:val="nil"/>
              <w:tr2bl w:val="nil"/>
            </w:tcBorders>
            <w:noWrap w:val="0"/>
            <w:vAlign w:val="center"/>
          </w:tcPr>
          <w:p w14:paraId="0777C8C1">
            <w:pPr>
              <w:keepNext w:val="0"/>
              <w:keepLines w:val="0"/>
              <w:pageBreakBefore w:val="0"/>
              <w:wordWrap/>
              <w:overflowPunct/>
              <w:topLinePunct w:val="0"/>
              <w:bidi w:val="0"/>
              <w:spacing w:line="380" w:lineRule="exact"/>
              <w:jc w:val="center"/>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服务方案</w:t>
            </w:r>
          </w:p>
          <w:p w14:paraId="5CCAA8BD">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jc w:val="center"/>
              <w:textAlignment w:val="baseline"/>
              <w:rPr>
                <w:rFonts w:hint="eastAsia" w:ascii="宋体" w:hAnsi="宋体" w:eastAsia="宋体" w:cs="宋体"/>
                <w:sz w:val="24"/>
                <w:szCs w:val="24"/>
                <w:highlight w:val="none"/>
              </w:rPr>
            </w:pPr>
          </w:p>
        </w:tc>
        <w:tc>
          <w:tcPr>
            <w:tcW w:w="6001" w:type="dxa"/>
            <w:tcBorders>
              <w:tl2br w:val="nil"/>
              <w:tr2bl w:val="nil"/>
            </w:tcBorders>
            <w:noWrap w:val="0"/>
            <w:vAlign w:val="center"/>
          </w:tcPr>
          <w:p w14:paraId="5D167EE7">
            <w:pPr>
              <w:keepNext w:val="0"/>
              <w:keepLines w:val="0"/>
              <w:pageBreakBefore w:val="0"/>
              <w:widowControl/>
              <w:kinsoku w:val="0"/>
              <w:wordWrap/>
              <w:overflowPunct/>
              <w:topLinePunct w:val="0"/>
              <w:autoSpaceDE w:val="0"/>
              <w:autoSpaceDN w:val="0"/>
              <w:bidi w:val="0"/>
              <w:adjustRightInd w:val="0"/>
              <w:snapToGrid w:val="0"/>
              <w:spacing w:line="380" w:lineRule="exact"/>
              <w:ind w:right="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据</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对本</w:t>
            </w:r>
            <w:r>
              <w:rPr>
                <w:rFonts w:hint="eastAsia" w:ascii="宋体" w:hAnsi="宋体" w:eastAsia="宋体" w:cs="宋体"/>
                <w:sz w:val="24"/>
                <w:szCs w:val="24"/>
                <w:highlight w:val="none"/>
                <w:lang w:val="en-US" w:eastAsia="zh-Hans"/>
              </w:rPr>
              <w:t>项目</w:t>
            </w:r>
            <w:r>
              <w:rPr>
                <w:rFonts w:hint="eastAsia" w:ascii="宋体" w:hAnsi="宋体" w:eastAsia="宋体" w:cs="宋体"/>
                <w:sz w:val="24"/>
                <w:szCs w:val="24"/>
                <w:highlight w:val="none"/>
                <w:lang w:val="en-US" w:eastAsia="zh-CN"/>
              </w:rPr>
              <w:t>需求内容提供的招标代理工作服务方案（包括但不限于实施规划、工作时间进度表、工作程序和步骤、管理和协调方法、服务便利性保证、开标、评标的服务工作等）进行评价：</w:t>
            </w:r>
          </w:p>
          <w:p w14:paraId="3073941B">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80" w:lineRule="exact"/>
              <w:ind w:left="0" w:leftChars="0" w:right="0" w:firstLine="400" w:firstLineChars="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方案合理，内容详细，符合本项目招标代理工作特性的要求，完全满足且优于项目需求的，得35分；</w:t>
            </w:r>
          </w:p>
          <w:p w14:paraId="159527E0">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80" w:lineRule="exact"/>
              <w:ind w:left="0" w:leftChars="0" w:right="0" w:firstLine="400" w:firstLineChars="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方案较合理，内容较详细，符合招标代理工作的要求，完全满足项目需求的，得30分；</w:t>
            </w:r>
          </w:p>
          <w:p w14:paraId="3469AC12">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80" w:lineRule="exact"/>
              <w:ind w:left="0" w:leftChars="0" w:right="0" w:firstLine="400" w:firstLineChars="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方案一般，内容简单，基本符合招标代理工作的要求，基本满足项目需求的，得25分；</w:t>
            </w:r>
          </w:p>
          <w:p w14:paraId="7C8F1AD1">
            <w:pPr>
              <w:keepNext w:val="0"/>
              <w:keepLines w:val="0"/>
              <w:pageBreakBefore w:val="0"/>
              <w:widowControl/>
              <w:numPr>
                <w:ilvl w:val="0"/>
                <w:numId w:val="10"/>
              </w:numPr>
              <w:kinsoku w:val="0"/>
              <w:wordWrap/>
              <w:overflowPunct/>
              <w:topLinePunct w:val="0"/>
              <w:autoSpaceDE w:val="0"/>
              <w:autoSpaceDN w:val="0"/>
              <w:bidi w:val="0"/>
              <w:adjustRightInd w:val="0"/>
              <w:snapToGrid w:val="0"/>
              <w:spacing w:line="380" w:lineRule="exact"/>
              <w:ind w:left="0" w:leftChars="0" w:right="0" w:rightChars="0" w:firstLine="400" w:firstLineChars="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以此类推，级差为5分。</w:t>
            </w:r>
          </w:p>
          <w:p w14:paraId="2CCDAFF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注：需提供相关材料并加盖供应商公章，未提供得0分。</w:t>
            </w:r>
          </w:p>
        </w:tc>
        <w:tc>
          <w:tcPr>
            <w:tcW w:w="770" w:type="dxa"/>
            <w:tcBorders>
              <w:tl2br w:val="nil"/>
              <w:tr2bl w:val="nil"/>
            </w:tcBorders>
            <w:noWrap w:val="0"/>
            <w:vAlign w:val="center"/>
          </w:tcPr>
          <w:p w14:paraId="05D2AC7F">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35</w:t>
            </w:r>
          </w:p>
        </w:tc>
      </w:tr>
      <w:tr w14:paraId="0A718620">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vMerge w:val="restart"/>
            <w:tcBorders>
              <w:tl2br w:val="nil"/>
              <w:tr2bl w:val="nil"/>
            </w:tcBorders>
            <w:noWrap w:val="0"/>
            <w:vAlign w:val="center"/>
          </w:tcPr>
          <w:p w14:paraId="2A914DF3">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商务部分</w:t>
            </w:r>
          </w:p>
        </w:tc>
        <w:tc>
          <w:tcPr>
            <w:tcW w:w="1588" w:type="dxa"/>
            <w:vMerge w:val="restart"/>
            <w:tcBorders>
              <w:tl2br w:val="nil"/>
              <w:tr2bl w:val="nil"/>
            </w:tcBorders>
            <w:noWrap w:val="0"/>
            <w:vAlign w:val="center"/>
          </w:tcPr>
          <w:p w14:paraId="7A034D49">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企业</w:t>
            </w:r>
            <w:r>
              <w:rPr>
                <w:rFonts w:hint="eastAsia" w:ascii="宋体" w:hAnsi="宋体" w:eastAsia="宋体" w:cs="宋体"/>
                <w:sz w:val="24"/>
                <w:szCs w:val="24"/>
                <w:highlight w:val="none"/>
                <w:lang w:val="en-US" w:eastAsia="zh-CN"/>
              </w:rPr>
              <w:t>信誉</w:t>
            </w:r>
          </w:p>
        </w:tc>
        <w:tc>
          <w:tcPr>
            <w:tcW w:w="6001" w:type="dxa"/>
            <w:tcBorders>
              <w:tl2br w:val="nil"/>
              <w:tr2bl w:val="nil"/>
            </w:tcBorders>
            <w:noWrap w:val="0"/>
            <w:vAlign w:val="center"/>
          </w:tcPr>
          <w:p w14:paraId="3DF7BDD6">
            <w:pPr>
              <w:keepNext w:val="0"/>
              <w:keepLines w:val="0"/>
              <w:pageBreakBefore w:val="0"/>
              <w:widowControl/>
              <w:kinsoku w:val="0"/>
              <w:wordWrap/>
              <w:overflowPunct/>
              <w:topLinePunct w:val="0"/>
              <w:autoSpaceDE w:val="0"/>
              <w:autoSpaceDN w:val="0"/>
              <w:bidi w:val="0"/>
              <w:adjustRightInd w:val="0"/>
              <w:snapToGrid w:val="0"/>
              <w:spacing w:line="380" w:lineRule="exact"/>
              <w:ind w:right="0" w:firstLine="480" w:firstLineChars="200"/>
              <w:jc w:val="left"/>
              <w:textAlignment w:val="baseline"/>
              <w:rPr>
                <w:rFonts w:hint="eastAsia" w:ascii="宋体" w:hAnsi="宋体" w:eastAsia="宋体" w:cs="宋体"/>
                <w:b w:val="0"/>
                <w:bCs w:val="0"/>
                <w:sz w:val="24"/>
                <w:szCs w:val="24"/>
                <w:highlight w:val="none"/>
                <w:lang w:val="en-US"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承诺2021年1月1日至今未</w:t>
            </w:r>
            <w:r>
              <w:rPr>
                <w:rFonts w:hint="eastAsia" w:ascii="宋体" w:hAnsi="宋体" w:eastAsia="宋体" w:cs="宋体"/>
                <w:sz w:val="24"/>
                <w:szCs w:val="24"/>
                <w:highlight w:val="none"/>
              </w:rPr>
              <w:t>存在违法违规行为被信用</w:t>
            </w:r>
            <w:r>
              <w:rPr>
                <w:rFonts w:hint="eastAsia" w:ascii="宋体" w:hAnsi="宋体" w:eastAsia="宋体" w:cs="宋体"/>
                <w:b w:val="0"/>
                <w:bCs w:val="0"/>
                <w:sz w:val="24"/>
                <w:szCs w:val="24"/>
                <w:highlight w:val="none"/>
              </w:rPr>
              <w:t>中国列入信用名单情形</w:t>
            </w:r>
            <w:r>
              <w:rPr>
                <w:rFonts w:hint="eastAsia" w:ascii="宋体" w:hAnsi="宋体" w:eastAsia="宋体" w:cs="宋体"/>
                <w:b w:val="0"/>
                <w:bCs w:val="0"/>
                <w:sz w:val="24"/>
                <w:szCs w:val="24"/>
                <w:highlight w:val="none"/>
                <w:lang w:val="en-US" w:eastAsia="zh-CN"/>
              </w:rPr>
              <w:t>。</w:t>
            </w:r>
          </w:p>
          <w:p w14:paraId="56D5FE37">
            <w:pPr>
              <w:keepNext w:val="0"/>
              <w:keepLines w:val="0"/>
              <w:pageBreakBefore w:val="0"/>
              <w:widowControl/>
              <w:kinsoku w:val="0"/>
              <w:wordWrap/>
              <w:overflowPunct/>
              <w:topLinePunct w:val="0"/>
              <w:autoSpaceDE w:val="0"/>
              <w:autoSpaceDN w:val="0"/>
              <w:bidi w:val="0"/>
              <w:adjustRightInd w:val="0"/>
              <w:snapToGrid w:val="0"/>
              <w:spacing w:line="380" w:lineRule="exact"/>
              <w:ind w:right="0" w:firstLine="480" w:firstLineChars="200"/>
              <w:jc w:val="left"/>
              <w:textAlignment w:val="baseline"/>
              <w:rPr>
                <w:rFonts w:hint="default"/>
                <w:highlight w:val="none"/>
                <w:lang w:val="en-US" w:eastAsia="zh-CN"/>
              </w:rPr>
            </w:pPr>
            <w:r>
              <w:rPr>
                <w:rFonts w:hint="eastAsia" w:ascii="宋体" w:hAnsi="宋体" w:eastAsia="宋体" w:cs="宋体"/>
                <w:b w:val="0"/>
                <w:bCs w:val="0"/>
                <w:sz w:val="24"/>
                <w:szCs w:val="24"/>
                <w:highlight w:val="none"/>
                <w:lang w:val="en-US" w:eastAsia="zh-CN"/>
              </w:rPr>
              <w:t>注：格式自拟，需提供相关承诺并加盖供应商公章，未提供得0分。</w:t>
            </w:r>
          </w:p>
        </w:tc>
        <w:tc>
          <w:tcPr>
            <w:tcW w:w="770" w:type="dxa"/>
            <w:tcBorders>
              <w:tl2br w:val="nil"/>
              <w:tr2bl w:val="nil"/>
            </w:tcBorders>
            <w:noWrap w:val="0"/>
            <w:vAlign w:val="center"/>
          </w:tcPr>
          <w:p w14:paraId="1571F0F2">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p>
        </w:tc>
      </w:tr>
      <w:tr w14:paraId="782D36A7">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vMerge w:val="continue"/>
            <w:tcBorders>
              <w:tl2br w:val="nil"/>
              <w:tr2bl w:val="nil"/>
            </w:tcBorders>
            <w:noWrap w:val="0"/>
            <w:vAlign w:val="center"/>
          </w:tcPr>
          <w:p w14:paraId="6036D91D">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1588" w:type="dxa"/>
            <w:vMerge w:val="continue"/>
            <w:tcBorders>
              <w:tl2br w:val="nil"/>
              <w:tr2bl w:val="nil"/>
            </w:tcBorders>
            <w:noWrap w:val="0"/>
            <w:vAlign w:val="center"/>
          </w:tcPr>
          <w:p w14:paraId="79BBFBA7">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6001" w:type="dxa"/>
            <w:tcBorders>
              <w:tl2br w:val="nil"/>
              <w:tr2bl w:val="nil"/>
            </w:tcBorders>
            <w:noWrap w:val="0"/>
            <w:vAlign w:val="center"/>
          </w:tcPr>
          <w:p w14:paraId="4B2115B1">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承诺2021年1月1日至今未受过招标监管</w:t>
            </w:r>
            <w:r>
              <w:rPr>
                <w:rFonts w:hint="eastAsia" w:ascii="宋体" w:hAnsi="宋体" w:eastAsia="宋体" w:cs="宋体"/>
                <w:sz w:val="24"/>
                <w:szCs w:val="24"/>
                <w:highlight w:val="none"/>
              </w:rPr>
              <w:t>部门责令整改情形</w:t>
            </w:r>
            <w:r>
              <w:rPr>
                <w:rFonts w:hint="eastAsia" w:ascii="宋体" w:hAnsi="宋体" w:eastAsia="宋体" w:cs="宋体"/>
                <w:sz w:val="24"/>
                <w:szCs w:val="24"/>
                <w:highlight w:val="none"/>
                <w:lang w:val="en-US" w:eastAsia="zh-CN"/>
              </w:rPr>
              <w:t>。</w:t>
            </w:r>
          </w:p>
          <w:p w14:paraId="0443AD50">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firstLine="480" w:firstLineChars="200"/>
              <w:jc w:val="left"/>
              <w:textAlignment w:val="baseline"/>
              <w:rPr>
                <w:rFonts w:hint="eastAsia"/>
                <w:highlight w:val="none"/>
                <w:lang w:val="en-US" w:eastAsia="zh-CN"/>
              </w:rPr>
            </w:pPr>
            <w:r>
              <w:rPr>
                <w:rFonts w:hint="eastAsia" w:ascii="宋体" w:hAnsi="宋体" w:eastAsia="宋体" w:cs="宋体"/>
                <w:b w:val="0"/>
                <w:bCs w:val="0"/>
                <w:sz w:val="24"/>
                <w:szCs w:val="24"/>
                <w:highlight w:val="none"/>
                <w:lang w:val="en-US" w:eastAsia="zh-CN"/>
              </w:rPr>
              <w:t>注：格式自拟，需提供相关承诺并加盖供应商公章，未提供得0分。</w:t>
            </w:r>
          </w:p>
        </w:tc>
        <w:tc>
          <w:tcPr>
            <w:tcW w:w="770" w:type="dxa"/>
            <w:tcBorders>
              <w:tl2br w:val="nil"/>
              <w:tr2bl w:val="nil"/>
            </w:tcBorders>
            <w:noWrap w:val="0"/>
            <w:vAlign w:val="center"/>
          </w:tcPr>
          <w:p w14:paraId="00BD6BEF">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p>
        </w:tc>
      </w:tr>
      <w:tr w14:paraId="2680520A">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vMerge w:val="continue"/>
            <w:tcBorders>
              <w:tl2br w:val="nil"/>
              <w:tr2bl w:val="nil"/>
            </w:tcBorders>
            <w:noWrap w:val="0"/>
            <w:vAlign w:val="center"/>
          </w:tcPr>
          <w:p w14:paraId="2154FA4A">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1588" w:type="dxa"/>
            <w:vMerge w:val="continue"/>
            <w:tcBorders>
              <w:tl2br w:val="nil"/>
              <w:tr2bl w:val="nil"/>
            </w:tcBorders>
            <w:noWrap w:val="0"/>
            <w:vAlign w:val="center"/>
          </w:tcPr>
          <w:p w14:paraId="12876805">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6001" w:type="dxa"/>
            <w:tcBorders>
              <w:tl2br w:val="nil"/>
              <w:tr2bl w:val="nil"/>
            </w:tcBorders>
            <w:noWrap w:val="0"/>
            <w:vAlign w:val="center"/>
          </w:tcPr>
          <w:p w14:paraId="218848EB">
            <w:pPr>
              <w:keepNext w:val="0"/>
              <w:keepLines w:val="0"/>
              <w:pageBreakBefore w:val="0"/>
              <w:widowControl/>
              <w:kinsoku w:val="0"/>
              <w:wordWrap/>
              <w:overflowPunct/>
              <w:topLinePunct w:val="0"/>
              <w:autoSpaceDE w:val="0"/>
              <w:autoSpaceDN w:val="0"/>
              <w:bidi w:val="0"/>
              <w:adjustRightInd w:val="0"/>
              <w:snapToGrid w:val="0"/>
              <w:spacing w:line="380" w:lineRule="exact"/>
              <w:ind w:right="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承诺2021年1月1日至今未受过招标监管部门行政处罚情形。</w:t>
            </w:r>
          </w:p>
          <w:p w14:paraId="3F0995E3">
            <w:pPr>
              <w:keepNext w:val="0"/>
              <w:keepLines w:val="0"/>
              <w:pageBreakBefore w:val="0"/>
              <w:widowControl/>
              <w:kinsoku w:val="0"/>
              <w:wordWrap/>
              <w:overflowPunct/>
              <w:topLinePunct w:val="0"/>
              <w:autoSpaceDE w:val="0"/>
              <w:autoSpaceDN w:val="0"/>
              <w:bidi w:val="0"/>
              <w:adjustRightInd w:val="0"/>
              <w:snapToGrid w:val="0"/>
              <w:spacing w:line="380" w:lineRule="exact"/>
              <w:ind w:right="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b w:val="0"/>
                <w:bCs w:val="0"/>
                <w:sz w:val="24"/>
                <w:szCs w:val="24"/>
                <w:highlight w:val="none"/>
                <w:lang w:val="en-US" w:eastAsia="zh-CN"/>
              </w:rPr>
              <w:t>注：格式自拟，需提供相关承诺并加盖供应商公章，未提供得0分。</w:t>
            </w:r>
          </w:p>
        </w:tc>
        <w:tc>
          <w:tcPr>
            <w:tcW w:w="770" w:type="dxa"/>
            <w:tcBorders>
              <w:tl2br w:val="nil"/>
              <w:tr2bl w:val="nil"/>
            </w:tcBorders>
            <w:noWrap w:val="0"/>
            <w:vAlign w:val="center"/>
          </w:tcPr>
          <w:p w14:paraId="3DB1E089">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4</w:t>
            </w:r>
          </w:p>
        </w:tc>
      </w:tr>
      <w:tr w14:paraId="21FFA948">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vMerge w:val="continue"/>
            <w:tcBorders>
              <w:tl2br w:val="nil"/>
              <w:tr2bl w:val="nil"/>
            </w:tcBorders>
            <w:noWrap w:val="0"/>
            <w:vAlign w:val="center"/>
          </w:tcPr>
          <w:p w14:paraId="7B50DB12">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1588" w:type="dxa"/>
            <w:tcBorders>
              <w:tl2br w:val="nil"/>
              <w:tr2bl w:val="nil"/>
            </w:tcBorders>
            <w:noWrap w:val="0"/>
            <w:vAlign w:val="center"/>
          </w:tcPr>
          <w:p w14:paraId="41DBF07B">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企业人员</w:t>
            </w:r>
          </w:p>
        </w:tc>
        <w:tc>
          <w:tcPr>
            <w:tcW w:w="6001" w:type="dxa"/>
            <w:tcBorders>
              <w:tl2br w:val="nil"/>
              <w:tr2bl w:val="nil"/>
            </w:tcBorders>
            <w:noWrap w:val="0"/>
            <w:vAlign w:val="top"/>
          </w:tcPr>
          <w:p w14:paraId="6DC8D380">
            <w:pPr>
              <w:pStyle w:val="18"/>
              <w:keepNext w:val="0"/>
              <w:keepLines w:val="0"/>
              <w:pageBreakBefore w:val="0"/>
              <w:widowControl w:val="0"/>
              <w:numPr>
                <w:ilvl w:val="0"/>
                <w:numId w:val="0"/>
              </w:numPr>
              <w:kinsoku/>
              <w:wordWrap/>
              <w:overflowPunct/>
              <w:topLinePunct w:val="0"/>
              <w:bidi w:val="0"/>
              <w:spacing w:line="380" w:lineRule="exact"/>
              <w:ind w:firstLine="480" w:firstLineChars="200"/>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对</w:t>
            </w:r>
            <w:r>
              <w:rPr>
                <w:rFonts w:hint="eastAsia" w:ascii="宋体" w:hAnsi="宋体" w:eastAsia="宋体" w:cs="宋体"/>
                <w:sz w:val="24"/>
                <w:szCs w:val="24"/>
                <w:highlight w:val="none"/>
                <w:lang w:eastAsia="zh-CN"/>
              </w:rPr>
              <w:t>供应商</w:t>
            </w:r>
            <w:r>
              <w:rPr>
                <w:rFonts w:hint="eastAsia" w:ascii="宋体" w:hAnsi="宋体" w:eastAsia="宋体" w:cs="宋体"/>
                <w:sz w:val="24"/>
                <w:szCs w:val="24"/>
                <w:highlight w:val="none"/>
                <w:lang w:val="en-US" w:eastAsia="zh-CN"/>
              </w:rPr>
              <w:t>提供的</w:t>
            </w:r>
            <w:r>
              <w:rPr>
                <w:rFonts w:hint="eastAsia" w:ascii="宋体" w:hAnsi="宋体" w:cs="宋体"/>
                <w:sz w:val="24"/>
                <w:szCs w:val="24"/>
                <w:highlight w:val="none"/>
                <w:lang w:val="en-US" w:eastAsia="zh-CN"/>
              </w:rPr>
              <w:t>服务相对应</w:t>
            </w:r>
            <w:r>
              <w:rPr>
                <w:rFonts w:hint="eastAsia" w:ascii="宋体" w:hAnsi="宋体" w:eastAsia="宋体" w:cs="宋体"/>
                <w:sz w:val="24"/>
                <w:szCs w:val="24"/>
                <w:highlight w:val="none"/>
                <w:lang w:val="en-US" w:eastAsia="zh-CN"/>
              </w:rPr>
              <w:t>专业技术人员</w:t>
            </w:r>
            <w:r>
              <w:rPr>
                <w:rFonts w:hint="eastAsia" w:ascii="宋体" w:hAnsi="宋体" w:eastAsia="宋体" w:cs="宋体"/>
                <w:sz w:val="24"/>
                <w:szCs w:val="24"/>
                <w:highlight w:val="none"/>
              </w:rPr>
              <w:t>资质</w:t>
            </w:r>
            <w:r>
              <w:rPr>
                <w:rFonts w:hint="eastAsia" w:ascii="宋体" w:hAnsi="宋体" w:eastAsia="宋体" w:cs="宋体"/>
                <w:sz w:val="24"/>
                <w:szCs w:val="24"/>
                <w:highlight w:val="none"/>
                <w:lang w:val="en-US" w:eastAsia="zh-CN"/>
              </w:rPr>
              <w:t>情况进行评价</w:t>
            </w:r>
            <w:r>
              <w:rPr>
                <w:rFonts w:hint="eastAsia" w:ascii="宋体" w:hAnsi="宋体" w:cs="宋体"/>
                <w:sz w:val="24"/>
                <w:szCs w:val="24"/>
                <w:highlight w:val="none"/>
                <w:lang w:val="en-US" w:eastAsia="zh-CN"/>
              </w:rPr>
              <w:t>。</w:t>
            </w:r>
          </w:p>
          <w:p w14:paraId="10AE94BC">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1.提供的人员配置能完全符合招标代理工作的要求，完全满足项目需求的，得28分；</w:t>
            </w:r>
          </w:p>
          <w:p w14:paraId="55D22C2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2.提供的人员配置能较好符合招标代理工作的要求，较好满足项目需求的，得24分；</w:t>
            </w:r>
          </w:p>
          <w:p w14:paraId="1CDF118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3.提供的人员配置能一般符合招标代理工作的要求，一般满足项目需求的，得20分；</w:t>
            </w:r>
          </w:p>
          <w:p w14:paraId="21189B5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4.提供的人员配置能基本符合招标代理工作的要求，基本满足项目需求的，得16分。</w:t>
            </w:r>
          </w:p>
          <w:p w14:paraId="69971A4E">
            <w:pPr>
              <w:pStyle w:val="18"/>
              <w:keepNext w:val="0"/>
              <w:keepLines w:val="0"/>
              <w:pageBreakBefore w:val="0"/>
              <w:widowControl w:val="0"/>
              <w:numPr>
                <w:ilvl w:val="0"/>
                <w:numId w:val="0"/>
              </w:numPr>
              <w:kinsoku/>
              <w:wordWrap/>
              <w:overflowPunct/>
              <w:topLinePunct w:val="0"/>
              <w:bidi w:val="0"/>
              <w:spacing w:line="380" w:lineRule="exact"/>
              <w:ind w:left="0" w:leftChars="0" w:firstLine="480" w:firstLineChars="200"/>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注：需</w:t>
            </w:r>
            <w:r>
              <w:rPr>
                <w:rFonts w:hint="eastAsia" w:ascii="宋体" w:hAnsi="宋体" w:cs="宋体"/>
                <w:sz w:val="24"/>
                <w:szCs w:val="24"/>
                <w:highlight w:val="none"/>
                <w:lang w:val="en-US" w:eastAsia="zh-CN"/>
              </w:rPr>
              <w:t>提供</w:t>
            </w:r>
            <w:r>
              <w:rPr>
                <w:rFonts w:hint="eastAsia" w:ascii="宋体" w:hAnsi="宋体" w:eastAsia="宋体" w:cs="宋体"/>
                <w:sz w:val="24"/>
                <w:szCs w:val="24"/>
                <w:highlight w:val="none"/>
                <w:lang w:val="en-US" w:eastAsia="zh-CN"/>
              </w:rPr>
              <w:t>上述人员相关执业或职业资格证明文件复印件加盖</w:t>
            </w:r>
            <w:r>
              <w:rPr>
                <w:rFonts w:hint="eastAsia" w:ascii="宋体" w:hAnsi="宋体" w:eastAsia="宋体" w:cs="宋体"/>
                <w:b w:val="0"/>
                <w:bCs w:val="0"/>
                <w:sz w:val="24"/>
                <w:szCs w:val="24"/>
                <w:highlight w:val="none"/>
                <w:lang w:val="en-US" w:eastAsia="zh-CN"/>
              </w:rPr>
              <w:t>供应商</w:t>
            </w:r>
            <w:r>
              <w:rPr>
                <w:rFonts w:hint="eastAsia" w:ascii="宋体" w:hAnsi="宋体" w:eastAsia="宋体" w:cs="宋体"/>
                <w:sz w:val="24"/>
                <w:szCs w:val="24"/>
                <w:highlight w:val="none"/>
                <w:lang w:val="en-US" w:eastAsia="zh-CN"/>
              </w:rPr>
              <w:t>公章，并提供上述人员近6个月内任意1个月的社会保险参保证明复印件加盖</w:t>
            </w:r>
            <w:r>
              <w:rPr>
                <w:rFonts w:hint="eastAsia" w:ascii="宋体" w:hAnsi="宋体" w:eastAsia="宋体" w:cs="宋体"/>
                <w:b w:val="0"/>
                <w:bCs w:val="0"/>
                <w:sz w:val="24"/>
                <w:szCs w:val="24"/>
                <w:highlight w:val="none"/>
                <w:lang w:val="en-US" w:eastAsia="zh-CN"/>
              </w:rPr>
              <w:t>供应商</w:t>
            </w:r>
            <w:r>
              <w:rPr>
                <w:rFonts w:hint="eastAsia" w:ascii="宋体" w:hAnsi="宋体" w:eastAsia="宋体" w:cs="宋体"/>
                <w:sz w:val="24"/>
                <w:szCs w:val="24"/>
                <w:highlight w:val="none"/>
                <w:lang w:val="en-US" w:eastAsia="zh-CN"/>
              </w:rPr>
              <w:t>公章。未提供得0分。</w:t>
            </w:r>
          </w:p>
        </w:tc>
        <w:tc>
          <w:tcPr>
            <w:tcW w:w="770" w:type="dxa"/>
            <w:tcBorders>
              <w:tl2br w:val="nil"/>
              <w:tr2bl w:val="nil"/>
            </w:tcBorders>
            <w:noWrap w:val="0"/>
            <w:vAlign w:val="center"/>
          </w:tcPr>
          <w:p w14:paraId="3E030C2A">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28</w:t>
            </w:r>
          </w:p>
        </w:tc>
      </w:tr>
      <w:tr w14:paraId="3FF8C941">
        <w:tblPrEx>
          <w:tblBorders>
            <w:top w:val="single" w:color="333333" w:sz="12" w:space="0"/>
            <w:left w:val="single" w:color="333333" w:sz="12" w:space="0"/>
            <w:bottom w:val="single" w:color="333333" w:sz="12" w:space="0"/>
            <w:right w:val="single" w:color="333333" w:sz="12" w:space="0"/>
            <w:insideH w:val="single" w:color="333333" w:sz="4" w:space="0"/>
            <w:insideV w:val="single" w:color="333333" w:sz="4" w:space="0"/>
          </w:tblBorders>
          <w:tblCellMar>
            <w:top w:w="0" w:type="dxa"/>
            <w:left w:w="0" w:type="dxa"/>
            <w:bottom w:w="0" w:type="dxa"/>
            <w:right w:w="0" w:type="dxa"/>
          </w:tblCellMar>
        </w:tblPrEx>
        <w:trPr>
          <w:trHeight w:val="454" w:hRule="atLeast"/>
          <w:jc w:val="center"/>
        </w:trPr>
        <w:tc>
          <w:tcPr>
            <w:tcW w:w="995" w:type="dxa"/>
            <w:vMerge w:val="continue"/>
            <w:tcBorders>
              <w:tl2br w:val="nil"/>
              <w:tr2bl w:val="nil"/>
            </w:tcBorders>
            <w:noWrap w:val="0"/>
            <w:vAlign w:val="center"/>
          </w:tcPr>
          <w:p w14:paraId="58350C9D">
            <w:pPr>
              <w:keepNext w:val="0"/>
              <w:keepLines w:val="0"/>
              <w:pageBreakBefore w:val="0"/>
              <w:widowControl/>
              <w:kinsoku w:val="0"/>
              <w:wordWrap/>
              <w:overflowPunct/>
              <w:topLinePunct w:val="0"/>
              <w:autoSpaceDE w:val="0"/>
              <w:autoSpaceDN w:val="0"/>
              <w:bidi w:val="0"/>
              <w:adjustRightInd w:val="0"/>
              <w:snapToGrid w:val="0"/>
              <w:spacing w:line="380" w:lineRule="exact"/>
              <w:ind w:left="0" w:right="0"/>
              <w:jc w:val="center"/>
              <w:textAlignment w:val="baseline"/>
              <w:rPr>
                <w:rFonts w:hint="eastAsia" w:ascii="宋体" w:hAnsi="宋体" w:eastAsia="宋体" w:cs="宋体"/>
                <w:sz w:val="24"/>
                <w:szCs w:val="24"/>
                <w:highlight w:val="none"/>
              </w:rPr>
            </w:pPr>
          </w:p>
        </w:tc>
        <w:tc>
          <w:tcPr>
            <w:tcW w:w="1588" w:type="dxa"/>
            <w:tcBorders>
              <w:tl2br w:val="nil"/>
              <w:tr2bl w:val="nil"/>
            </w:tcBorders>
            <w:noWrap w:val="0"/>
            <w:vAlign w:val="center"/>
          </w:tcPr>
          <w:p w14:paraId="64EC644D">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jc w:val="center"/>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业绩</w:t>
            </w:r>
          </w:p>
        </w:tc>
        <w:tc>
          <w:tcPr>
            <w:tcW w:w="6001" w:type="dxa"/>
            <w:tcBorders>
              <w:tl2br w:val="nil"/>
              <w:tr2bl w:val="nil"/>
            </w:tcBorders>
            <w:noWrap w:val="0"/>
            <w:vAlign w:val="top"/>
          </w:tcPr>
          <w:p w14:paraId="79F25D7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80" w:lineRule="exact"/>
              <w:ind w:right="0" w:rightChars="0"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2022</w:t>
            </w:r>
            <w:r>
              <w:rPr>
                <w:rFonts w:hint="eastAsia" w:ascii="宋体" w:hAnsi="宋体" w:eastAsia="宋体" w:cs="宋体"/>
                <w:sz w:val="24"/>
                <w:szCs w:val="24"/>
                <w:highlight w:val="none"/>
              </w:rPr>
              <w:t>年</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月1日至</w:t>
            </w:r>
            <w:r>
              <w:rPr>
                <w:rFonts w:hint="eastAsia" w:ascii="宋体" w:hAnsi="宋体" w:eastAsia="宋体" w:cs="宋体"/>
                <w:sz w:val="24"/>
                <w:szCs w:val="24"/>
                <w:highlight w:val="none"/>
                <w:lang w:val="en-US" w:eastAsia="zh-CN"/>
              </w:rPr>
              <w:t>今</w:t>
            </w:r>
            <w:r>
              <w:rPr>
                <w:rFonts w:hint="eastAsia" w:ascii="宋体" w:hAnsi="宋体" w:eastAsia="宋体" w:cs="宋体"/>
                <w:sz w:val="24"/>
                <w:szCs w:val="24"/>
                <w:highlight w:val="none"/>
              </w:rPr>
              <w:t>完成</w:t>
            </w:r>
            <w:r>
              <w:rPr>
                <w:rFonts w:hint="eastAsia" w:ascii="宋体" w:hAnsi="宋体" w:eastAsia="宋体" w:cs="宋体"/>
                <w:sz w:val="24"/>
                <w:szCs w:val="24"/>
                <w:highlight w:val="none"/>
                <w:lang w:val="en-US" w:eastAsia="zh-Hans"/>
              </w:rPr>
              <w:t>的</w:t>
            </w:r>
            <w:r>
              <w:rPr>
                <w:rFonts w:hint="eastAsia" w:ascii="宋体" w:hAnsi="宋体" w:eastAsia="宋体" w:cs="宋体"/>
                <w:sz w:val="24"/>
                <w:szCs w:val="24"/>
                <w:highlight w:val="none"/>
                <w:lang w:val="en-US" w:eastAsia="zh-CN"/>
              </w:rPr>
              <w:t>政府采购类</w:t>
            </w:r>
            <w:r>
              <w:rPr>
                <w:rFonts w:hint="eastAsia" w:ascii="宋体" w:hAnsi="宋体" w:eastAsia="宋体" w:cs="宋体"/>
                <w:sz w:val="24"/>
                <w:szCs w:val="24"/>
                <w:highlight w:val="none"/>
              </w:rPr>
              <w:t>招标代理项目</w:t>
            </w:r>
            <w:r>
              <w:rPr>
                <w:rFonts w:hint="eastAsia" w:ascii="宋体" w:hAnsi="宋体" w:eastAsia="宋体" w:cs="宋体"/>
                <w:sz w:val="24"/>
                <w:szCs w:val="24"/>
                <w:highlight w:val="none"/>
                <w:lang w:val="en-US" w:eastAsia="zh-Hans"/>
              </w:rPr>
              <w:t>业绩</w:t>
            </w:r>
            <w:r>
              <w:rPr>
                <w:rFonts w:hint="eastAsia" w:ascii="宋体" w:hAnsi="宋体" w:eastAsia="宋体" w:cs="宋体"/>
                <w:sz w:val="24"/>
                <w:szCs w:val="24"/>
                <w:highlight w:val="none"/>
              </w:rPr>
              <w:t>，每</w:t>
            </w:r>
            <w:r>
              <w:rPr>
                <w:rFonts w:hint="eastAsia" w:ascii="宋体" w:hAnsi="宋体" w:eastAsia="宋体" w:cs="宋体"/>
                <w:sz w:val="24"/>
                <w:szCs w:val="24"/>
                <w:highlight w:val="none"/>
                <w:lang w:val="en-US" w:eastAsia="zh-CN"/>
              </w:rPr>
              <w:t>项业绩</w:t>
            </w:r>
            <w:r>
              <w:rPr>
                <w:rFonts w:hint="eastAsia" w:ascii="宋体" w:hAnsi="宋体" w:eastAsia="宋体" w:cs="宋体"/>
                <w:sz w:val="24"/>
                <w:szCs w:val="24"/>
                <w:highlight w:val="none"/>
              </w:rPr>
              <w:t>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分，最高得</w:t>
            </w:r>
            <w:r>
              <w:rPr>
                <w:rFonts w:hint="eastAsia" w:ascii="宋体" w:hAnsi="宋体" w:eastAsia="宋体" w:cs="宋体"/>
                <w:sz w:val="24"/>
                <w:szCs w:val="24"/>
                <w:highlight w:val="none"/>
                <w:lang w:val="en-US" w:eastAsia="zh-CN"/>
              </w:rPr>
              <w:t>25</w:t>
            </w:r>
            <w:r>
              <w:rPr>
                <w:rFonts w:hint="eastAsia" w:ascii="宋体" w:hAnsi="宋体" w:eastAsia="宋体" w:cs="宋体"/>
                <w:sz w:val="24"/>
                <w:szCs w:val="24"/>
                <w:highlight w:val="none"/>
              </w:rPr>
              <w:t>分。</w:t>
            </w:r>
          </w:p>
          <w:p w14:paraId="383F7F89">
            <w:pPr>
              <w:pStyle w:val="18"/>
              <w:keepNext w:val="0"/>
              <w:keepLines w:val="0"/>
              <w:pageBreakBefore w:val="0"/>
              <w:widowControl w:val="0"/>
              <w:numPr>
                <w:ilvl w:val="0"/>
                <w:numId w:val="0"/>
              </w:numPr>
              <w:kinsoku/>
              <w:wordWrap/>
              <w:overflowPunct/>
              <w:topLinePunct w:val="0"/>
              <w:bidi w:val="0"/>
              <w:spacing w:line="380" w:lineRule="exact"/>
              <w:ind w:left="0" w:leftChars="0" w:firstLine="0" w:firstLineChars="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w:t>
            </w:r>
            <w:r>
              <w:rPr>
                <w:rFonts w:hint="eastAsia" w:ascii="宋体" w:hAnsi="宋体" w:eastAsia="宋体" w:cs="宋体"/>
                <w:sz w:val="24"/>
                <w:szCs w:val="24"/>
                <w:highlight w:val="none"/>
                <w:lang w:val="en-US" w:eastAsia="zh-CN"/>
              </w:rPr>
              <w:t>如一个招标项目中分多个标段进行招标的，仅按一项计算。时间以</w:t>
            </w:r>
            <w:r>
              <w:rPr>
                <w:rFonts w:hint="eastAsia" w:ascii="宋体" w:hAnsi="宋体" w:eastAsia="宋体" w:cs="宋体"/>
                <w:sz w:val="24"/>
                <w:szCs w:val="24"/>
                <w:highlight w:val="none"/>
                <w:lang w:val="en-US" w:eastAsia="zh-Hans"/>
              </w:rPr>
              <w:t>项目</w:t>
            </w:r>
            <w:r>
              <w:rPr>
                <w:rFonts w:hint="eastAsia" w:ascii="宋体" w:hAnsi="宋体" w:eastAsia="宋体" w:cs="宋体"/>
                <w:sz w:val="24"/>
                <w:szCs w:val="24"/>
                <w:highlight w:val="none"/>
                <w:lang w:val="en-US" w:eastAsia="zh-CN"/>
              </w:rPr>
              <w:t>招标代理合同签订时间为准，须提供</w:t>
            </w:r>
            <w:r>
              <w:rPr>
                <w:rFonts w:hint="eastAsia" w:ascii="宋体" w:hAnsi="宋体" w:eastAsia="宋体" w:cs="宋体"/>
                <w:sz w:val="24"/>
                <w:szCs w:val="24"/>
                <w:highlight w:val="none"/>
                <w:lang w:val="en-US" w:eastAsia="zh-Hans"/>
              </w:rPr>
              <w:t>项目</w:t>
            </w:r>
            <w:r>
              <w:rPr>
                <w:rFonts w:hint="eastAsia" w:ascii="宋体" w:hAnsi="宋体" w:eastAsia="宋体" w:cs="宋体"/>
                <w:sz w:val="24"/>
                <w:szCs w:val="24"/>
                <w:highlight w:val="none"/>
                <w:lang w:val="en-US" w:eastAsia="zh-CN"/>
              </w:rPr>
              <w:t>招标代理合同关键页</w:t>
            </w:r>
            <w:r>
              <w:rPr>
                <w:rFonts w:hint="eastAsia" w:ascii="宋体" w:hAnsi="宋体" w:cs="宋体"/>
                <w:sz w:val="24"/>
                <w:szCs w:val="24"/>
                <w:highlight w:val="none"/>
                <w:lang w:val="en-US" w:eastAsia="zh-CN"/>
              </w:rPr>
              <w:t>、项目中标（成交）通知书复印件</w:t>
            </w:r>
            <w:r>
              <w:rPr>
                <w:rFonts w:hint="eastAsia" w:ascii="宋体" w:hAnsi="宋体" w:eastAsia="宋体" w:cs="宋体"/>
                <w:sz w:val="24"/>
                <w:szCs w:val="24"/>
                <w:highlight w:val="none"/>
                <w:lang w:val="en-US" w:eastAsia="zh-CN"/>
              </w:rPr>
              <w:t>加盖</w:t>
            </w:r>
            <w:r>
              <w:rPr>
                <w:rFonts w:hint="eastAsia" w:ascii="宋体" w:hAnsi="宋体" w:eastAsia="宋体" w:cs="宋体"/>
                <w:b w:val="0"/>
                <w:bCs w:val="0"/>
                <w:sz w:val="24"/>
                <w:szCs w:val="24"/>
                <w:highlight w:val="none"/>
                <w:lang w:val="en-US" w:eastAsia="zh-CN"/>
              </w:rPr>
              <w:t>供应商</w:t>
            </w:r>
            <w:r>
              <w:rPr>
                <w:rFonts w:hint="eastAsia" w:ascii="宋体" w:hAnsi="宋体" w:eastAsia="宋体" w:cs="宋体"/>
                <w:sz w:val="24"/>
                <w:szCs w:val="24"/>
                <w:highlight w:val="none"/>
                <w:lang w:val="en-US" w:eastAsia="zh-CN"/>
              </w:rPr>
              <w:t>公章，不提供不得分。</w:t>
            </w:r>
          </w:p>
        </w:tc>
        <w:tc>
          <w:tcPr>
            <w:tcW w:w="770" w:type="dxa"/>
            <w:tcBorders>
              <w:tl2br w:val="nil"/>
              <w:tr2bl w:val="nil"/>
            </w:tcBorders>
            <w:noWrap w:val="0"/>
            <w:vAlign w:val="center"/>
          </w:tcPr>
          <w:p w14:paraId="1A6CE294">
            <w:pPr>
              <w:keepNext w:val="0"/>
              <w:keepLines w:val="0"/>
              <w:pageBreakBefore w:val="0"/>
              <w:widowControl/>
              <w:kinsoku w:val="0"/>
              <w:wordWrap/>
              <w:overflowPunct/>
              <w:topLinePunct w:val="0"/>
              <w:autoSpaceDE w:val="0"/>
              <w:autoSpaceDN w:val="0"/>
              <w:bidi w:val="0"/>
              <w:adjustRightInd w:val="0"/>
              <w:snapToGrid w:val="0"/>
              <w:spacing w:line="380" w:lineRule="exact"/>
              <w:ind w:left="0" w:leftChars="0" w:right="0" w:rightChars="0"/>
              <w:jc w:val="center"/>
              <w:textAlignment w:val="baseline"/>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25</w:t>
            </w:r>
          </w:p>
        </w:tc>
      </w:tr>
    </w:tbl>
    <w:p w14:paraId="48E01067">
      <w:pPr>
        <w:keepNext w:val="0"/>
        <w:keepLines w:val="0"/>
        <w:pageBreakBefore w:val="0"/>
        <w:widowControl/>
        <w:kinsoku w:val="0"/>
        <w:wordWrap/>
        <w:overflowPunct/>
        <w:topLinePunct w:val="0"/>
        <w:autoSpaceDE w:val="0"/>
        <w:autoSpaceDN w:val="0"/>
        <w:bidi w:val="0"/>
        <w:adjustRightInd w:val="0"/>
        <w:snapToGrid w:val="0"/>
        <w:spacing w:line="380" w:lineRule="exact"/>
        <w:ind w:firstLine="240" w:firstLineChars="1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说明：1.</w:t>
      </w:r>
      <w:r>
        <w:rPr>
          <w:rFonts w:ascii="宋体" w:hAnsi="宋体" w:eastAsia="宋体" w:cs="宋体"/>
          <w:color w:val="auto"/>
          <w:spacing w:val="-12"/>
          <w:sz w:val="24"/>
          <w:szCs w:val="24"/>
          <w:highlight w:val="none"/>
        </w:rPr>
        <w:t>评分分值计算保留小数点后两位，小数点后第三位“四舍五入”</w:t>
      </w:r>
      <w:r>
        <w:rPr>
          <w:rFonts w:hint="eastAsia" w:ascii="宋体" w:hAnsi="宋体" w:eastAsia="宋体" w:cs="宋体"/>
          <w:sz w:val="24"/>
          <w:szCs w:val="24"/>
          <w:highlight w:val="none"/>
          <w:lang w:val="en-US" w:eastAsia="zh-CN"/>
        </w:rPr>
        <w:t>。</w:t>
      </w:r>
    </w:p>
    <w:p w14:paraId="1C8D7ADA">
      <w:pPr>
        <w:keepNext w:val="0"/>
        <w:keepLines w:val="0"/>
        <w:pageBreakBefore w:val="0"/>
        <w:widowControl/>
        <w:kinsoku w:val="0"/>
        <w:wordWrap/>
        <w:overflowPunct/>
        <w:topLinePunct w:val="0"/>
        <w:autoSpaceDE w:val="0"/>
        <w:autoSpaceDN w:val="0"/>
        <w:bidi w:val="0"/>
        <w:adjustRightInd w:val="0"/>
        <w:snapToGrid w:val="0"/>
        <w:spacing w:line="380" w:lineRule="exact"/>
        <w:ind w:firstLine="960" w:firstLineChars="4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r>
        <w:rPr>
          <w:rFonts w:hint="eastAsia" w:ascii="宋体" w:hAnsi="宋体" w:eastAsia="宋体" w:cs="宋体"/>
          <w:color w:val="auto"/>
          <w:spacing w:val="-1"/>
          <w:sz w:val="24"/>
          <w:szCs w:val="24"/>
          <w:highlight w:val="none"/>
          <w:lang w:val="en-US" w:eastAsia="zh-CN"/>
        </w:rPr>
        <w:t>供应商</w:t>
      </w:r>
      <w:r>
        <w:rPr>
          <w:rFonts w:hint="eastAsia" w:ascii="宋体" w:hAnsi="宋体" w:eastAsia="宋体" w:cs="宋体"/>
          <w:color w:val="auto"/>
          <w:spacing w:val="-1"/>
          <w:sz w:val="24"/>
          <w:szCs w:val="24"/>
          <w:highlight w:val="none"/>
          <w:lang w:val="zh-CN" w:eastAsia="zh-CN"/>
        </w:rPr>
        <w:t>得分为</w:t>
      </w:r>
      <w:r>
        <w:rPr>
          <w:rFonts w:hint="eastAsia" w:ascii="宋体" w:hAnsi="宋体" w:eastAsia="宋体" w:cs="宋体"/>
          <w:color w:val="auto"/>
          <w:spacing w:val="-1"/>
          <w:sz w:val="24"/>
          <w:szCs w:val="24"/>
          <w:highlight w:val="none"/>
          <w:lang w:val="en-US" w:eastAsia="zh-CN"/>
        </w:rPr>
        <w:t>所有</w:t>
      </w:r>
      <w:r>
        <w:rPr>
          <w:rFonts w:hint="eastAsia" w:ascii="宋体" w:hAnsi="宋体" w:eastAsia="宋体" w:cs="宋体"/>
          <w:sz w:val="24"/>
          <w:szCs w:val="24"/>
          <w:highlight w:val="none"/>
          <w:lang w:val="en-US" w:eastAsia="zh-CN"/>
        </w:rPr>
        <w:t>评审小组成员</w:t>
      </w:r>
      <w:r>
        <w:rPr>
          <w:rFonts w:hint="eastAsia" w:ascii="宋体" w:hAnsi="宋体" w:eastAsia="宋体" w:cs="宋体"/>
          <w:color w:val="auto"/>
          <w:spacing w:val="-1"/>
          <w:sz w:val="24"/>
          <w:szCs w:val="24"/>
          <w:highlight w:val="none"/>
          <w:lang w:val="zh-CN" w:eastAsia="zh-CN"/>
        </w:rPr>
        <w:t>的评分去掉最高分与最低分的算术平均数（</w:t>
      </w:r>
      <w:r>
        <w:rPr>
          <w:rFonts w:ascii="宋体" w:hAnsi="宋体" w:eastAsia="宋体" w:cs="宋体"/>
          <w:color w:val="auto"/>
          <w:spacing w:val="-12"/>
          <w:sz w:val="24"/>
          <w:szCs w:val="24"/>
          <w:highlight w:val="none"/>
        </w:rPr>
        <w:t>分值计算保留小数点后两位，小数点后第三位“四舍五入</w:t>
      </w:r>
      <w:r>
        <w:rPr>
          <w:rFonts w:hint="eastAsia" w:ascii="宋体" w:hAnsi="宋体" w:eastAsia="宋体" w:cs="宋体"/>
          <w:color w:val="auto"/>
          <w:spacing w:val="-1"/>
          <w:sz w:val="24"/>
          <w:szCs w:val="24"/>
          <w:highlight w:val="none"/>
          <w:lang w:val="zh-CN" w:eastAsia="zh-CN"/>
        </w:rPr>
        <w:t>）。</w:t>
      </w:r>
    </w:p>
    <w:p w14:paraId="18D6AE66">
      <w:pPr>
        <w:pStyle w:val="3"/>
        <w:pageBreakBefore w:val="0"/>
        <w:widowControl/>
        <w:kinsoku/>
        <w:wordWrap/>
        <w:overflowPunct/>
        <w:topLinePunct w:val="0"/>
        <w:autoSpaceDE w:val="0"/>
        <w:autoSpaceDN w:val="0"/>
        <w:bidi w:val="0"/>
        <w:adjustRightInd w:val="0"/>
        <w:snapToGrid w:val="0"/>
        <w:spacing w:beforeLines="0" w:afterLines="0"/>
        <w:ind w:firstLine="482" w:firstLineChars="200"/>
        <w:textAlignment w:val="baseline"/>
        <w:rPr>
          <w:rFonts w:hint="eastAsia" w:ascii="宋体" w:hAnsi="宋体" w:eastAsia="宋体" w:cs="宋体"/>
          <w:sz w:val="21"/>
          <w:highlight w:val="none"/>
        </w:rPr>
      </w:pPr>
      <w:bookmarkStart w:id="87" w:name="_Toc60"/>
      <w:bookmarkStart w:id="88" w:name="_Toc24622"/>
      <w:r>
        <w:rPr>
          <w:rFonts w:hint="eastAsia" w:ascii="宋体" w:hAnsi="宋体" w:eastAsia="宋体" w:cs="宋体"/>
          <w:b/>
          <w:highlight w:val="none"/>
        </w:rPr>
        <w:t>5.7</w:t>
      </w:r>
      <w:r>
        <w:rPr>
          <w:rFonts w:hint="eastAsia" w:ascii="宋体" w:hAnsi="宋体" w:eastAsia="宋体" w:cs="宋体"/>
          <w:b/>
          <w:highlight w:val="none"/>
          <w:lang w:val="en-US" w:eastAsia="zh-CN"/>
        </w:rPr>
        <w:t>.</w:t>
      </w:r>
      <w:r>
        <w:rPr>
          <w:rFonts w:hint="eastAsia" w:ascii="宋体" w:hAnsi="宋体" w:eastAsia="宋体" w:cs="宋体"/>
          <w:b/>
          <w:highlight w:val="none"/>
        </w:rPr>
        <w:t>废标</w:t>
      </w:r>
      <w:bookmarkEnd w:id="87"/>
      <w:bookmarkEnd w:id="88"/>
    </w:p>
    <w:p w14:paraId="4A0B106F">
      <w:pPr>
        <w:keepNext w:val="0"/>
        <w:keepLines w:val="0"/>
        <w:pageBreakBefore w:val="0"/>
        <w:widowControl/>
        <w:kinsoku/>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本次采购活动中，出现下列</w:t>
      </w:r>
      <w:r>
        <w:rPr>
          <w:rFonts w:hint="eastAsia" w:ascii="宋体" w:hAnsi="宋体" w:eastAsia="宋体" w:cs="宋体"/>
          <w:spacing w:val="1"/>
          <w:sz w:val="24"/>
          <w:szCs w:val="24"/>
          <w:highlight w:val="none"/>
        </w:rPr>
        <w:t>情形之一的，予以废标：</w:t>
      </w:r>
    </w:p>
    <w:p w14:paraId="2F2827FE">
      <w:pPr>
        <w:keepNext w:val="0"/>
        <w:keepLines w:val="0"/>
        <w:pageBreakBefore w:val="0"/>
        <w:widowControl/>
        <w:kinsoku/>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一、对采购文</w:t>
      </w:r>
      <w:r>
        <w:rPr>
          <w:rFonts w:hint="eastAsia" w:ascii="宋体" w:hAnsi="宋体" w:eastAsia="宋体" w:cs="宋体"/>
          <w:spacing w:val="1"/>
          <w:sz w:val="24"/>
          <w:szCs w:val="24"/>
          <w:highlight w:val="none"/>
        </w:rPr>
        <w:t>件作实质响应的供应商不足</w:t>
      </w:r>
      <w:r>
        <w:rPr>
          <w:rFonts w:hint="eastAsia" w:ascii="宋体" w:hAnsi="宋体" w:eastAsia="宋体" w:cs="宋体"/>
          <w:spacing w:val="1"/>
          <w:sz w:val="24"/>
          <w:szCs w:val="24"/>
          <w:highlight w:val="none"/>
          <w:lang w:val="en-US" w:eastAsia="zh-CN"/>
        </w:rPr>
        <w:t>10</w:t>
      </w:r>
      <w:r>
        <w:rPr>
          <w:rFonts w:hint="eastAsia" w:ascii="宋体" w:hAnsi="宋体" w:eastAsia="宋体" w:cs="宋体"/>
          <w:spacing w:val="1"/>
          <w:sz w:val="24"/>
          <w:szCs w:val="24"/>
          <w:highlight w:val="none"/>
        </w:rPr>
        <w:t>家的；</w:t>
      </w:r>
    </w:p>
    <w:p w14:paraId="6907ECA8">
      <w:pPr>
        <w:keepNext w:val="0"/>
        <w:keepLines w:val="0"/>
        <w:pageBreakBefore w:val="0"/>
        <w:widowControl/>
        <w:kinsoku/>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position w:val="1"/>
          <w:sz w:val="24"/>
          <w:szCs w:val="24"/>
          <w:highlight w:val="none"/>
        </w:rPr>
        <w:t>二、出现影响</w:t>
      </w:r>
      <w:r>
        <w:rPr>
          <w:rFonts w:hint="eastAsia" w:ascii="宋体" w:hAnsi="宋体" w:eastAsia="宋体" w:cs="宋体"/>
          <w:spacing w:val="1"/>
          <w:position w:val="1"/>
          <w:sz w:val="24"/>
          <w:szCs w:val="24"/>
          <w:highlight w:val="none"/>
        </w:rPr>
        <w:t>采购公正的违法、违规行为的；</w:t>
      </w:r>
    </w:p>
    <w:p w14:paraId="4A3A7B3A">
      <w:pPr>
        <w:keepNext w:val="0"/>
        <w:keepLines w:val="0"/>
        <w:pageBreakBefore w:val="0"/>
        <w:widowControl/>
        <w:kinsoku/>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三、因重大</w:t>
      </w:r>
      <w:r>
        <w:rPr>
          <w:rFonts w:hint="eastAsia" w:ascii="宋体" w:hAnsi="宋体" w:eastAsia="宋体" w:cs="宋体"/>
          <w:spacing w:val="1"/>
          <w:sz w:val="24"/>
          <w:szCs w:val="24"/>
          <w:highlight w:val="none"/>
        </w:rPr>
        <w:t>变故，采购任务取消的；</w:t>
      </w:r>
    </w:p>
    <w:p w14:paraId="7B87649D">
      <w:pPr>
        <w:keepNext w:val="0"/>
        <w:keepLines w:val="0"/>
        <w:pageBreakBefore w:val="0"/>
        <w:widowControl/>
        <w:kinsoku/>
        <w:wordWrap/>
        <w:overflowPunct/>
        <w:topLinePunct w:val="0"/>
        <w:autoSpaceDE w:val="0"/>
        <w:autoSpaceDN w:val="0"/>
        <w:bidi w:val="0"/>
        <w:adjustRightInd w:val="0"/>
        <w:snapToGrid w:val="0"/>
        <w:spacing w:line="360" w:lineRule="auto"/>
        <w:ind w:left="0" w:firstLine="488" w:firstLineChars="200"/>
        <w:textAlignment w:val="baseline"/>
        <w:rPr>
          <w:rFonts w:hint="eastAsia" w:ascii="宋体" w:hAnsi="宋体" w:eastAsia="宋体" w:cs="宋体"/>
          <w:spacing w:val="2"/>
          <w:position w:val="1"/>
          <w:sz w:val="24"/>
          <w:szCs w:val="24"/>
          <w:highlight w:val="none"/>
        </w:rPr>
      </w:pPr>
      <w:r>
        <w:rPr>
          <w:rFonts w:hint="eastAsia" w:ascii="宋体" w:hAnsi="宋体" w:eastAsia="宋体" w:cs="宋体"/>
          <w:spacing w:val="2"/>
          <w:position w:val="1"/>
          <w:sz w:val="24"/>
          <w:szCs w:val="24"/>
          <w:highlight w:val="none"/>
        </w:rPr>
        <w:t>废标后，</w:t>
      </w:r>
      <w:r>
        <w:rPr>
          <w:rFonts w:hint="eastAsia" w:ascii="宋体" w:hAnsi="宋体" w:eastAsia="宋体" w:cs="宋体"/>
          <w:spacing w:val="1"/>
          <w:sz w:val="24"/>
          <w:szCs w:val="24"/>
          <w:highlight w:val="none"/>
          <w:lang w:val="en-US" w:eastAsia="zh-CN"/>
        </w:rPr>
        <w:t>采购</w:t>
      </w:r>
      <w:r>
        <w:rPr>
          <w:rFonts w:hint="eastAsia" w:ascii="宋体" w:hAnsi="宋体" w:eastAsia="宋体" w:cs="宋体"/>
          <w:spacing w:val="2"/>
          <w:position w:val="1"/>
          <w:sz w:val="24"/>
          <w:szCs w:val="24"/>
          <w:highlight w:val="none"/>
        </w:rPr>
        <w:t>人将在</w:t>
      </w:r>
      <w:r>
        <w:rPr>
          <w:rFonts w:hint="eastAsia" w:ascii="宋体" w:hAnsi="宋体" w:eastAsia="宋体" w:cs="宋体"/>
          <w:spacing w:val="-4"/>
          <w:sz w:val="24"/>
          <w:szCs w:val="24"/>
          <w:highlight w:val="none"/>
          <w:lang w:val="en-US" w:eastAsia="zh-CN"/>
        </w:rPr>
        <w:t>汕尾市代建项目事务中心门户网站上</w:t>
      </w:r>
      <w:r>
        <w:rPr>
          <w:rFonts w:hint="eastAsia" w:ascii="宋体" w:hAnsi="宋体" w:eastAsia="宋体" w:cs="宋体"/>
          <w:spacing w:val="2"/>
          <w:position w:val="1"/>
          <w:sz w:val="24"/>
          <w:szCs w:val="24"/>
          <w:highlight w:val="none"/>
        </w:rPr>
        <w:t>发布公告。对于评审过程中废标的</w:t>
      </w:r>
      <w:r>
        <w:rPr>
          <w:rFonts w:hint="eastAsia" w:ascii="宋体" w:hAnsi="宋体" w:eastAsia="宋体" w:cs="宋体"/>
          <w:spacing w:val="2"/>
          <w:sz w:val="24"/>
          <w:szCs w:val="24"/>
          <w:highlight w:val="none"/>
        </w:rPr>
        <w:t>采购</w:t>
      </w:r>
      <w:r>
        <w:rPr>
          <w:rFonts w:hint="eastAsia" w:ascii="宋体" w:hAnsi="宋体" w:eastAsia="宋体" w:cs="宋体"/>
          <w:spacing w:val="2"/>
          <w:position w:val="1"/>
          <w:sz w:val="24"/>
          <w:szCs w:val="24"/>
          <w:highlight w:val="none"/>
        </w:rPr>
        <w:t>项目，</w:t>
      </w:r>
      <w:r>
        <w:rPr>
          <w:rFonts w:hint="eastAsia" w:ascii="宋体" w:hAnsi="宋体" w:eastAsia="宋体" w:cs="宋体"/>
          <w:spacing w:val="2"/>
          <w:position w:val="1"/>
          <w:sz w:val="24"/>
          <w:szCs w:val="24"/>
          <w:highlight w:val="none"/>
          <w:lang w:eastAsia="zh-CN"/>
        </w:rPr>
        <w:t>评审小组</w:t>
      </w:r>
      <w:r>
        <w:rPr>
          <w:rFonts w:hint="eastAsia" w:ascii="宋体" w:hAnsi="宋体" w:eastAsia="宋体" w:cs="宋体"/>
          <w:spacing w:val="2"/>
          <w:position w:val="1"/>
          <w:sz w:val="24"/>
          <w:szCs w:val="24"/>
          <w:highlight w:val="none"/>
        </w:rPr>
        <w:t>应当对</w:t>
      </w:r>
      <w:r>
        <w:rPr>
          <w:rFonts w:hint="eastAsia" w:ascii="宋体" w:hAnsi="宋体" w:eastAsia="宋体" w:cs="宋体"/>
          <w:spacing w:val="2"/>
          <w:sz w:val="24"/>
          <w:szCs w:val="24"/>
          <w:highlight w:val="none"/>
        </w:rPr>
        <w:t>采购</w:t>
      </w:r>
      <w:r>
        <w:rPr>
          <w:rFonts w:hint="eastAsia" w:ascii="宋体" w:hAnsi="宋体" w:eastAsia="宋体" w:cs="宋体"/>
          <w:spacing w:val="2"/>
          <w:position w:val="1"/>
          <w:sz w:val="24"/>
          <w:szCs w:val="24"/>
          <w:highlight w:val="none"/>
        </w:rPr>
        <w:t>文件是否存在倾向性和歧视性、是否存在不合理条款进行论证，并出具书面论证意见。</w:t>
      </w:r>
    </w:p>
    <w:p w14:paraId="681AD2F0">
      <w:pPr>
        <w:pStyle w:val="3"/>
        <w:pageBreakBefore w:val="0"/>
        <w:widowControl/>
        <w:kinsoku/>
        <w:wordWrap/>
        <w:overflowPunct/>
        <w:topLinePunct w:val="0"/>
        <w:autoSpaceDE w:val="0"/>
        <w:autoSpaceDN w:val="0"/>
        <w:bidi w:val="0"/>
        <w:adjustRightInd w:val="0"/>
        <w:snapToGrid w:val="0"/>
        <w:spacing w:beforeLines="0" w:afterLines="0"/>
        <w:ind w:firstLine="482" w:firstLineChars="200"/>
        <w:textAlignment w:val="baseline"/>
        <w:rPr>
          <w:rFonts w:hint="eastAsia" w:ascii="宋体" w:hAnsi="宋体" w:eastAsia="宋体" w:cs="宋体"/>
          <w:b/>
          <w:highlight w:val="none"/>
        </w:rPr>
      </w:pPr>
      <w:bookmarkStart w:id="89" w:name="_Toc30754"/>
      <w:bookmarkStart w:id="90" w:name="_Toc29412"/>
      <w:r>
        <w:rPr>
          <w:rFonts w:hint="eastAsia" w:ascii="宋体" w:hAnsi="宋体" w:eastAsia="宋体" w:cs="宋体"/>
          <w:b/>
          <w:highlight w:val="none"/>
        </w:rPr>
        <w:t>5.8</w:t>
      </w:r>
      <w:r>
        <w:rPr>
          <w:rFonts w:hint="eastAsia" w:ascii="宋体" w:hAnsi="宋体" w:eastAsia="宋体" w:cs="宋体"/>
          <w:b/>
          <w:highlight w:val="none"/>
          <w:lang w:val="en-US" w:eastAsia="zh-CN"/>
        </w:rPr>
        <w:t>.</w:t>
      </w:r>
      <w:r>
        <w:rPr>
          <w:rFonts w:hint="eastAsia" w:ascii="宋体" w:hAnsi="宋体" w:eastAsia="宋体" w:cs="宋体"/>
          <w:b/>
          <w:highlight w:val="none"/>
        </w:rPr>
        <w:t>确认入围供应商名单及结果</w:t>
      </w:r>
      <w:bookmarkEnd w:id="89"/>
      <w:bookmarkEnd w:id="90"/>
    </w:p>
    <w:p w14:paraId="2495889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编制评审情况，生成评审报告。</w:t>
      </w:r>
    </w:p>
    <w:p w14:paraId="0DB8F7E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人在收到评审报告后5个工作日内，确认入围供应商名单。逾期未确认的，又不能说明合法理由的，视同确认评审报告中入围供应商名单。</w:t>
      </w:r>
    </w:p>
    <w:p w14:paraId="42DB5E1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三、根据确定的入围供应商结果，</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人在</w:t>
      </w:r>
      <w:r>
        <w:rPr>
          <w:rFonts w:hint="eastAsia" w:ascii="宋体" w:hAnsi="宋体" w:eastAsia="宋体" w:cs="宋体"/>
          <w:spacing w:val="-4"/>
          <w:sz w:val="24"/>
          <w:szCs w:val="24"/>
          <w:highlight w:val="none"/>
          <w:lang w:val="en-US" w:eastAsia="zh-CN"/>
        </w:rPr>
        <w:t>汕尾市代建项目事务中心门户网站上</w:t>
      </w:r>
      <w:r>
        <w:rPr>
          <w:rFonts w:hint="eastAsia" w:ascii="宋体" w:hAnsi="宋体" w:eastAsia="宋体" w:cs="宋体"/>
          <w:sz w:val="24"/>
          <w:szCs w:val="24"/>
          <w:highlight w:val="none"/>
        </w:rPr>
        <w:t>发布入围结果公告，同时向入围供应商发出入围通知书。</w:t>
      </w:r>
    </w:p>
    <w:p w14:paraId="7768720E">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人不解释入围或未入围原因，不退回响应文件和其他响应资料。</w:t>
      </w:r>
    </w:p>
    <w:p w14:paraId="356109B3">
      <w:pPr>
        <w:pStyle w:val="3"/>
        <w:pageBreakBefore w:val="0"/>
        <w:widowControl/>
        <w:kinsoku/>
        <w:wordWrap/>
        <w:overflowPunct/>
        <w:topLinePunct w:val="0"/>
        <w:autoSpaceDE w:val="0"/>
        <w:autoSpaceDN w:val="0"/>
        <w:bidi w:val="0"/>
        <w:adjustRightInd w:val="0"/>
        <w:snapToGrid w:val="0"/>
        <w:spacing w:beforeLines="0" w:afterLines="0"/>
        <w:ind w:firstLine="482" w:firstLineChars="200"/>
        <w:textAlignment w:val="baseline"/>
        <w:rPr>
          <w:rFonts w:hint="eastAsia" w:ascii="宋体" w:hAnsi="宋体" w:eastAsia="宋体" w:cs="宋体"/>
          <w:b/>
          <w:highlight w:val="none"/>
        </w:rPr>
      </w:pPr>
      <w:bookmarkStart w:id="91" w:name="_Toc20513"/>
      <w:bookmarkStart w:id="92" w:name="_Toc29375"/>
      <w:r>
        <w:rPr>
          <w:rFonts w:hint="eastAsia" w:ascii="宋体" w:hAnsi="宋体" w:eastAsia="宋体" w:cs="宋体"/>
          <w:b/>
          <w:highlight w:val="none"/>
        </w:rPr>
        <w:t>5.9</w:t>
      </w:r>
      <w:r>
        <w:rPr>
          <w:rFonts w:hint="eastAsia" w:ascii="宋体" w:hAnsi="宋体" w:eastAsia="宋体" w:cs="宋体"/>
          <w:b/>
          <w:highlight w:val="none"/>
          <w:lang w:val="en-US" w:eastAsia="zh-CN"/>
        </w:rPr>
        <w:t>.</w:t>
      </w:r>
      <w:r>
        <w:rPr>
          <w:rFonts w:hint="eastAsia" w:ascii="宋体" w:hAnsi="宋体" w:eastAsia="宋体" w:cs="宋体"/>
          <w:b/>
          <w:highlight w:val="none"/>
        </w:rPr>
        <w:t>评审专家在采购活动中承担以下义务</w:t>
      </w:r>
      <w:bookmarkEnd w:id="91"/>
      <w:bookmarkEnd w:id="92"/>
    </w:p>
    <w:p w14:paraId="6389B04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一、遵守评审工作纪律；</w:t>
      </w:r>
    </w:p>
    <w:p w14:paraId="5D712B6B">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二、按照客观、公正、审慎的原则，根据</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文件规定的评审程序、评审方法和评审标准进行独立评审；</w:t>
      </w:r>
    </w:p>
    <w:p w14:paraId="0CFBD2D2">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三、不得泄露评审文件、评审情况和在评审过程中获悉的商业秘密；</w:t>
      </w:r>
    </w:p>
    <w:p w14:paraId="5A0E13E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四、及时向</w:t>
      </w:r>
      <w:r>
        <w:rPr>
          <w:rFonts w:hint="eastAsia" w:ascii="宋体" w:hAnsi="宋体" w:eastAsia="宋体" w:cs="宋体"/>
          <w:sz w:val="24"/>
          <w:szCs w:val="24"/>
          <w:highlight w:val="none"/>
          <w:lang w:val="en-US" w:eastAsia="zh-CN"/>
        </w:rPr>
        <w:t>相关</w:t>
      </w:r>
      <w:r>
        <w:rPr>
          <w:rFonts w:hint="eastAsia" w:ascii="宋体" w:hAnsi="宋体" w:eastAsia="宋体" w:cs="宋体"/>
          <w:sz w:val="24"/>
          <w:szCs w:val="24"/>
          <w:highlight w:val="none"/>
        </w:rPr>
        <w:t>部门报告评审过程中发现的</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人向评审专家做倾向性、误导性的解释或者说明，以及供应商行贿、提供虚假材料或者串通等违法行为；</w:t>
      </w:r>
    </w:p>
    <w:p w14:paraId="2B1A0CD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五、发现</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文件内容违反国家有关强制性规定或者</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文件存在歧义、重大缺陷导致评审工作无法进行时，停止评审并向</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人书面说明情况；</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熟悉和理解</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文件以及评审过程中，发现</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文件有下列情形之一的，应当停止评审：</w:t>
      </w:r>
    </w:p>
    <w:p w14:paraId="27C2CB0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(一)</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文件的规定存在歧义、重大缺陷的；</w:t>
      </w:r>
    </w:p>
    <w:p w14:paraId="6F1E57A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(二)</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文件明显以不合理条件对供应商实行差别待遇或者歧视待遇的；</w:t>
      </w:r>
    </w:p>
    <w:p w14:paraId="476AA4A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(三)采购项目属于国家规定的优先、强制采购范围，但是</w:t>
      </w:r>
      <w:r>
        <w:rPr>
          <w:rFonts w:hint="eastAsia" w:ascii="宋体" w:hAnsi="宋体" w:eastAsia="宋体" w:cs="宋体"/>
          <w:sz w:val="24"/>
          <w:szCs w:val="24"/>
          <w:highlight w:val="none"/>
          <w:lang w:eastAsia="zh-CN"/>
        </w:rPr>
        <w:t>采购</w:t>
      </w:r>
      <w:r>
        <w:rPr>
          <w:rFonts w:hint="eastAsia" w:ascii="宋体" w:hAnsi="宋体" w:eastAsia="宋体" w:cs="宋体"/>
          <w:sz w:val="24"/>
          <w:szCs w:val="24"/>
          <w:highlight w:val="none"/>
        </w:rPr>
        <w:t>文件未依法体现优先、强制采购相关规定的；</w:t>
      </w:r>
    </w:p>
    <w:p w14:paraId="5E4875A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(四)采购项目属于政府采购促进中小企业发展的范围，但是</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文件未依法体现促进中小企业发展相关规定的；</w:t>
      </w:r>
    </w:p>
    <w:p w14:paraId="3F0AA736">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(五)</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文件规定的评审方法是价格优先法或质量优先法之外的评审方法，或者虽然名称为价格优先法、质量优先法，但实际上不符合规定；</w:t>
      </w:r>
    </w:p>
    <w:p w14:paraId="603D41B3">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(六)</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文件将供应商的资格条件列为评分因素的；</w:t>
      </w:r>
    </w:p>
    <w:p w14:paraId="1ABE11F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文件有违反国家其他有关强制性规定的情形。</w:t>
      </w:r>
    </w:p>
    <w:p w14:paraId="0A75B178">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出现本条规定应当停止评审情形的，</w:t>
      </w:r>
      <w:r>
        <w:rPr>
          <w:rFonts w:hint="eastAsia" w:ascii="宋体" w:hAnsi="宋体" w:eastAsia="宋体" w:cs="宋体"/>
          <w:sz w:val="24"/>
          <w:szCs w:val="24"/>
          <w:highlight w:val="none"/>
          <w:lang w:eastAsia="zh-CN"/>
        </w:rPr>
        <w:t>评审小组</w:t>
      </w:r>
      <w:r>
        <w:rPr>
          <w:rFonts w:hint="eastAsia" w:ascii="宋体" w:hAnsi="宋体" w:eastAsia="宋体" w:cs="宋体"/>
          <w:sz w:val="24"/>
          <w:szCs w:val="24"/>
          <w:highlight w:val="none"/>
        </w:rPr>
        <w:t>应当编制评审专家停止评审说明并发送给</w:t>
      </w:r>
      <w:r>
        <w:rPr>
          <w:rFonts w:hint="eastAsia" w:ascii="宋体" w:hAnsi="宋体" w:eastAsia="宋体" w:cs="宋体"/>
          <w:spacing w:val="2"/>
          <w:sz w:val="24"/>
          <w:szCs w:val="24"/>
          <w:highlight w:val="none"/>
        </w:rPr>
        <w:t>采购</w:t>
      </w:r>
      <w:r>
        <w:rPr>
          <w:rFonts w:hint="eastAsia" w:ascii="宋体" w:hAnsi="宋体" w:eastAsia="宋体" w:cs="宋体"/>
          <w:sz w:val="24"/>
          <w:szCs w:val="24"/>
          <w:highlight w:val="none"/>
        </w:rPr>
        <w:t>人，并在</w:t>
      </w:r>
      <w:r>
        <w:rPr>
          <w:rFonts w:hint="eastAsia" w:ascii="宋体" w:hAnsi="宋体" w:eastAsia="宋体" w:cs="宋体"/>
          <w:spacing w:val="-4"/>
          <w:sz w:val="24"/>
          <w:szCs w:val="24"/>
          <w:highlight w:val="none"/>
          <w:lang w:val="en-US" w:eastAsia="zh-CN"/>
        </w:rPr>
        <w:t>汕尾市代建项目事务中心门户网站上</w:t>
      </w:r>
      <w:r>
        <w:rPr>
          <w:rFonts w:hint="eastAsia" w:ascii="宋体" w:hAnsi="宋体" w:eastAsia="宋体" w:cs="宋体"/>
          <w:sz w:val="24"/>
          <w:szCs w:val="24"/>
          <w:highlight w:val="none"/>
        </w:rPr>
        <w:t>发布公告。停止评审说明中应说明停止评审的情形和具体理由。</w:t>
      </w:r>
    </w:p>
    <w:p w14:paraId="4ADEE89C">
      <w:pPr>
        <w:keepNext w:val="0"/>
        <w:keepLines w:val="0"/>
        <w:pageBreakBefore w:val="0"/>
        <w:widowControl/>
        <w:numPr>
          <w:ilvl w:val="0"/>
          <w:numId w:val="0"/>
        </w:numPr>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1"/>
          <w:highlight w:val="none"/>
        </w:rPr>
      </w:pPr>
      <w:r>
        <w:rPr>
          <w:rFonts w:hint="eastAsia" w:ascii="宋体" w:hAnsi="宋体" w:eastAsia="宋体" w:cs="宋体"/>
          <w:sz w:val="24"/>
          <w:szCs w:val="24"/>
          <w:highlight w:val="none"/>
          <w:lang w:val="en-US" w:eastAsia="zh-CN"/>
        </w:rPr>
        <w:t>六、</w:t>
      </w:r>
      <w:r>
        <w:rPr>
          <w:rFonts w:hint="eastAsia" w:ascii="宋体" w:hAnsi="宋体" w:eastAsia="宋体" w:cs="宋体"/>
          <w:sz w:val="24"/>
          <w:szCs w:val="24"/>
          <w:highlight w:val="none"/>
        </w:rPr>
        <w:t>及时向</w:t>
      </w:r>
      <w:r>
        <w:rPr>
          <w:rFonts w:hint="eastAsia" w:ascii="宋体" w:hAnsi="宋体" w:eastAsia="宋体" w:cs="宋体"/>
          <w:sz w:val="24"/>
          <w:szCs w:val="24"/>
          <w:highlight w:val="none"/>
          <w:lang w:val="en-US" w:eastAsia="zh-CN"/>
        </w:rPr>
        <w:t>相关</w:t>
      </w:r>
      <w:r>
        <w:rPr>
          <w:rFonts w:hint="eastAsia" w:ascii="宋体" w:hAnsi="宋体" w:eastAsia="宋体" w:cs="宋体"/>
          <w:sz w:val="24"/>
          <w:szCs w:val="24"/>
          <w:highlight w:val="none"/>
        </w:rPr>
        <w:t>部门举报在评审过程中受到非法干预的情况；</w:t>
      </w:r>
    </w:p>
    <w:p w14:paraId="25BA12C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七、配合答复处理供应商的询问、质疑和投诉等事项；</w:t>
      </w:r>
    </w:p>
    <w:p w14:paraId="3313D33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八、法律、法规和规章规定的其他义务。</w:t>
      </w:r>
    </w:p>
    <w:p w14:paraId="410347DE">
      <w:pPr>
        <w:pStyle w:val="3"/>
        <w:pageBreakBefore w:val="0"/>
        <w:widowControl/>
        <w:kinsoku/>
        <w:wordWrap/>
        <w:overflowPunct/>
        <w:topLinePunct w:val="0"/>
        <w:autoSpaceDE w:val="0"/>
        <w:autoSpaceDN w:val="0"/>
        <w:bidi w:val="0"/>
        <w:adjustRightInd w:val="0"/>
        <w:snapToGrid w:val="0"/>
        <w:spacing w:beforeLines="0" w:afterLines="0"/>
        <w:ind w:firstLine="482" w:firstLineChars="200"/>
        <w:textAlignment w:val="baseline"/>
        <w:rPr>
          <w:rFonts w:hint="eastAsia" w:ascii="宋体" w:hAnsi="宋体" w:eastAsia="宋体" w:cs="宋体"/>
          <w:b/>
          <w:highlight w:val="none"/>
        </w:rPr>
      </w:pPr>
      <w:bookmarkStart w:id="93" w:name="_Toc25408"/>
      <w:bookmarkStart w:id="94" w:name="_Toc23208"/>
      <w:r>
        <w:rPr>
          <w:rFonts w:hint="eastAsia" w:ascii="宋体" w:hAnsi="宋体" w:eastAsia="宋体" w:cs="宋体"/>
          <w:b/>
          <w:highlight w:val="none"/>
        </w:rPr>
        <w:t>5.10</w:t>
      </w:r>
      <w:r>
        <w:rPr>
          <w:rFonts w:hint="eastAsia" w:ascii="宋体" w:hAnsi="宋体" w:eastAsia="宋体" w:cs="宋体"/>
          <w:b/>
          <w:highlight w:val="none"/>
          <w:lang w:val="en-US" w:eastAsia="zh-CN"/>
        </w:rPr>
        <w:t>.</w:t>
      </w:r>
      <w:r>
        <w:rPr>
          <w:rFonts w:hint="eastAsia" w:ascii="宋体" w:hAnsi="宋体" w:eastAsia="宋体" w:cs="宋体"/>
          <w:b/>
          <w:highlight w:val="none"/>
        </w:rPr>
        <w:t>评审专家在采购活动中应当遵守以下工作纪律</w:t>
      </w:r>
      <w:bookmarkEnd w:id="93"/>
      <w:bookmarkEnd w:id="94"/>
    </w:p>
    <w:p w14:paraId="41C7D4E4">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一、遵行《中华人民共和国政府采购法》第十二条、《中华人民共和国政府采购法实施条例》第九条和《政府</w:t>
      </w:r>
      <w:r>
        <w:rPr>
          <w:rFonts w:hint="eastAsia" w:ascii="宋体" w:hAnsi="宋体" w:eastAsia="宋体" w:cs="宋体"/>
          <w:sz w:val="24"/>
          <w:szCs w:val="24"/>
          <w:highlight w:val="none"/>
        </w:rPr>
        <w:t>采购评审专</w:t>
      </w:r>
      <w:r>
        <w:rPr>
          <w:rFonts w:hint="eastAsia" w:ascii="宋体" w:hAnsi="宋体" w:eastAsia="宋体" w:cs="宋体"/>
          <w:spacing w:val="2"/>
          <w:sz w:val="24"/>
          <w:szCs w:val="24"/>
          <w:highlight w:val="none"/>
        </w:rPr>
        <w:t>家管理办法》第十六条</w:t>
      </w:r>
      <w:r>
        <w:rPr>
          <w:rFonts w:hint="eastAsia" w:ascii="宋体" w:hAnsi="宋体" w:eastAsia="宋体" w:cs="宋体"/>
          <w:spacing w:val="1"/>
          <w:sz w:val="24"/>
          <w:szCs w:val="24"/>
          <w:highlight w:val="none"/>
        </w:rPr>
        <w:t>及财政部关于回避的规定。</w:t>
      </w:r>
    </w:p>
    <w:p w14:paraId="636BCC62">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position w:val="1"/>
          <w:sz w:val="24"/>
          <w:szCs w:val="24"/>
          <w:highlight w:val="none"/>
        </w:rPr>
        <w:t>二、评审前，应当将通讯工具或者相关电子设备</w:t>
      </w:r>
      <w:r>
        <w:rPr>
          <w:rFonts w:hint="eastAsia" w:ascii="宋体" w:hAnsi="宋体" w:eastAsia="宋体" w:cs="宋体"/>
          <w:spacing w:val="1"/>
          <w:position w:val="1"/>
          <w:sz w:val="24"/>
          <w:szCs w:val="24"/>
          <w:highlight w:val="none"/>
        </w:rPr>
        <w:t>交由采购组织单位统一保管。</w:t>
      </w:r>
    </w:p>
    <w:p w14:paraId="62BB937E">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6" w:firstLineChars="200"/>
        <w:textAlignment w:val="baseline"/>
        <w:rPr>
          <w:rFonts w:hint="eastAsia" w:ascii="宋体" w:hAnsi="宋体" w:eastAsia="宋体" w:cs="宋体"/>
          <w:sz w:val="24"/>
          <w:szCs w:val="24"/>
          <w:highlight w:val="none"/>
        </w:rPr>
      </w:pPr>
      <w:r>
        <w:rPr>
          <w:rFonts w:hint="eastAsia" w:ascii="宋体" w:hAnsi="宋体" w:eastAsia="宋体" w:cs="宋体"/>
          <w:spacing w:val="-1"/>
          <w:sz w:val="24"/>
          <w:szCs w:val="24"/>
          <w:highlight w:val="none"/>
        </w:rPr>
        <w:t>三、评审过程中，不得与外界联系，因发生不可预见情况，确实需要与外界联系的，</w:t>
      </w:r>
      <w:r>
        <w:rPr>
          <w:rFonts w:hint="eastAsia" w:ascii="宋体" w:hAnsi="宋体" w:eastAsia="宋体" w:cs="宋体"/>
          <w:sz w:val="24"/>
          <w:szCs w:val="24"/>
          <w:highlight w:val="none"/>
        </w:rPr>
        <w:t>应当在工作人员监督之下办理。</w:t>
      </w:r>
    </w:p>
    <w:p w14:paraId="44CC907D">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72"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四、评审过</w:t>
      </w:r>
      <w:r>
        <w:rPr>
          <w:rFonts w:hint="eastAsia" w:ascii="宋体" w:hAnsi="宋体" w:eastAsia="宋体" w:cs="宋体"/>
          <w:spacing w:val="-1"/>
          <w:sz w:val="24"/>
          <w:szCs w:val="24"/>
          <w:highlight w:val="none"/>
        </w:rPr>
        <w:t>程中，不得干预或者影响正常评审工作，不得发表倾向性、引导性意见，不得修改或细化采购文件确定的评</w:t>
      </w:r>
      <w:r>
        <w:rPr>
          <w:rFonts w:hint="eastAsia" w:ascii="宋体" w:hAnsi="宋体" w:eastAsia="宋体" w:cs="宋体"/>
          <w:spacing w:val="2"/>
          <w:sz w:val="24"/>
          <w:szCs w:val="24"/>
          <w:highlight w:val="none"/>
        </w:rPr>
        <w:t>审程序、评审方法、评审因素和评审标准，不得接受供应商主动提出的澄清和解释，不得</w:t>
      </w:r>
      <w:r>
        <w:rPr>
          <w:rFonts w:hint="eastAsia" w:ascii="宋体" w:hAnsi="宋体" w:eastAsia="宋体" w:cs="宋体"/>
          <w:spacing w:val="1"/>
          <w:sz w:val="24"/>
          <w:szCs w:val="24"/>
          <w:highlight w:val="none"/>
        </w:rPr>
        <w:t>征询</w:t>
      </w:r>
      <w:r>
        <w:rPr>
          <w:rFonts w:hint="eastAsia" w:ascii="宋体" w:hAnsi="宋体" w:eastAsia="宋体" w:cs="宋体"/>
          <w:spacing w:val="-1"/>
          <w:sz w:val="24"/>
          <w:szCs w:val="24"/>
          <w:highlight w:val="none"/>
        </w:rPr>
        <w:t>采购</w:t>
      </w:r>
      <w:r>
        <w:rPr>
          <w:rFonts w:hint="eastAsia" w:ascii="宋体" w:hAnsi="宋体" w:eastAsia="宋体" w:cs="宋体"/>
          <w:spacing w:val="1"/>
          <w:sz w:val="24"/>
          <w:szCs w:val="24"/>
          <w:highlight w:val="none"/>
        </w:rPr>
        <w:t>人代表的意见，不得协商评</w:t>
      </w:r>
      <w:r>
        <w:rPr>
          <w:rFonts w:hint="eastAsia" w:ascii="宋体" w:hAnsi="宋体" w:eastAsia="宋体" w:cs="宋体"/>
          <w:spacing w:val="2"/>
          <w:sz w:val="24"/>
          <w:szCs w:val="24"/>
          <w:highlight w:val="none"/>
        </w:rPr>
        <w:t>审，不得违反规定的评审格式评分和撰写评审意</w:t>
      </w:r>
      <w:r>
        <w:rPr>
          <w:rFonts w:hint="eastAsia" w:ascii="宋体" w:hAnsi="宋体" w:eastAsia="宋体" w:cs="宋体"/>
          <w:spacing w:val="1"/>
          <w:sz w:val="24"/>
          <w:szCs w:val="24"/>
          <w:highlight w:val="none"/>
        </w:rPr>
        <w:t>见，不得拒绝对自己的评审意见签字确认。</w:t>
      </w:r>
    </w:p>
    <w:p w14:paraId="35847D8F">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五、在评审过程中和评审结束后，不得记录、复制或带走任何评审资料，</w:t>
      </w:r>
      <w:r>
        <w:rPr>
          <w:rFonts w:hint="eastAsia" w:ascii="宋体" w:hAnsi="宋体" w:eastAsia="宋体" w:cs="宋体"/>
          <w:spacing w:val="1"/>
          <w:sz w:val="24"/>
          <w:szCs w:val="24"/>
          <w:highlight w:val="none"/>
        </w:rPr>
        <w:t>不得向外界透露评审内容。</w:t>
      </w:r>
    </w:p>
    <w:p w14:paraId="47B19FB6">
      <w:pPr>
        <w:keepNext w:val="0"/>
        <w:keepLines w:val="0"/>
        <w:pageBreakBefore w:val="0"/>
        <w:widowControl/>
        <w:kinsoku/>
        <w:wordWrap/>
        <w:overflowPunct/>
        <w:topLinePunct w:val="0"/>
        <w:autoSpaceDE w:val="0"/>
        <w:autoSpaceDN w:val="0"/>
        <w:bidi w:val="0"/>
        <w:adjustRightInd w:val="0"/>
        <w:snapToGrid w:val="0"/>
        <w:spacing w:line="360" w:lineRule="auto"/>
        <w:ind w:left="0" w:right="0" w:firstLine="488" w:firstLineChars="200"/>
        <w:textAlignment w:val="baseline"/>
        <w:rPr>
          <w:rFonts w:hint="eastAsia" w:ascii="宋体" w:hAnsi="宋体" w:eastAsia="宋体" w:cs="宋体"/>
          <w:sz w:val="24"/>
          <w:szCs w:val="24"/>
          <w:highlight w:val="none"/>
        </w:rPr>
      </w:pPr>
      <w:r>
        <w:rPr>
          <w:rFonts w:hint="eastAsia" w:ascii="宋体" w:hAnsi="宋体" w:eastAsia="宋体" w:cs="宋体"/>
          <w:spacing w:val="2"/>
          <w:sz w:val="24"/>
          <w:szCs w:val="24"/>
          <w:highlight w:val="none"/>
        </w:rPr>
        <w:t>六、遵守有关廉洁自律规定，不得私下接触供应商，不得收受供应商及有关业务单位和个人的财物或好处，不得</w:t>
      </w:r>
      <w:r>
        <w:rPr>
          <w:rFonts w:hint="eastAsia" w:ascii="宋体" w:hAnsi="宋体" w:eastAsia="宋体" w:cs="宋体"/>
          <w:sz w:val="24"/>
          <w:szCs w:val="24"/>
          <w:highlight w:val="none"/>
        </w:rPr>
        <w:t>接受采购</w:t>
      </w:r>
      <w:r>
        <w:rPr>
          <w:rFonts w:hint="eastAsia" w:ascii="宋体" w:hAnsi="宋体" w:eastAsia="宋体" w:cs="宋体"/>
          <w:spacing w:val="1"/>
          <w:sz w:val="24"/>
          <w:szCs w:val="24"/>
          <w:highlight w:val="none"/>
        </w:rPr>
        <w:t>组织单</w:t>
      </w:r>
      <w:r>
        <w:rPr>
          <w:rFonts w:hint="eastAsia" w:ascii="宋体" w:hAnsi="宋体" w:eastAsia="宋体" w:cs="宋体"/>
          <w:sz w:val="24"/>
          <w:szCs w:val="24"/>
          <w:highlight w:val="none"/>
        </w:rPr>
        <w:t>位的请托。</w:t>
      </w:r>
    </w:p>
    <w:p w14:paraId="0CBF63ED">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pPr>
    </w:p>
    <w:p w14:paraId="45F7C797">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textAlignment w:val="baseline"/>
        <w:rPr>
          <w:rFonts w:hint="eastAsia" w:ascii="宋体" w:hAnsi="宋体" w:eastAsia="宋体" w:cs="宋体"/>
          <w:sz w:val="24"/>
          <w:szCs w:val="24"/>
          <w:highlight w:val="none"/>
        </w:rPr>
        <w:sectPr>
          <w:headerReference r:id="rId7" w:type="default"/>
          <w:footerReference r:id="rId8" w:type="default"/>
          <w:pgSz w:w="11900" w:h="16840"/>
          <w:pgMar w:top="1134" w:right="1134" w:bottom="1134" w:left="1134" w:header="567" w:footer="567" w:gutter="0"/>
          <w:pgBorders>
            <w:top w:val="none" w:sz="0" w:space="0"/>
            <w:left w:val="none" w:sz="0" w:space="0"/>
            <w:bottom w:val="none" w:sz="0" w:space="0"/>
            <w:right w:val="none" w:sz="0" w:space="0"/>
          </w:pgBorders>
          <w:pgNumType w:fmt="decimal"/>
          <w:cols w:space="0" w:num="1"/>
          <w:rtlGutter w:val="0"/>
          <w:docGrid w:linePitch="0" w:charSpace="0"/>
        </w:sectPr>
      </w:pPr>
    </w:p>
    <w:p w14:paraId="60C65E61">
      <w:pPr>
        <w:pStyle w:val="2"/>
        <w:bidi w:val="0"/>
        <w:rPr>
          <w:rFonts w:hint="eastAsia" w:ascii="宋体" w:hAnsi="宋体" w:eastAsia="宋体" w:cs="宋体"/>
          <w:sz w:val="21"/>
          <w:highlight w:val="none"/>
        </w:rPr>
      </w:pPr>
      <w:bookmarkStart w:id="95" w:name="_Toc32305"/>
      <w:bookmarkStart w:id="96" w:name="_Toc2555"/>
      <w:r>
        <w:rPr>
          <w:rFonts w:hint="eastAsia" w:ascii="宋体" w:hAnsi="宋体" w:eastAsia="宋体" w:cs="宋体"/>
          <w:b/>
          <w:highlight w:val="none"/>
        </w:rPr>
        <w:t xml:space="preserve">第六章 </w:t>
      </w:r>
      <w:r>
        <w:rPr>
          <w:rFonts w:hint="eastAsia" w:ascii="宋体" w:hAnsi="宋体" w:eastAsia="宋体" w:cs="宋体"/>
          <w:b/>
          <w:highlight w:val="none"/>
          <w:lang w:val="en-US" w:eastAsia="zh-CN"/>
        </w:rPr>
        <w:t>批量采购</w:t>
      </w:r>
      <w:r>
        <w:rPr>
          <w:rFonts w:hint="eastAsia" w:ascii="宋体" w:hAnsi="宋体" w:eastAsia="宋体" w:cs="宋体"/>
          <w:b/>
          <w:highlight w:val="none"/>
        </w:rPr>
        <w:t>协议、合同文本</w:t>
      </w:r>
      <w:bookmarkEnd w:id="95"/>
      <w:bookmarkEnd w:id="96"/>
    </w:p>
    <w:p w14:paraId="178CA9F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jc w:val="center"/>
        <w:textAlignment w:val="baseline"/>
        <w:rPr>
          <w:rFonts w:hint="eastAsia" w:ascii="宋体" w:hAnsi="宋体" w:eastAsia="宋体" w:cs="宋体"/>
          <w:spacing w:val="1"/>
          <w:sz w:val="24"/>
          <w:szCs w:val="24"/>
          <w:highlight w:val="none"/>
        </w:rPr>
      </w:pPr>
    </w:p>
    <w:p w14:paraId="4B170CAD">
      <w:pPr>
        <w:pStyle w:val="2"/>
        <w:keepNext/>
        <w:keepLines/>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Theme="majorEastAsia" w:hAnsiTheme="majorEastAsia" w:eastAsiaTheme="majorEastAsia" w:cstheme="majorEastAsia"/>
          <w:b/>
          <w:spacing w:val="20"/>
          <w:sz w:val="48"/>
          <w:szCs w:val="48"/>
          <w:highlight w:val="none"/>
          <w:lang w:val="en-US" w:eastAsia="zh-CN"/>
        </w:rPr>
      </w:pPr>
      <w:bookmarkStart w:id="97" w:name="_Toc8502"/>
      <w:bookmarkStart w:id="98" w:name="_Toc3253"/>
      <w:r>
        <w:rPr>
          <w:rFonts w:hint="eastAsia" w:asciiTheme="majorEastAsia" w:hAnsiTheme="majorEastAsia" w:eastAsiaTheme="majorEastAsia" w:cstheme="majorEastAsia"/>
          <w:b/>
          <w:spacing w:val="20"/>
          <w:sz w:val="48"/>
          <w:szCs w:val="48"/>
          <w:highlight w:val="none"/>
          <w:lang w:val="en-US" w:eastAsia="zh-CN"/>
        </w:rPr>
        <w:t>政府采购项目招标代理机构</w:t>
      </w:r>
    </w:p>
    <w:p w14:paraId="22CAB28C">
      <w:pPr>
        <w:pStyle w:val="2"/>
        <w:keepNext/>
        <w:keepLines/>
        <w:pageBreakBefore w:val="0"/>
        <w:widowControl/>
        <w:kinsoku w:val="0"/>
        <w:wordWrap/>
        <w:overflowPunct/>
        <w:topLinePunct w:val="0"/>
        <w:autoSpaceDE w:val="0"/>
        <w:autoSpaceDN w:val="0"/>
        <w:bidi w:val="0"/>
        <w:adjustRightInd w:val="0"/>
        <w:snapToGrid w:val="0"/>
        <w:spacing w:line="700" w:lineRule="exact"/>
        <w:jc w:val="center"/>
        <w:textAlignment w:val="baseline"/>
        <w:rPr>
          <w:rFonts w:hint="eastAsia" w:asciiTheme="majorEastAsia" w:hAnsiTheme="majorEastAsia" w:eastAsiaTheme="majorEastAsia" w:cstheme="majorEastAsia"/>
          <w:sz w:val="48"/>
          <w:szCs w:val="48"/>
          <w:highlight w:val="none"/>
        </w:rPr>
      </w:pPr>
      <w:r>
        <w:rPr>
          <w:rFonts w:hint="eastAsia" w:asciiTheme="majorEastAsia" w:hAnsiTheme="majorEastAsia" w:eastAsiaTheme="majorEastAsia" w:cstheme="majorEastAsia"/>
          <w:b/>
          <w:spacing w:val="20"/>
          <w:sz w:val="48"/>
          <w:szCs w:val="48"/>
          <w:highlight w:val="none"/>
          <w:lang w:val="en-US" w:eastAsia="zh-CN"/>
        </w:rPr>
        <w:t>批量采购</w:t>
      </w:r>
      <w:r>
        <w:rPr>
          <w:rFonts w:hint="eastAsia" w:asciiTheme="majorEastAsia" w:hAnsiTheme="majorEastAsia" w:eastAsiaTheme="majorEastAsia" w:cstheme="majorEastAsia"/>
          <w:b/>
          <w:spacing w:val="20"/>
          <w:sz w:val="48"/>
          <w:szCs w:val="48"/>
          <w:highlight w:val="none"/>
        </w:rPr>
        <w:t>协议</w:t>
      </w:r>
    </w:p>
    <w:p w14:paraId="59BEF22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jc w:val="center"/>
        <w:textAlignment w:val="baseline"/>
        <w:rPr>
          <w:rFonts w:hint="eastAsia" w:ascii="宋体" w:hAnsi="宋体" w:eastAsia="宋体" w:cs="宋体"/>
          <w:spacing w:val="1"/>
          <w:sz w:val="24"/>
          <w:szCs w:val="24"/>
          <w:highlight w:val="none"/>
        </w:rPr>
      </w:pPr>
    </w:p>
    <w:p w14:paraId="4D10185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84" w:firstLineChars="200"/>
        <w:jc w:val="center"/>
        <w:textAlignment w:val="baseline"/>
        <w:rPr>
          <w:rFonts w:hint="eastAsia" w:ascii="宋体" w:hAnsi="宋体" w:eastAsia="宋体" w:cs="宋体"/>
          <w:spacing w:val="1"/>
          <w:sz w:val="24"/>
          <w:szCs w:val="24"/>
          <w:highlight w:val="none"/>
        </w:rPr>
      </w:pPr>
    </w:p>
    <w:p w14:paraId="5FE952E0">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p>
    <w:p w14:paraId="27634579">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p>
    <w:p w14:paraId="5F7632C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p>
    <w:p w14:paraId="447AFC4C">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p>
    <w:p w14:paraId="2321B1D1">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p>
    <w:p w14:paraId="13275287">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p>
    <w:p w14:paraId="38587C4F">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p>
    <w:p w14:paraId="68A04395">
      <w:pPr>
        <w:keepNext w:val="0"/>
        <w:keepLines w:val="0"/>
        <w:pageBreakBefore w:val="0"/>
        <w:widowControl/>
        <w:kinsoku/>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p>
    <w:p w14:paraId="2883933B">
      <w:pPr>
        <w:pStyle w:val="4"/>
        <w:rPr>
          <w:rFonts w:hint="eastAsia"/>
          <w:highlight w:val="none"/>
        </w:rPr>
      </w:pPr>
    </w:p>
    <w:tbl>
      <w:tblPr>
        <w:tblStyle w:val="14"/>
        <w:tblpPr w:leftFromText="180" w:rightFromText="180" w:vertAnchor="text" w:horzAnchor="page" w:tblpX="1" w:tblpY="114"/>
        <w:tblOverlap w:val="never"/>
        <w:tblW w:w="11173" w:type="dxa"/>
        <w:tblInd w:w="0" w:type="dxa"/>
        <w:tblLayout w:type="fixed"/>
        <w:tblCellMar>
          <w:top w:w="0" w:type="dxa"/>
          <w:left w:w="108" w:type="dxa"/>
          <w:bottom w:w="0" w:type="dxa"/>
          <w:right w:w="108" w:type="dxa"/>
        </w:tblCellMar>
      </w:tblPr>
      <w:tblGrid>
        <w:gridCol w:w="11173"/>
      </w:tblGrid>
      <w:tr w14:paraId="4FF97BFF">
        <w:tblPrEx>
          <w:tblCellMar>
            <w:top w:w="0" w:type="dxa"/>
            <w:left w:w="108" w:type="dxa"/>
            <w:bottom w:w="0" w:type="dxa"/>
            <w:right w:w="108" w:type="dxa"/>
          </w:tblCellMar>
        </w:tblPrEx>
        <w:trPr>
          <w:trHeight w:val="672" w:hRule="exact"/>
        </w:trPr>
        <w:tc>
          <w:tcPr>
            <w:tcW w:w="11173" w:type="dxa"/>
            <w:noWrap w:val="0"/>
            <w:vAlign w:val="center"/>
          </w:tcPr>
          <w:p w14:paraId="207078D4">
            <w:pPr>
              <w:tabs>
                <w:tab w:val="left" w:pos="5777"/>
              </w:tabs>
              <w:ind w:right="0" w:rightChars="0" w:firstLine="1928" w:firstLineChars="600"/>
              <w:jc w:val="both"/>
              <w:rPr>
                <w:rFonts w:hint="eastAsia" w:ascii="仿宋" w:hAnsi="仿宋" w:eastAsia="仿宋" w:cs="仿宋"/>
                <w:color w:val="auto"/>
                <w:sz w:val="32"/>
                <w:szCs w:val="32"/>
                <w:highlight w:val="none"/>
                <w:u w:val="none" w:color="000000"/>
                <w:lang w:bidi="zh-CN"/>
              </w:rPr>
            </w:pPr>
            <w:r>
              <w:rPr>
                <w:rFonts w:hint="eastAsia" w:ascii="仿宋" w:hAnsi="仿宋" w:eastAsia="仿宋" w:cs="仿宋"/>
                <w:b/>
                <w:bCs/>
                <w:color w:val="auto"/>
                <w:sz w:val="32"/>
                <w:szCs w:val="32"/>
                <w:highlight w:val="none"/>
                <w:u w:val="none" w:color="000000"/>
                <w:lang w:val="en-US" w:bidi="zh-CN"/>
              </w:rPr>
              <w:t>项目</w:t>
            </w:r>
            <w:r>
              <w:rPr>
                <w:rFonts w:hint="eastAsia" w:ascii="仿宋" w:hAnsi="仿宋" w:eastAsia="仿宋" w:cs="仿宋"/>
                <w:b/>
                <w:bCs/>
                <w:color w:val="auto"/>
                <w:sz w:val="32"/>
                <w:szCs w:val="32"/>
                <w:highlight w:val="none"/>
                <w:u w:val="none" w:color="000000"/>
                <w:lang w:val="zh-CN" w:bidi="zh-CN"/>
              </w:rPr>
              <w:t>名称：</w:t>
            </w:r>
            <w:r>
              <w:rPr>
                <w:rFonts w:hint="eastAsia" w:ascii="仿宋" w:hAnsi="仿宋" w:eastAsia="仿宋" w:cs="仿宋"/>
                <w:color w:val="auto"/>
                <w:sz w:val="32"/>
                <w:szCs w:val="32"/>
                <w:highlight w:val="none"/>
                <w:u w:val="single"/>
                <w:lang w:val="zh-CN" w:eastAsia="zh-CN" w:bidi="zh-CN"/>
              </w:rPr>
              <w:t>政府采购项目招标代理机构批量采购</w:t>
            </w:r>
            <w:r>
              <w:rPr>
                <w:rFonts w:hint="eastAsia" w:ascii="仿宋" w:hAnsi="仿宋" w:eastAsia="仿宋" w:cs="仿宋"/>
                <w:color w:val="auto"/>
                <w:sz w:val="32"/>
                <w:szCs w:val="32"/>
                <w:highlight w:val="none"/>
                <w:u w:val="single"/>
                <w:lang w:val="en-US" w:bidi="zh-CN"/>
              </w:rPr>
              <w:t xml:space="preserve"> </w:t>
            </w:r>
            <w:r>
              <w:rPr>
                <w:rFonts w:hint="eastAsia" w:ascii="仿宋" w:hAnsi="仿宋" w:eastAsia="仿宋" w:cs="仿宋"/>
                <w:color w:val="auto"/>
                <w:sz w:val="32"/>
                <w:szCs w:val="32"/>
                <w:highlight w:val="none"/>
                <w:u w:val="single" w:color="auto"/>
                <w:lang w:val="en-US" w:bidi="zh-CN"/>
              </w:rPr>
              <w:t xml:space="preserve"> </w:t>
            </w:r>
            <w:r>
              <w:rPr>
                <w:rFonts w:hint="eastAsia" w:ascii="仿宋" w:hAnsi="仿宋" w:eastAsia="仿宋" w:cs="仿宋"/>
                <w:color w:val="auto"/>
                <w:sz w:val="32"/>
                <w:szCs w:val="32"/>
                <w:highlight w:val="none"/>
                <w:u w:val="single"/>
                <w:lang w:val="en-US" w:bidi="zh-CN"/>
              </w:rPr>
              <w:t xml:space="preserve">     </w:t>
            </w:r>
          </w:p>
        </w:tc>
      </w:tr>
      <w:tr w14:paraId="106C5842">
        <w:tblPrEx>
          <w:tblCellMar>
            <w:top w:w="0" w:type="dxa"/>
            <w:left w:w="108" w:type="dxa"/>
            <w:bottom w:w="0" w:type="dxa"/>
            <w:right w:w="108" w:type="dxa"/>
          </w:tblCellMar>
        </w:tblPrEx>
        <w:trPr>
          <w:trHeight w:val="678" w:hRule="exact"/>
        </w:trPr>
        <w:tc>
          <w:tcPr>
            <w:tcW w:w="11173" w:type="dxa"/>
            <w:noWrap w:val="0"/>
            <w:vAlign w:val="center"/>
          </w:tcPr>
          <w:p w14:paraId="4165D1D1">
            <w:pPr>
              <w:tabs>
                <w:tab w:val="left" w:pos="11624"/>
                <w:tab w:val="left" w:pos="12900"/>
              </w:tabs>
              <w:wordWrap w:val="0"/>
              <w:spacing w:line="240" w:lineRule="auto"/>
              <w:ind w:left="0" w:leftChars="0" w:right="0" w:rightChars="0" w:firstLine="1928" w:firstLineChars="600"/>
              <w:jc w:val="both"/>
              <w:rPr>
                <w:rFonts w:hint="default" w:ascii="仿宋" w:hAnsi="仿宋" w:eastAsia="仿宋" w:cs="仿宋"/>
                <w:b/>
                <w:bCs/>
                <w:color w:val="auto"/>
                <w:sz w:val="32"/>
                <w:szCs w:val="32"/>
                <w:highlight w:val="none"/>
                <w:u w:val="none" w:color="000000"/>
                <w:lang w:val="en-US" w:bidi="zh-CN"/>
              </w:rPr>
            </w:pPr>
            <w:r>
              <w:rPr>
                <w:rFonts w:hint="eastAsia" w:ascii="仿宋" w:hAnsi="仿宋" w:eastAsia="仿宋" w:cs="仿宋"/>
                <w:b/>
                <w:bCs/>
                <w:color w:val="auto"/>
                <w:sz w:val="32"/>
                <w:szCs w:val="32"/>
                <w:highlight w:val="none"/>
                <w:u w:val="none" w:color="000000"/>
                <w:lang w:val="zh-CN" w:eastAsia="zh-CN" w:bidi="zh-CN"/>
              </w:rPr>
              <w:t>采购</w:t>
            </w:r>
            <w:r>
              <w:rPr>
                <w:rFonts w:hint="eastAsia" w:ascii="仿宋" w:hAnsi="仿宋" w:eastAsia="仿宋" w:cs="仿宋"/>
                <w:b/>
                <w:bCs/>
                <w:color w:val="auto"/>
                <w:sz w:val="32"/>
                <w:szCs w:val="32"/>
                <w:highlight w:val="none"/>
                <w:u w:val="none" w:color="000000"/>
                <w:lang w:val="zh-CN" w:bidi="zh-CN"/>
              </w:rPr>
              <w:t>人(甲方)：</w:t>
            </w:r>
            <w:r>
              <w:rPr>
                <w:rFonts w:hint="eastAsia" w:ascii="仿宋" w:hAnsi="仿宋" w:eastAsia="仿宋" w:cs="仿宋"/>
                <w:color w:val="auto"/>
                <w:sz w:val="32"/>
                <w:szCs w:val="32"/>
                <w:highlight w:val="none"/>
                <w:u w:val="single"/>
                <w:lang w:val="zh-CN" w:bidi="zh-CN"/>
              </w:rPr>
              <w:t>汕尾市代建项目事务中心</w:t>
            </w:r>
            <w:r>
              <w:rPr>
                <w:rFonts w:hint="eastAsia" w:ascii="仿宋" w:hAnsi="仿宋" w:eastAsia="仿宋" w:cs="仿宋"/>
                <w:color w:val="auto"/>
                <w:sz w:val="32"/>
                <w:szCs w:val="32"/>
                <w:highlight w:val="none"/>
                <w:u w:val="single"/>
                <w:lang w:val="en-US" w:bidi="zh-CN"/>
              </w:rPr>
              <w:t xml:space="preserve">             </w:t>
            </w:r>
          </w:p>
        </w:tc>
      </w:tr>
      <w:tr w14:paraId="0C55983E">
        <w:tblPrEx>
          <w:tblCellMar>
            <w:top w:w="0" w:type="dxa"/>
            <w:left w:w="108" w:type="dxa"/>
            <w:bottom w:w="0" w:type="dxa"/>
            <w:right w:w="108" w:type="dxa"/>
          </w:tblCellMar>
        </w:tblPrEx>
        <w:trPr>
          <w:trHeight w:val="678" w:hRule="exact"/>
        </w:trPr>
        <w:tc>
          <w:tcPr>
            <w:tcW w:w="11173" w:type="dxa"/>
            <w:noWrap w:val="0"/>
            <w:vAlign w:val="center"/>
          </w:tcPr>
          <w:p w14:paraId="5F46495C">
            <w:pPr>
              <w:keepNext w:val="0"/>
              <w:keepLines w:val="0"/>
              <w:pageBreakBefore w:val="0"/>
              <w:widowControl/>
              <w:kinsoku/>
              <w:wordWrap/>
              <w:overflowPunct/>
              <w:topLinePunct w:val="0"/>
              <w:autoSpaceDE w:val="0"/>
              <w:autoSpaceDN w:val="0"/>
              <w:bidi w:val="0"/>
              <w:adjustRightInd w:val="0"/>
              <w:snapToGrid w:val="0"/>
              <w:spacing w:line="500" w:lineRule="exact"/>
              <w:ind w:firstLine="1928" w:firstLineChars="600"/>
              <w:textAlignment w:val="baseline"/>
              <w:rPr>
                <w:rFonts w:hint="eastAsia" w:ascii="仿宋" w:hAnsi="仿宋" w:eastAsia="仿宋" w:cs="仿宋"/>
                <w:color w:val="auto"/>
                <w:sz w:val="32"/>
                <w:szCs w:val="32"/>
                <w:highlight w:val="none"/>
                <w:u w:val="single"/>
                <w:lang w:val="zh-CN" w:eastAsia="zh-CN" w:bidi="zh-CN"/>
              </w:rPr>
            </w:pPr>
            <w:r>
              <w:rPr>
                <w:rFonts w:hint="eastAsia" w:ascii="仿宋" w:hAnsi="仿宋" w:eastAsia="仿宋" w:cs="仿宋"/>
                <w:b/>
                <w:bCs/>
                <w:color w:val="auto"/>
                <w:sz w:val="32"/>
                <w:szCs w:val="32"/>
                <w:highlight w:val="none"/>
                <w:u w:val="none" w:color="000000"/>
                <w:lang w:val="zh-CN" w:bidi="zh-CN"/>
              </w:rPr>
              <w:t>入围供应商(乙方)：</w:t>
            </w:r>
            <w:r>
              <w:rPr>
                <w:rFonts w:hint="eastAsia" w:ascii="仿宋" w:hAnsi="仿宋" w:eastAsia="仿宋" w:cs="仿宋"/>
                <w:color w:val="auto"/>
                <w:sz w:val="32"/>
                <w:szCs w:val="32"/>
                <w:highlight w:val="none"/>
                <w:u w:val="single"/>
                <w:lang w:val="en-US" w:eastAsia="zh-CN" w:bidi="zh-CN"/>
              </w:rPr>
              <w:t xml:space="preserve">*****      </w:t>
            </w:r>
            <w:r>
              <w:rPr>
                <w:rFonts w:hint="eastAsia" w:ascii="仿宋" w:hAnsi="仿宋" w:eastAsia="仿宋" w:cs="仿宋"/>
                <w:color w:val="auto"/>
                <w:sz w:val="32"/>
                <w:szCs w:val="32"/>
                <w:highlight w:val="none"/>
                <w:u w:val="single"/>
                <w:lang w:val="zh-CN" w:eastAsia="zh-CN" w:bidi="zh-CN"/>
              </w:rPr>
              <w:t xml:space="preserve"> </w:t>
            </w:r>
          </w:p>
          <w:p w14:paraId="2ED25F10">
            <w:pPr>
              <w:keepNext w:val="0"/>
              <w:keepLines w:val="0"/>
              <w:pageBreakBefore w:val="0"/>
              <w:widowControl/>
              <w:kinsoku/>
              <w:wordWrap/>
              <w:overflowPunct/>
              <w:topLinePunct w:val="0"/>
              <w:autoSpaceDE w:val="0"/>
              <w:autoSpaceDN w:val="0"/>
              <w:bidi w:val="0"/>
              <w:adjustRightInd w:val="0"/>
              <w:snapToGrid w:val="0"/>
              <w:spacing w:line="500" w:lineRule="exact"/>
              <w:ind w:firstLine="1800" w:firstLineChars="600"/>
              <w:textAlignment w:val="baseline"/>
              <w:rPr>
                <w:rFonts w:hint="default" w:ascii="仿宋" w:hAnsi="仿宋" w:eastAsia="仿宋" w:cs="仿宋"/>
                <w:sz w:val="30"/>
                <w:szCs w:val="30"/>
                <w:highlight w:val="none"/>
                <w:u w:val="single"/>
                <w:lang w:val="en-US" w:eastAsia="zh-CN"/>
              </w:rPr>
            </w:pPr>
            <w:r>
              <w:rPr>
                <w:rFonts w:hint="eastAsia" w:ascii="仿宋" w:hAnsi="仿宋" w:eastAsia="仿宋" w:cs="仿宋"/>
                <w:sz w:val="30"/>
                <w:szCs w:val="30"/>
                <w:highlight w:val="none"/>
                <w:u w:val="single"/>
                <w:lang w:val="en-US" w:eastAsia="zh-CN"/>
              </w:rPr>
              <w:t xml:space="preserve">       </w:t>
            </w:r>
          </w:p>
          <w:p w14:paraId="2775DC60">
            <w:pPr>
              <w:wordWrap/>
              <w:spacing w:line="240" w:lineRule="auto"/>
              <w:ind w:right="0" w:rightChars="0" w:firstLine="1920" w:firstLineChars="600"/>
              <w:jc w:val="left"/>
              <w:rPr>
                <w:rFonts w:hint="default" w:ascii="仿宋" w:hAnsi="仿宋" w:eastAsia="仿宋" w:cs="仿宋"/>
                <w:b/>
                <w:bCs/>
                <w:color w:val="auto"/>
                <w:sz w:val="32"/>
                <w:szCs w:val="32"/>
                <w:highlight w:val="none"/>
                <w:u w:val="none" w:color="000000"/>
                <w:lang w:val="en-US" w:bidi="zh-CN"/>
              </w:rPr>
            </w:pPr>
            <w:r>
              <w:rPr>
                <w:rFonts w:hint="eastAsia" w:ascii="仿宋" w:hAnsi="仿宋" w:eastAsia="仿宋" w:cs="仿宋"/>
                <w:color w:val="auto"/>
                <w:sz w:val="32"/>
                <w:szCs w:val="32"/>
                <w:highlight w:val="none"/>
                <w:u w:val="single"/>
                <w:lang w:val="en-US" w:bidi="zh-CN"/>
              </w:rPr>
              <w:t xml:space="preserve">             </w:t>
            </w:r>
          </w:p>
        </w:tc>
      </w:tr>
      <w:tr w14:paraId="6563F89F">
        <w:tblPrEx>
          <w:tblCellMar>
            <w:top w:w="0" w:type="dxa"/>
            <w:left w:w="108" w:type="dxa"/>
            <w:bottom w:w="0" w:type="dxa"/>
            <w:right w:w="108" w:type="dxa"/>
          </w:tblCellMar>
        </w:tblPrEx>
        <w:trPr>
          <w:trHeight w:val="678" w:hRule="exact"/>
        </w:trPr>
        <w:tc>
          <w:tcPr>
            <w:tcW w:w="11173" w:type="dxa"/>
            <w:noWrap w:val="0"/>
            <w:vAlign w:val="center"/>
          </w:tcPr>
          <w:p w14:paraId="709D4DEA">
            <w:pPr>
              <w:autoSpaceDE w:val="0"/>
              <w:autoSpaceDN w:val="0"/>
              <w:spacing w:before="54"/>
              <w:ind w:firstLine="1928" w:firstLineChars="600"/>
              <w:jc w:val="both"/>
              <w:outlineLvl w:val="1"/>
              <w:rPr>
                <w:rFonts w:hint="default" w:ascii="仿宋" w:hAnsi="仿宋" w:eastAsia="仿宋" w:cs="仿宋"/>
                <w:b/>
                <w:bCs/>
                <w:color w:val="auto"/>
                <w:sz w:val="32"/>
                <w:szCs w:val="32"/>
                <w:highlight w:val="none"/>
                <w:u w:val="none" w:color="000000"/>
                <w:lang w:val="en-US" w:bidi="zh-CN"/>
              </w:rPr>
            </w:pPr>
            <w:r>
              <w:rPr>
                <w:rFonts w:hint="eastAsia" w:ascii="仿宋" w:hAnsi="仿宋" w:eastAsia="仿宋" w:cs="仿宋"/>
                <w:b/>
                <w:bCs/>
                <w:color w:val="auto"/>
                <w:sz w:val="32"/>
                <w:szCs w:val="32"/>
                <w:highlight w:val="none"/>
                <w:u w:val="none" w:color="000000"/>
                <w:lang w:val="zh-CN" w:bidi="zh-CN"/>
              </w:rPr>
              <w:t>签订日期：</w:t>
            </w:r>
            <w:r>
              <w:rPr>
                <w:rFonts w:hint="eastAsia" w:ascii="仿宋" w:hAnsi="仿宋" w:eastAsia="仿宋" w:cs="仿宋"/>
                <w:b/>
                <w:bCs/>
                <w:color w:val="auto"/>
                <w:sz w:val="32"/>
                <w:szCs w:val="32"/>
                <w:highlight w:val="none"/>
                <w:u w:val="single" w:color="auto"/>
                <w:lang w:val="en-US" w:bidi="zh-CN"/>
              </w:rPr>
              <w:t>**</w:t>
            </w:r>
            <w:r>
              <w:rPr>
                <w:rFonts w:hint="eastAsia" w:ascii="仿宋" w:hAnsi="仿宋" w:eastAsia="仿宋" w:cs="仿宋"/>
                <w:color w:val="auto"/>
                <w:sz w:val="32"/>
                <w:szCs w:val="32"/>
                <w:highlight w:val="none"/>
                <w:u w:val="single" w:color="auto"/>
                <w:lang w:bidi="zh-CN"/>
              </w:rPr>
              <w:t>年</w:t>
            </w:r>
            <w:r>
              <w:rPr>
                <w:rFonts w:hint="eastAsia" w:ascii="仿宋" w:hAnsi="仿宋" w:eastAsia="仿宋" w:cs="仿宋"/>
                <w:color w:val="auto"/>
                <w:sz w:val="32"/>
                <w:szCs w:val="32"/>
                <w:highlight w:val="none"/>
                <w:u w:val="single" w:color="auto"/>
                <w:lang w:val="en-US" w:bidi="zh-CN"/>
              </w:rPr>
              <w:t>**</w:t>
            </w:r>
            <w:r>
              <w:rPr>
                <w:rFonts w:hint="eastAsia" w:ascii="仿宋" w:hAnsi="仿宋" w:eastAsia="仿宋" w:cs="仿宋"/>
                <w:color w:val="auto"/>
                <w:sz w:val="32"/>
                <w:szCs w:val="32"/>
                <w:highlight w:val="none"/>
                <w:u w:val="single" w:color="auto"/>
                <w:lang w:bidi="zh-CN"/>
              </w:rPr>
              <w:t>月</w:t>
            </w:r>
            <w:r>
              <w:rPr>
                <w:rFonts w:hint="eastAsia" w:ascii="仿宋" w:hAnsi="仿宋" w:eastAsia="仿宋" w:cs="仿宋"/>
                <w:color w:val="auto"/>
                <w:sz w:val="32"/>
                <w:szCs w:val="32"/>
                <w:highlight w:val="none"/>
                <w:u w:val="single" w:color="auto"/>
                <w:lang w:val="en-US" w:bidi="zh-CN"/>
              </w:rPr>
              <w:t>**</w:t>
            </w:r>
            <w:r>
              <w:rPr>
                <w:rFonts w:hint="eastAsia" w:ascii="仿宋" w:hAnsi="仿宋" w:eastAsia="仿宋" w:cs="仿宋"/>
                <w:color w:val="auto"/>
                <w:sz w:val="32"/>
                <w:szCs w:val="32"/>
                <w:highlight w:val="none"/>
                <w:u w:val="single" w:color="auto"/>
                <w:lang w:bidi="zh-CN"/>
              </w:rPr>
              <w:t>日</w:t>
            </w:r>
            <w:r>
              <w:rPr>
                <w:rFonts w:hint="eastAsia" w:ascii="仿宋" w:hAnsi="仿宋" w:eastAsia="仿宋" w:cs="仿宋"/>
                <w:color w:val="auto"/>
                <w:sz w:val="32"/>
                <w:szCs w:val="32"/>
                <w:highlight w:val="none"/>
                <w:u w:val="single" w:color="auto"/>
                <w:lang w:val="en-US" w:bidi="zh-CN"/>
              </w:rPr>
              <w:t xml:space="preserve">    </w:t>
            </w:r>
            <w:r>
              <w:rPr>
                <w:rFonts w:hint="eastAsia" w:ascii="仿宋" w:hAnsi="仿宋" w:eastAsia="仿宋" w:cs="仿宋"/>
                <w:color w:val="auto"/>
                <w:sz w:val="32"/>
                <w:szCs w:val="32"/>
                <w:highlight w:val="none"/>
                <w:u w:val="single"/>
                <w:lang w:val="en-US" w:bidi="zh-CN"/>
              </w:rPr>
              <w:t xml:space="preserve">                      </w:t>
            </w:r>
          </w:p>
        </w:tc>
      </w:tr>
    </w:tbl>
    <w:p w14:paraId="4D82DB39">
      <w:pPr>
        <w:keepNext w:val="0"/>
        <w:keepLines w:val="0"/>
        <w:pageBreakBefore w:val="0"/>
        <w:widowControl/>
        <w:kinsoku/>
        <w:wordWrap/>
        <w:overflowPunct/>
        <w:topLinePunct w:val="0"/>
        <w:autoSpaceDE w:val="0"/>
        <w:autoSpaceDN w:val="0"/>
        <w:bidi w:val="0"/>
        <w:adjustRightInd w:val="0"/>
        <w:snapToGrid w:val="0"/>
        <w:spacing w:line="500" w:lineRule="exact"/>
        <w:jc w:val="center"/>
        <w:textAlignment w:val="baseline"/>
        <w:rPr>
          <w:rFonts w:hint="eastAsia" w:ascii="仿宋" w:hAnsi="仿宋" w:eastAsia="仿宋" w:cs="仿宋"/>
          <w:b/>
          <w:bCs/>
          <w:strike w:val="0"/>
          <w:dstrike w:val="0"/>
          <w:color w:val="auto"/>
          <w:sz w:val="30"/>
          <w:szCs w:val="30"/>
          <w:highlight w:val="none"/>
          <w:u w:val="none"/>
          <w:lang w:val="en-US" w:eastAsia="zh-CN"/>
        </w:rPr>
      </w:pPr>
    </w:p>
    <w:p w14:paraId="0F414CBC">
      <w:pPr>
        <w:keepNext w:val="0"/>
        <w:keepLines w:val="0"/>
        <w:pageBreakBefore w:val="0"/>
        <w:widowControl/>
        <w:kinsoku/>
        <w:wordWrap/>
        <w:overflowPunct/>
        <w:topLinePunct w:val="0"/>
        <w:autoSpaceDE w:val="0"/>
        <w:autoSpaceDN w:val="0"/>
        <w:bidi w:val="0"/>
        <w:adjustRightInd w:val="0"/>
        <w:snapToGrid w:val="0"/>
        <w:spacing w:line="500" w:lineRule="exact"/>
        <w:jc w:val="center"/>
        <w:textAlignment w:val="baseline"/>
        <w:rPr>
          <w:rFonts w:hint="eastAsia" w:ascii="仿宋" w:hAnsi="仿宋" w:eastAsia="仿宋" w:cs="仿宋"/>
          <w:b/>
          <w:bCs/>
          <w:strike w:val="0"/>
          <w:dstrike w:val="0"/>
          <w:color w:val="auto"/>
          <w:sz w:val="30"/>
          <w:szCs w:val="30"/>
          <w:highlight w:val="none"/>
          <w:u w:val="none"/>
          <w:lang w:val="en-US" w:eastAsia="zh-CN"/>
        </w:rPr>
      </w:pPr>
    </w:p>
    <w:p w14:paraId="23884431">
      <w:pPr>
        <w:keepNext w:val="0"/>
        <w:keepLines w:val="0"/>
        <w:pageBreakBefore w:val="0"/>
        <w:widowControl/>
        <w:kinsoku/>
        <w:wordWrap/>
        <w:overflowPunct/>
        <w:topLinePunct w:val="0"/>
        <w:autoSpaceDE w:val="0"/>
        <w:autoSpaceDN w:val="0"/>
        <w:bidi w:val="0"/>
        <w:adjustRightInd w:val="0"/>
        <w:snapToGrid w:val="0"/>
        <w:spacing w:line="500" w:lineRule="exact"/>
        <w:jc w:val="center"/>
        <w:textAlignment w:val="baseline"/>
        <w:rPr>
          <w:rFonts w:hint="eastAsia" w:ascii="仿宋" w:hAnsi="仿宋" w:eastAsia="仿宋" w:cs="仿宋"/>
          <w:b/>
          <w:bCs/>
          <w:strike w:val="0"/>
          <w:dstrike w:val="0"/>
          <w:color w:val="auto"/>
          <w:sz w:val="30"/>
          <w:szCs w:val="30"/>
          <w:highlight w:val="none"/>
          <w:u w:val="none"/>
          <w:lang w:val="en-US" w:eastAsia="zh-CN"/>
        </w:rPr>
      </w:pPr>
    </w:p>
    <w:p w14:paraId="17BF88F8">
      <w:pPr>
        <w:keepNext w:val="0"/>
        <w:keepLines w:val="0"/>
        <w:pageBreakBefore w:val="0"/>
        <w:widowControl/>
        <w:kinsoku/>
        <w:wordWrap/>
        <w:overflowPunct/>
        <w:topLinePunct w:val="0"/>
        <w:autoSpaceDE w:val="0"/>
        <w:autoSpaceDN w:val="0"/>
        <w:bidi w:val="0"/>
        <w:adjustRightInd w:val="0"/>
        <w:snapToGrid w:val="0"/>
        <w:spacing w:line="500" w:lineRule="exact"/>
        <w:jc w:val="center"/>
        <w:textAlignment w:val="baseline"/>
        <w:rPr>
          <w:rFonts w:hint="eastAsia" w:ascii="仿宋" w:hAnsi="仿宋" w:eastAsia="仿宋" w:cs="仿宋"/>
          <w:b/>
          <w:bCs/>
          <w:strike w:val="0"/>
          <w:dstrike w:val="0"/>
          <w:color w:val="auto"/>
          <w:sz w:val="30"/>
          <w:szCs w:val="30"/>
          <w:highlight w:val="none"/>
          <w:u w:val="none"/>
          <w:lang w:val="en-US" w:eastAsia="zh-CN"/>
        </w:rPr>
      </w:pPr>
    </w:p>
    <w:p w14:paraId="49F8E298">
      <w:pPr>
        <w:keepNext w:val="0"/>
        <w:keepLines w:val="0"/>
        <w:pageBreakBefore w:val="0"/>
        <w:widowControl/>
        <w:kinsoku/>
        <w:wordWrap/>
        <w:overflowPunct/>
        <w:topLinePunct w:val="0"/>
        <w:autoSpaceDE w:val="0"/>
        <w:autoSpaceDN w:val="0"/>
        <w:bidi w:val="0"/>
        <w:adjustRightInd w:val="0"/>
        <w:snapToGrid w:val="0"/>
        <w:spacing w:line="500" w:lineRule="exact"/>
        <w:jc w:val="center"/>
        <w:textAlignment w:val="baseline"/>
        <w:rPr>
          <w:rFonts w:hint="eastAsia" w:ascii="仿宋" w:hAnsi="仿宋" w:eastAsia="仿宋" w:cs="仿宋"/>
          <w:b/>
          <w:bCs/>
          <w:strike w:val="0"/>
          <w:dstrike w:val="0"/>
          <w:color w:val="auto"/>
          <w:sz w:val="30"/>
          <w:szCs w:val="30"/>
          <w:highlight w:val="none"/>
          <w:u w:val="none"/>
          <w:lang w:val="en-US" w:eastAsia="zh-CN"/>
        </w:rPr>
      </w:pPr>
    </w:p>
    <w:p w14:paraId="1E136857">
      <w:pPr>
        <w:keepNext w:val="0"/>
        <w:keepLines w:val="0"/>
        <w:pageBreakBefore w:val="0"/>
        <w:widowControl/>
        <w:kinsoku/>
        <w:wordWrap/>
        <w:overflowPunct/>
        <w:topLinePunct w:val="0"/>
        <w:autoSpaceDE w:val="0"/>
        <w:autoSpaceDN w:val="0"/>
        <w:bidi w:val="0"/>
        <w:adjustRightInd w:val="0"/>
        <w:snapToGrid w:val="0"/>
        <w:spacing w:line="500" w:lineRule="exact"/>
        <w:jc w:val="center"/>
        <w:textAlignment w:val="baseline"/>
        <w:rPr>
          <w:rFonts w:hint="eastAsia" w:ascii="仿宋" w:hAnsi="仿宋" w:eastAsia="仿宋" w:cs="仿宋"/>
          <w:b/>
          <w:bCs/>
          <w:strike w:val="0"/>
          <w:dstrike w:val="0"/>
          <w:color w:val="auto"/>
          <w:sz w:val="30"/>
          <w:szCs w:val="30"/>
          <w:highlight w:val="none"/>
          <w:u w:val="none"/>
          <w:lang w:val="en-US" w:eastAsia="zh-CN"/>
        </w:rPr>
      </w:pPr>
    </w:p>
    <w:p w14:paraId="377E53AB">
      <w:pPr>
        <w:keepNext w:val="0"/>
        <w:keepLines w:val="0"/>
        <w:pageBreakBefore w:val="0"/>
        <w:widowControl/>
        <w:kinsoku/>
        <w:wordWrap/>
        <w:overflowPunct/>
        <w:topLinePunct w:val="0"/>
        <w:autoSpaceDE w:val="0"/>
        <w:autoSpaceDN w:val="0"/>
        <w:bidi w:val="0"/>
        <w:adjustRightInd w:val="0"/>
        <w:snapToGrid w:val="0"/>
        <w:spacing w:line="500" w:lineRule="exact"/>
        <w:jc w:val="center"/>
        <w:textAlignment w:val="baseline"/>
        <w:rPr>
          <w:rFonts w:hint="eastAsia" w:ascii="仿宋" w:hAnsi="仿宋" w:eastAsia="仿宋" w:cs="仿宋"/>
          <w:b/>
          <w:bCs/>
          <w:strike w:val="0"/>
          <w:dstrike w:val="0"/>
          <w:color w:val="auto"/>
          <w:sz w:val="30"/>
          <w:szCs w:val="30"/>
          <w:highlight w:val="none"/>
          <w:u w:val="none"/>
          <w:lang w:val="en-US" w:eastAsia="zh-CN"/>
        </w:rPr>
      </w:pPr>
    </w:p>
    <w:p w14:paraId="024BE48A">
      <w:pPr>
        <w:keepNext w:val="0"/>
        <w:keepLines w:val="0"/>
        <w:pageBreakBefore w:val="0"/>
        <w:widowControl/>
        <w:kinsoku/>
        <w:wordWrap/>
        <w:overflowPunct/>
        <w:topLinePunct w:val="0"/>
        <w:autoSpaceDE w:val="0"/>
        <w:autoSpaceDN w:val="0"/>
        <w:bidi w:val="0"/>
        <w:adjustRightInd w:val="0"/>
        <w:snapToGrid w:val="0"/>
        <w:spacing w:line="500" w:lineRule="exact"/>
        <w:jc w:val="center"/>
        <w:textAlignment w:val="baseline"/>
        <w:rPr>
          <w:rFonts w:hint="eastAsia" w:ascii="仿宋" w:hAnsi="仿宋" w:eastAsia="仿宋" w:cs="仿宋"/>
          <w:b/>
          <w:bCs/>
          <w:strike w:val="0"/>
          <w:dstrike w:val="0"/>
          <w:color w:val="auto"/>
          <w:sz w:val="30"/>
          <w:szCs w:val="30"/>
          <w:highlight w:val="none"/>
          <w:u w:val="none"/>
        </w:rPr>
      </w:pPr>
      <w:r>
        <w:rPr>
          <w:rFonts w:hint="eastAsia" w:ascii="仿宋" w:hAnsi="仿宋" w:eastAsia="仿宋" w:cs="仿宋"/>
          <w:b/>
          <w:bCs/>
          <w:strike w:val="0"/>
          <w:dstrike w:val="0"/>
          <w:color w:val="auto"/>
          <w:sz w:val="30"/>
          <w:szCs w:val="30"/>
          <w:highlight w:val="none"/>
          <w:u w:val="none"/>
          <w:lang w:val="en-US" w:eastAsia="zh-CN"/>
        </w:rPr>
        <w:t>批量采购</w:t>
      </w:r>
      <w:r>
        <w:rPr>
          <w:rFonts w:hint="eastAsia" w:ascii="仿宋" w:hAnsi="仿宋" w:eastAsia="仿宋" w:cs="仿宋"/>
          <w:b/>
          <w:bCs/>
          <w:strike w:val="0"/>
          <w:dstrike w:val="0"/>
          <w:color w:val="auto"/>
          <w:sz w:val="30"/>
          <w:szCs w:val="30"/>
          <w:highlight w:val="none"/>
          <w:u w:val="none"/>
        </w:rPr>
        <w:t>协议</w:t>
      </w:r>
    </w:p>
    <w:p w14:paraId="4D77D075">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采购</w:t>
      </w:r>
      <w:r>
        <w:rPr>
          <w:rFonts w:hint="eastAsia" w:ascii="仿宋" w:hAnsi="仿宋" w:eastAsia="仿宋" w:cs="仿宋"/>
          <w:color w:val="auto"/>
          <w:sz w:val="30"/>
          <w:szCs w:val="30"/>
          <w:highlight w:val="none"/>
        </w:rPr>
        <w:t>人(甲方)：</w:t>
      </w:r>
      <w:r>
        <w:rPr>
          <w:rFonts w:hint="eastAsia" w:ascii="仿宋" w:hAnsi="仿宋" w:eastAsia="仿宋" w:cs="仿宋"/>
          <w:color w:val="auto"/>
          <w:sz w:val="30"/>
          <w:szCs w:val="30"/>
          <w:highlight w:val="none"/>
          <w:u w:val="single"/>
        </w:rPr>
        <w:t>汕尾市代建项目事务中心</w:t>
      </w:r>
    </w:p>
    <w:p w14:paraId="4088F210">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default" w:ascii="仿宋" w:hAnsi="仿宋" w:eastAsia="仿宋" w:cs="仿宋"/>
          <w:sz w:val="30"/>
          <w:szCs w:val="30"/>
          <w:highlight w:val="none"/>
          <w:u w:val="single"/>
          <w:lang w:val="en-US" w:eastAsia="zh-CN"/>
        </w:rPr>
      </w:pPr>
      <w:r>
        <w:rPr>
          <w:rFonts w:hint="eastAsia" w:ascii="仿宋" w:hAnsi="仿宋" w:eastAsia="仿宋" w:cs="仿宋"/>
          <w:sz w:val="30"/>
          <w:szCs w:val="30"/>
          <w:highlight w:val="none"/>
        </w:rPr>
        <w:t>入围供应商(乙方)：</w:t>
      </w:r>
      <w:r>
        <w:rPr>
          <w:rFonts w:hint="eastAsia" w:ascii="仿宋" w:hAnsi="仿宋" w:eastAsia="仿宋" w:cs="仿宋"/>
          <w:sz w:val="30"/>
          <w:szCs w:val="30"/>
          <w:highlight w:val="none"/>
          <w:u w:val="single"/>
          <w:lang w:val="en-US" w:eastAsia="zh-CN"/>
        </w:rPr>
        <w:t>****</w:t>
      </w:r>
    </w:p>
    <w:p w14:paraId="06F42B90">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一</w:t>
      </w:r>
      <w:r>
        <w:rPr>
          <w:rFonts w:hint="eastAsia" w:ascii="仿宋" w:hAnsi="仿宋" w:eastAsia="仿宋" w:cs="仿宋"/>
          <w:sz w:val="30"/>
          <w:szCs w:val="30"/>
          <w:highlight w:val="none"/>
        </w:rPr>
        <w:t>、采购项目信息</w:t>
      </w:r>
    </w:p>
    <w:p w14:paraId="7E326CDC">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u w:val="single"/>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采购项目名称：</w:t>
      </w:r>
      <w:r>
        <w:rPr>
          <w:rFonts w:hint="eastAsia" w:ascii="仿宋" w:hAnsi="仿宋" w:eastAsia="仿宋" w:cs="仿宋"/>
          <w:sz w:val="30"/>
          <w:szCs w:val="30"/>
          <w:highlight w:val="none"/>
          <w:u w:val="single"/>
          <w:lang w:val="en-US" w:eastAsia="zh-CN"/>
        </w:rPr>
        <w:t>政府采购项目招标代理机构</w:t>
      </w:r>
    </w:p>
    <w:p w14:paraId="5BB0ED96">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u w:val="single"/>
          <w:lang w:eastAsia="zh-CN"/>
        </w:rPr>
      </w:pPr>
      <w:r>
        <w:rPr>
          <w:rFonts w:hint="eastAsia" w:ascii="仿宋" w:hAnsi="仿宋" w:eastAsia="仿宋" w:cs="仿宋"/>
          <w:sz w:val="30"/>
          <w:szCs w:val="30"/>
          <w:highlight w:val="none"/>
        </w:rPr>
        <w:t>2.服务内容：</w:t>
      </w:r>
      <w:r>
        <w:rPr>
          <w:rFonts w:hint="eastAsia" w:ascii="仿宋" w:hAnsi="仿宋" w:eastAsia="仿宋" w:cs="仿宋"/>
          <w:sz w:val="30"/>
          <w:szCs w:val="30"/>
          <w:highlight w:val="none"/>
          <w:u w:val="single"/>
        </w:rPr>
        <w:t>通过</w:t>
      </w:r>
      <w:r>
        <w:rPr>
          <w:rFonts w:hint="eastAsia" w:ascii="仿宋" w:hAnsi="仿宋" w:eastAsia="仿宋" w:cs="仿宋"/>
          <w:sz w:val="30"/>
          <w:szCs w:val="30"/>
          <w:highlight w:val="none"/>
          <w:u w:val="single"/>
          <w:lang w:val="en-US" w:eastAsia="zh-CN"/>
        </w:rPr>
        <w:t>批量采购</w:t>
      </w:r>
      <w:r>
        <w:rPr>
          <w:rFonts w:hint="eastAsia" w:ascii="仿宋" w:hAnsi="仿宋" w:eastAsia="仿宋" w:cs="仿宋"/>
          <w:sz w:val="30"/>
          <w:szCs w:val="30"/>
          <w:highlight w:val="none"/>
          <w:u w:val="single"/>
        </w:rPr>
        <w:t>方式</w:t>
      </w:r>
      <w:r>
        <w:rPr>
          <w:rFonts w:hint="eastAsia" w:ascii="仿宋" w:hAnsi="仿宋" w:eastAsia="仿宋" w:cs="仿宋"/>
          <w:sz w:val="30"/>
          <w:szCs w:val="30"/>
          <w:highlight w:val="none"/>
          <w:u w:val="single"/>
          <w:lang w:val="en-US" w:eastAsia="zh-CN"/>
        </w:rPr>
        <w:t>采购</w:t>
      </w:r>
      <w:r>
        <w:rPr>
          <w:rFonts w:hint="eastAsia" w:ascii="仿宋" w:hAnsi="仿宋" w:eastAsia="仿宋" w:cs="仿宋"/>
          <w:sz w:val="30"/>
          <w:szCs w:val="30"/>
          <w:highlight w:val="none"/>
          <w:u w:val="single"/>
        </w:rPr>
        <w:t>协议供应商承担政府采购项目有关的工程、货物、服务等的招标代理</w:t>
      </w:r>
      <w:r>
        <w:rPr>
          <w:rFonts w:hint="eastAsia" w:ascii="仿宋" w:hAnsi="仿宋" w:eastAsia="仿宋" w:cs="仿宋"/>
          <w:sz w:val="30"/>
          <w:szCs w:val="30"/>
          <w:highlight w:val="none"/>
          <w:u w:val="single"/>
          <w:lang w:val="en-US" w:eastAsia="zh-CN"/>
        </w:rPr>
        <w:t>工作</w:t>
      </w:r>
      <w:r>
        <w:rPr>
          <w:rFonts w:hint="eastAsia" w:ascii="仿宋" w:hAnsi="仿宋" w:eastAsia="仿宋" w:cs="仿宋"/>
          <w:sz w:val="30"/>
          <w:szCs w:val="30"/>
          <w:highlight w:val="none"/>
          <w:u w:val="single"/>
        </w:rPr>
        <w:t>，并在项目实施过程中提供相关咨询和支撑服务。</w:t>
      </w:r>
    </w:p>
    <w:p w14:paraId="4DE182D7">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rPr>
        <w:t>3.服务要求</w:t>
      </w:r>
    </w:p>
    <w:p w14:paraId="28B3024B">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rPr>
        <w:t>(1)服务交付或者实施的地域范围：</w:t>
      </w:r>
      <w:r>
        <w:rPr>
          <w:rFonts w:hint="eastAsia" w:ascii="仿宋" w:hAnsi="仿宋" w:eastAsia="仿宋" w:cs="仿宋"/>
          <w:color w:val="auto"/>
          <w:sz w:val="30"/>
          <w:szCs w:val="30"/>
          <w:highlight w:val="none"/>
          <w:u w:val="single"/>
          <w:lang w:val="en-US" w:eastAsia="zh-CN"/>
        </w:rPr>
        <w:t>汕尾市</w:t>
      </w:r>
    </w:p>
    <w:p w14:paraId="5F717B41">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rPr>
        <w:t>(2)服务期限：</w:t>
      </w:r>
      <w:r>
        <w:rPr>
          <w:rFonts w:hint="eastAsia" w:ascii="仿宋" w:hAnsi="仿宋" w:eastAsia="仿宋" w:cs="仿宋"/>
          <w:color w:val="auto"/>
          <w:sz w:val="30"/>
          <w:szCs w:val="30"/>
          <w:highlight w:val="none"/>
          <w:u w:val="single"/>
          <w:lang w:val="en-US" w:eastAsia="zh-CN"/>
        </w:rPr>
        <w:t>自批量采购协议签订之日起1年</w:t>
      </w:r>
    </w:p>
    <w:p w14:paraId="61758883">
      <w:pPr>
        <w:keepNext w:val="0"/>
        <w:keepLines w:val="0"/>
        <w:pageBreakBefore w:val="0"/>
        <w:widowControl/>
        <w:kinsoku w:val="0"/>
        <w:wordWrap/>
        <w:overflowPunct/>
        <w:topLinePunct w:val="0"/>
        <w:autoSpaceDE w:val="0"/>
        <w:autoSpaceDN w:val="0"/>
        <w:bidi w:val="0"/>
        <w:adjustRightInd w:val="0"/>
        <w:snapToGrid w:val="0"/>
        <w:spacing w:line="500" w:lineRule="exact"/>
        <w:jc w:val="both"/>
        <w:textAlignment w:val="baseline"/>
        <w:rPr>
          <w:rFonts w:hint="eastAsia" w:ascii="仿宋" w:hAnsi="仿宋" w:eastAsia="仿宋" w:cs="仿宋"/>
          <w:sz w:val="30"/>
          <w:szCs w:val="30"/>
          <w:highlight w:val="none"/>
          <w:u w:val="single"/>
        </w:rPr>
      </w:pPr>
      <w:r>
        <w:rPr>
          <w:rFonts w:hint="eastAsia" w:ascii="仿宋" w:hAnsi="仿宋" w:eastAsia="仿宋" w:cs="仿宋"/>
          <w:sz w:val="30"/>
          <w:szCs w:val="30"/>
          <w:highlight w:val="none"/>
          <w:lang w:val="en-US" w:eastAsia="zh-CN"/>
        </w:rPr>
        <w:t xml:space="preserve">    </w:t>
      </w:r>
      <w:r>
        <w:rPr>
          <w:rFonts w:hint="eastAsia" w:ascii="仿宋" w:hAnsi="仿宋" w:eastAsia="仿宋" w:cs="仿宋"/>
          <w:sz w:val="30"/>
          <w:szCs w:val="30"/>
          <w:highlight w:val="none"/>
        </w:rPr>
        <w:t>(3)考核(验收)标准和方法：</w:t>
      </w:r>
      <w:r>
        <w:rPr>
          <w:rFonts w:hint="eastAsia" w:ascii="仿宋" w:hAnsi="仿宋" w:eastAsia="仿宋" w:cs="仿宋"/>
          <w:sz w:val="30"/>
          <w:szCs w:val="30"/>
          <w:highlight w:val="none"/>
          <w:u w:val="single"/>
          <w:lang w:val="en-US" w:eastAsia="zh-CN"/>
        </w:rPr>
        <w:t>乙方</w:t>
      </w:r>
      <w:r>
        <w:rPr>
          <w:rFonts w:hint="eastAsia" w:ascii="仿宋" w:hAnsi="仿宋" w:eastAsia="仿宋" w:cs="仿宋"/>
          <w:sz w:val="30"/>
          <w:szCs w:val="30"/>
          <w:highlight w:val="none"/>
          <w:u w:val="single"/>
        </w:rPr>
        <w:t>应遵照</w:t>
      </w:r>
      <w:r>
        <w:rPr>
          <w:rFonts w:hint="eastAsia" w:ascii="仿宋" w:hAnsi="仿宋" w:eastAsia="仿宋" w:cs="仿宋"/>
          <w:sz w:val="30"/>
          <w:szCs w:val="30"/>
          <w:highlight w:val="none"/>
          <w:u w:val="single"/>
          <w:lang w:val="en-US" w:eastAsia="zh-CN"/>
        </w:rPr>
        <w:t>甲方政府采购项目招标代理机构批量</w:t>
      </w:r>
      <w:r>
        <w:rPr>
          <w:rFonts w:hint="eastAsia" w:ascii="仿宋" w:hAnsi="仿宋" w:eastAsia="仿宋" w:cs="仿宋"/>
          <w:sz w:val="30"/>
          <w:szCs w:val="30"/>
          <w:highlight w:val="none"/>
          <w:u w:val="single"/>
        </w:rPr>
        <w:t>采购</w:t>
      </w:r>
      <w:r>
        <w:rPr>
          <w:rFonts w:hint="eastAsia" w:ascii="仿宋" w:hAnsi="仿宋" w:eastAsia="仿宋" w:cs="仿宋"/>
          <w:sz w:val="30"/>
          <w:szCs w:val="30"/>
          <w:highlight w:val="none"/>
          <w:u w:val="single"/>
          <w:lang w:val="en-US" w:eastAsia="zh-CN"/>
        </w:rPr>
        <w:t>等</w:t>
      </w:r>
      <w:r>
        <w:rPr>
          <w:rFonts w:hint="eastAsia" w:ascii="仿宋" w:hAnsi="仿宋" w:eastAsia="仿宋" w:cs="仿宋"/>
          <w:sz w:val="30"/>
          <w:szCs w:val="30"/>
          <w:highlight w:val="none"/>
          <w:u w:val="single"/>
        </w:rPr>
        <w:t>文件要求和自身的服务承诺，按</w:t>
      </w:r>
      <w:r>
        <w:rPr>
          <w:rFonts w:hint="eastAsia" w:ascii="仿宋" w:hAnsi="仿宋" w:eastAsia="仿宋" w:cs="仿宋"/>
          <w:sz w:val="30"/>
          <w:szCs w:val="30"/>
          <w:highlight w:val="none"/>
          <w:u w:val="single"/>
          <w:lang w:val="en-US" w:eastAsia="zh-CN"/>
        </w:rPr>
        <w:t>甲方</w:t>
      </w:r>
      <w:r>
        <w:rPr>
          <w:rFonts w:hint="eastAsia" w:ascii="仿宋" w:hAnsi="仿宋" w:eastAsia="仿宋" w:cs="仿宋"/>
          <w:sz w:val="30"/>
          <w:szCs w:val="30"/>
          <w:highlight w:val="none"/>
          <w:u w:val="single"/>
        </w:rPr>
        <w:t>要求开展项目服务工作，并接受</w:t>
      </w:r>
      <w:r>
        <w:rPr>
          <w:rFonts w:hint="eastAsia" w:ascii="仿宋" w:hAnsi="仿宋" w:eastAsia="仿宋" w:cs="仿宋"/>
          <w:sz w:val="30"/>
          <w:szCs w:val="30"/>
          <w:highlight w:val="none"/>
          <w:u w:val="single"/>
          <w:lang w:val="en-US" w:eastAsia="zh-CN"/>
        </w:rPr>
        <w:t>甲方</w:t>
      </w:r>
      <w:r>
        <w:rPr>
          <w:rFonts w:hint="eastAsia" w:ascii="仿宋" w:hAnsi="仿宋" w:eastAsia="仿宋" w:cs="仿宋"/>
          <w:sz w:val="30"/>
          <w:szCs w:val="30"/>
          <w:highlight w:val="none"/>
          <w:u w:val="single"/>
        </w:rPr>
        <w:t>对其进行考核</w:t>
      </w:r>
      <w:r>
        <w:rPr>
          <w:rFonts w:hint="eastAsia" w:ascii="仿宋" w:hAnsi="仿宋" w:eastAsia="仿宋" w:cs="仿宋"/>
          <w:sz w:val="30"/>
          <w:szCs w:val="30"/>
          <w:highlight w:val="none"/>
          <w:u w:val="single"/>
          <w:lang w:eastAsia="zh-CN"/>
        </w:rPr>
        <w:t>，</w:t>
      </w:r>
      <w:r>
        <w:rPr>
          <w:rFonts w:hint="eastAsia" w:ascii="仿宋" w:hAnsi="仿宋" w:eastAsia="仿宋" w:cs="仿宋"/>
          <w:sz w:val="30"/>
          <w:szCs w:val="30"/>
          <w:highlight w:val="none"/>
          <w:u w:val="single"/>
        </w:rPr>
        <w:t>考核不合格的，将不再授予项目委托。考核(验收)标准和方法</w:t>
      </w:r>
      <w:r>
        <w:rPr>
          <w:rFonts w:hint="eastAsia" w:ascii="仿宋" w:hAnsi="仿宋" w:eastAsia="仿宋" w:cs="仿宋"/>
          <w:sz w:val="30"/>
          <w:szCs w:val="30"/>
          <w:highlight w:val="none"/>
          <w:u w:val="single"/>
          <w:lang w:val="en-US" w:eastAsia="zh-CN"/>
        </w:rPr>
        <w:t>详</w:t>
      </w:r>
      <w:r>
        <w:rPr>
          <w:rFonts w:hint="eastAsia" w:ascii="仿宋" w:hAnsi="仿宋" w:eastAsia="仿宋" w:cs="仿宋"/>
          <w:sz w:val="30"/>
          <w:szCs w:val="30"/>
          <w:highlight w:val="none"/>
          <w:u w:val="single"/>
        </w:rPr>
        <w:t>见附</w:t>
      </w:r>
      <w:r>
        <w:rPr>
          <w:rFonts w:hint="eastAsia" w:ascii="仿宋" w:hAnsi="仿宋" w:eastAsia="仿宋" w:cs="仿宋"/>
          <w:sz w:val="30"/>
          <w:szCs w:val="30"/>
          <w:highlight w:val="none"/>
          <w:u w:val="single"/>
          <w:lang w:val="en-US" w:eastAsia="zh-CN"/>
        </w:rPr>
        <w:t>件4</w:t>
      </w:r>
      <w:r>
        <w:rPr>
          <w:rFonts w:hint="eastAsia" w:ascii="仿宋" w:hAnsi="仿宋" w:eastAsia="仿宋" w:cs="仿宋"/>
          <w:sz w:val="30"/>
          <w:szCs w:val="30"/>
          <w:highlight w:val="none"/>
          <w:u w:val="single"/>
        </w:rPr>
        <w:t>。</w:t>
      </w:r>
    </w:p>
    <w:p w14:paraId="0E9080E8">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yellow"/>
          <w:u w:val="single"/>
          <w:lang w:val="en-US" w:eastAsia="zh-CN"/>
        </w:rPr>
      </w:pPr>
      <w:r>
        <w:rPr>
          <w:rFonts w:hint="eastAsia" w:ascii="仿宋" w:hAnsi="仿宋" w:eastAsia="仿宋" w:cs="仿宋"/>
          <w:sz w:val="30"/>
          <w:szCs w:val="30"/>
          <w:highlight w:val="none"/>
          <w:lang w:val="en-US" w:eastAsia="zh-CN"/>
        </w:rPr>
        <w:t>二</w:t>
      </w:r>
      <w:r>
        <w:rPr>
          <w:rFonts w:hint="eastAsia" w:ascii="仿宋" w:hAnsi="仿宋" w:eastAsia="仿宋" w:cs="仿宋"/>
          <w:sz w:val="30"/>
          <w:szCs w:val="30"/>
          <w:highlight w:val="none"/>
        </w:rPr>
        <w:t>、第二阶段</w:t>
      </w:r>
      <w:r>
        <w:rPr>
          <w:rFonts w:hint="eastAsia" w:ascii="仿宋" w:hAnsi="仿宋" w:eastAsia="仿宋" w:cs="仿宋"/>
          <w:sz w:val="30"/>
          <w:szCs w:val="30"/>
          <w:highlight w:val="none"/>
          <w:lang w:eastAsia="zh-CN"/>
        </w:rPr>
        <w:t>入围供应商</w:t>
      </w:r>
      <w:r>
        <w:rPr>
          <w:rFonts w:hint="eastAsia" w:ascii="仿宋" w:hAnsi="仿宋" w:eastAsia="仿宋" w:cs="仿宋"/>
          <w:sz w:val="30"/>
          <w:szCs w:val="30"/>
          <w:highlight w:val="none"/>
        </w:rPr>
        <w:t>的方式</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u w:val="single"/>
          <w:lang w:val="en-US" w:eastAsia="zh-CN"/>
        </w:rPr>
        <w:t>顺序轮候</w:t>
      </w:r>
      <w:r>
        <w:rPr>
          <w:rFonts w:hint="eastAsia" w:ascii="仿宋" w:hAnsi="仿宋" w:eastAsia="仿宋" w:cs="仿宋"/>
          <w:sz w:val="30"/>
          <w:szCs w:val="30"/>
          <w:highlight w:val="none"/>
          <w:u w:val="single"/>
          <w:lang w:eastAsia="zh-CN"/>
        </w:rPr>
        <w:t>。</w:t>
      </w:r>
    </w:p>
    <w:p w14:paraId="0CE4F36A">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三</w:t>
      </w:r>
      <w:r>
        <w:rPr>
          <w:rFonts w:hint="eastAsia" w:ascii="仿宋" w:hAnsi="仿宋" w:eastAsia="仿宋" w:cs="仿宋"/>
          <w:sz w:val="30"/>
          <w:szCs w:val="30"/>
          <w:highlight w:val="none"/>
        </w:rPr>
        <w:t>、资金支付方式、时间和条件</w:t>
      </w:r>
    </w:p>
    <w:p w14:paraId="3B609873">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rPr>
        <w:t>1.支付方式：</w:t>
      </w:r>
    </w:p>
    <w:p w14:paraId="1273D68D">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jc w:val="both"/>
        <w:textAlignment w:val="baseline"/>
        <w:rPr>
          <w:rFonts w:hint="eastAsia" w:ascii="仿宋" w:hAnsi="仿宋" w:eastAsia="仿宋" w:cs="仿宋"/>
          <w:sz w:val="30"/>
          <w:szCs w:val="30"/>
          <w:highlight w:val="none"/>
          <w:u w:val="singl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招标代理服务费用以该政府采购项目中标价作为基准价，参照国家发展计划委员会计价格〔2002〕1980号、发改办价格〔2003〕857号、发改价格〔2011〕534号等文件标准计取招标代理费用，由该政府采购项目中标供应商支付。</w:t>
      </w:r>
    </w:p>
    <w:p w14:paraId="6989A2F5">
      <w:pPr>
        <w:keepNext w:val="0"/>
        <w:keepLines w:val="0"/>
        <w:pageBreakBefore w:val="0"/>
        <w:widowControl w:val="0"/>
        <w:kinsoku/>
        <w:wordWrap/>
        <w:overflowPunct/>
        <w:topLinePunct w:val="0"/>
        <w:autoSpaceDE w:val="0"/>
        <w:autoSpaceDN w:val="0"/>
        <w:bidi w:val="0"/>
        <w:adjustRightInd/>
        <w:snapToGrid/>
        <w:spacing w:before="0" w:line="500" w:lineRule="exact"/>
        <w:ind w:firstLine="600" w:firstLineChars="200"/>
        <w:jc w:val="both"/>
        <w:textAlignment w:val="auto"/>
        <w:rPr>
          <w:rFonts w:hint="eastAsia" w:ascii="仿宋" w:hAnsi="仿宋" w:eastAsia="仿宋" w:cs="仿宋"/>
          <w:sz w:val="30"/>
          <w:szCs w:val="30"/>
          <w:highlight w:val="none"/>
        </w:rPr>
      </w:pPr>
      <w:r>
        <w:rPr>
          <w:rFonts w:hint="eastAsia" w:ascii="仿宋" w:hAnsi="仿宋" w:eastAsia="仿宋" w:cs="仿宋"/>
          <w:sz w:val="30"/>
          <w:szCs w:val="30"/>
          <w:highlight w:val="none"/>
        </w:rPr>
        <w:t>2.支付时间和条件：</w:t>
      </w:r>
    </w:p>
    <w:p w14:paraId="0B3852EF">
      <w:pPr>
        <w:keepNext w:val="0"/>
        <w:keepLines w:val="0"/>
        <w:pageBreakBefore w:val="0"/>
        <w:widowControl w:val="0"/>
        <w:kinsoku/>
        <w:wordWrap/>
        <w:overflowPunct/>
        <w:topLinePunct w:val="0"/>
        <w:autoSpaceDE w:val="0"/>
        <w:autoSpaceDN w:val="0"/>
        <w:bidi w:val="0"/>
        <w:adjustRightInd/>
        <w:snapToGrid/>
        <w:spacing w:before="0" w:line="500" w:lineRule="exact"/>
        <w:ind w:firstLine="600" w:firstLineChars="200"/>
        <w:jc w:val="both"/>
        <w:textAlignment w:val="auto"/>
        <w:rPr>
          <w:rFonts w:hint="eastAsia" w:ascii="仿宋" w:hAnsi="仿宋" w:eastAsia="仿宋" w:cs="仿宋"/>
          <w:b w:val="0"/>
          <w:bCs w:val="0"/>
          <w:color w:val="000000"/>
          <w:sz w:val="30"/>
          <w:szCs w:val="30"/>
          <w:highlight w:val="none"/>
        </w:rPr>
      </w:pP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sz w:val="30"/>
          <w:szCs w:val="30"/>
          <w:highlight w:val="none"/>
          <w:lang w:val="en-US" w:eastAsia="zh-CN"/>
        </w:rPr>
        <w:t>1</w:t>
      </w:r>
      <w:r>
        <w:rPr>
          <w:rFonts w:hint="eastAsia" w:ascii="仿宋" w:hAnsi="仿宋" w:eastAsia="仿宋" w:cs="仿宋"/>
          <w:b w:val="0"/>
          <w:bCs w:val="0"/>
          <w:sz w:val="30"/>
          <w:szCs w:val="30"/>
          <w:highlight w:val="none"/>
          <w:lang w:eastAsia="zh-CN"/>
        </w:rPr>
        <w:t>）</w:t>
      </w:r>
      <w:r>
        <w:rPr>
          <w:rFonts w:hint="eastAsia" w:ascii="仿宋" w:hAnsi="仿宋" w:eastAsia="仿宋" w:cs="仿宋"/>
          <w:b w:val="0"/>
          <w:bCs w:val="0"/>
          <w:color w:val="000000"/>
          <w:sz w:val="30"/>
          <w:szCs w:val="30"/>
          <w:highlight w:val="none"/>
          <w:u w:val="single"/>
          <w:lang w:val="en-US" w:eastAsia="zh-CN"/>
        </w:rPr>
        <w:t>招标代理机构在发布中标公告时，向项目中标单位发出招标代理服务费缴费通知书，项目中标人收到由招标代理机构出具的招标代理服务费缴费通知书后根据通知书内容进行付款，付款完毕后由招标代理机构开具《中标通知书》发送中标单位。</w:t>
      </w:r>
    </w:p>
    <w:p w14:paraId="229F1CCA">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四</w:t>
      </w:r>
      <w:r>
        <w:rPr>
          <w:rFonts w:hint="eastAsia" w:ascii="仿宋" w:hAnsi="仿宋" w:eastAsia="仿宋" w:cs="仿宋"/>
          <w:sz w:val="30"/>
          <w:szCs w:val="30"/>
          <w:highlight w:val="none"/>
        </w:rPr>
        <w:t>、采购合同文本</w:t>
      </w:r>
    </w:p>
    <w:p w14:paraId="5D4E09B7">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rPr>
        <w:t>根据第二阶段成交方式展示合同文本</w:t>
      </w:r>
      <w:r>
        <w:rPr>
          <w:rFonts w:hint="eastAsia" w:ascii="仿宋" w:hAnsi="仿宋" w:eastAsia="仿宋" w:cs="仿宋"/>
          <w:sz w:val="30"/>
          <w:szCs w:val="30"/>
          <w:highlight w:val="none"/>
          <w:lang w:eastAsia="zh-CN"/>
        </w:rPr>
        <w:t>。</w:t>
      </w:r>
    </w:p>
    <w:p w14:paraId="5E069936">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五</w:t>
      </w:r>
      <w:r>
        <w:rPr>
          <w:rFonts w:hint="eastAsia" w:ascii="仿宋" w:hAnsi="仿宋" w:eastAsia="仿宋" w:cs="仿宋"/>
          <w:sz w:val="30"/>
          <w:szCs w:val="30"/>
          <w:highlight w:val="none"/>
        </w:rPr>
        <w:t>、</w:t>
      </w:r>
      <w:r>
        <w:rPr>
          <w:rFonts w:hint="eastAsia" w:ascii="仿宋" w:hAnsi="仿宋" w:eastAsia="仿宋" w:cs="仿宋"/>
          <w:spacing w:val="1"/>
          <w:sz w:val="30"/>
          <w:szCs w:val="30"/>
          <w:highlight w:val="none"/>
          <w:lang w:val="en-US" w:eastAsia="zh-CN"/>
        </w:rPr>
        <w:t>批量采购</w:t>
      </w:r>
      <w:r>
        <w:rPr>
          <w:rFonts w:hint="eastAsia" w:ascii="仿宋" w:hAnsi="仿宋" w:eastAsia="仿宋" w:cs="仿宋"/>
          <w:sz w:val="30"/>
          <w:szCs w:val="30"/>
          <w:highlight w:val="none"/>
        </w:rPr>
        <w:t>协议期限</w:t>
      </w:r>
    </w:p>
    <w:p w14:paraId="4FCCF8F1">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rPr>
        <w:t>本协议有效期为自</w:t>
      </w:r>
      <w:r>
        <w:rPr>
          <w:rFonts w:hint="eastAsia" w:ascii="仿宋" w:hAnsi="仿宋" w:eastAsia="仿宋" w:cs="仿宋"/>
          <w:spacing w:val="1"/>
          <w:sz w:val="30"/>
          <w:szCs w:val="30"/>
          <w:highlight w:val="none"/>
          <w:lang w:val="en-US" w:eastAsia="zh-CN"/>
        </w:rPr>
        <w:t>批量采购</w:t>
      </w:r>
      <w:r>
        <w:rPr>
          <w:rFonts w:hint="eastAsia" w:ascii="仿宋" w:hAnsi="仿宋" w:eastAsia="仿宋" w:cs="仿宋"/>
          <w:sz w:val="30"/>
          <w:szCs w:val="30"/>
          <w:highlight w:val="none"/>
        </w:rPr>
        <w:t>协议签订之日起</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年。</w:t>
      </w:r>
    </w:p>
    <w:p w14:paraId="6A82918C">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六</w:t>
      </w:r>
      <w:r>
        <w:rPr>
          <w:rFonts w:hint="eastAsia" w:ascii="仿宋" w:hAnsi="仿宋" w:eastAsia="仿宋" w:cs="仿宋"/>
          <w:sz w:val="30"/>
          <w:szCs w:val="30"/>
          <w:highlight w:val="none"/>
        </w:rPr>
        <w:t>、入围供应商清退和补充规则</w:t>
      </w:r>
    </w:p>
    <w:p w14:paraId="5D8F342F">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rPr>
        <w:t>1.入围供应商清退规则：</w:t>
      </w:r>
    </w:p>
    <w:p w14:paraId="57689631">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rPr>
        <w:t>入围供应商有下列情形之一，尚未签订</w:t>
      </w:r>
      <w:r>
        <w:rPr>
          <w:rFonts w:hint="eastAsia" w:ascii="仿宋" w:hAnsi="仿宋" w:eastAsia="仿宋" w:cs="仿宋"/>
          <w:spacing w:val="1"/>
          <w:sz w:val="30"/>
          <w:szCs w:val="30"/>
          <w:highlight w:val="none"/>
          <w:lang w:val="en-US" w:eastAsia="zh-CN"/>
        </w:rPr>
        <w:t>批量采购</w:t>
      </w:r>
      <w:r>
        <w:rPr>
          <w:rFonts w:hint="eastAsia" w:ascii="仿宋" w:hAnsi="仿宋" w:eastAsia="仿宋" w:cs="仿宋"/>
          <w:sz w:val="30"/>
          <w:szCs w:val="30"/>
          <w:highlight w:val="none"/>
        </w:rPr>
        <w:t>协议的，取消其入围资格；已经签订</w:t>
      </w:r>
      <w:r>
        <w:rPr>
          <w:rFonts w:hint="eastAsia" w:ascii="仿宋" w:hAnsi="仿宋" w:eastAsia="仿宋" w:cs="仿宋"/>
          <w:spacing w:val="1"/>
          <w:sz w:val="30"/>
          <w:szCs w:val="30"/>
          <w:highlight w:val="none"/>
          <w:lang w:val="en-US" w:eastAsia="zh-CN"/>
        </w:rPr>
        <w:t>批量采购</w:t>
      </w:r>
      <w:r>
        <w:rPr>
          <w:rFonts w:hint="eastAsia" w:ascii="仿宋" w:hAnsi="仿宋" w:eastAsia="仿宋" w:cs="仿宋"/>
          <w:sz w:val="30"/>
          <w:szCs w:val="30"/>
          <w:highlight w:val="none"/>
        </w:rPr>
        <w:t>协议的，解除与其签订的</w:t>
      </w:r>
      <w:r>
        <w:rPr>
          <w:rFonts w:hint="eastAsia" w:ascii="仿宋" w:hAnsi="仿宋" w:eastAsia="仿宋" w:cs="仿宋"/>
          <w:spacing w:val="1"/>
          <w:sz w:val="30"/>
          <w:szCs w:val="30"/>
          <w:highlight w:val="none"/>
          <w:lang w:val="en-US" w:eastAsia="zh-CN"/>
        </w:rPr>
        <w:t>批量采购</w:t>
      </w:r>
      <w:r>
        <w:rPr>
          <w:rFonts w:hint="eastAsia" w:ascii="仿宋" w:hAnsi="仿宋" w:eastAsia="仿宋" w:cs="仿宋"/>
          <w:sz w:val="30"/>
          <w:szCs w:val="30"/>
          <w:highlight w:val="none"/>
        </w:rPr>
        <w:t>协议：</w:t>
      </w:r>
    </w:p>
    <w:p w14:paraId="2F9C4094">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恶意串通谋取入围或者合同成交的；</w:t>
      </w:r>
    </w:p>
    <w:p w14:paraId="1D3249EC">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提供虚假材料谋取入围或者合同成交的；</w:t>
      </w:r>
    </w:p>
    <w:p w14:paraId="0D98D314">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无正当理由拒不接受合同授予的；</w:t>
      </w:r>
    </w:p>
    <w:p w14:paraId="0D4C11FF">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lang w:eastAsia="zh-CN"/>
        </w:rPr>
        <w:t>）不履行</w:t>
      </w:r>
      <w:r>
        <w:rPr>
          <w:rFonts w:hint="eastAsia" w:ascii="仿宋" w:hAnsi="仿宋" w:eastAsia="仿宋" w:cs="仿宋"/>
          <w:sz w:val="30"/>
          <w:szCs w:val="30"/>
          <w:highlight w:val="none"/>
          <w:lang w:val="en-US" w:eastAsia="zh-CN"/>
        </w:rPr>
        <w:t>政府采购项目招标代理机构入围供应商顺序轮候义务</w:t>
      </w:r>
      <w:r>
        <w:rPr>
          <w:rFonts w:hint="eastAsia" w:ascii="仿宋" w:hAnsi="仿宋" w:eastAsia="仿宋" w:cs="仿宋"/>
          <w:sz w:val="30"/>
          <w:szCs w:val="30"/>
          <w:highlight w:val="none"/>
          <w:lang w:eastAsia="zh-CN"/>
        </w:rPr>
        <w:t>或者履行</w:t>
      </w:r>
      <w:r>
        <w:rPr>
          <w:rFonts w:hint="eastAsia" w:ascii="仿宋" w:hAnsi="仿宋" w:eastAsia="仿宋" w:cs="仿宋"/>
          <w:sz w:val="30"/>
          <w:szCs w:val="30"/>
          <w:highlight w:val="none"/>
          <w:lang w:val="en-US" w:eastAsia="zh-CN"/>
        </w:rPr>
        <w:t>顺序轮候</w:t>
      </w:r>
      <w:r>
        <w:rPr>
          <w:rFonts w:hint="eastAsia" w:ascii="仿宋" w:hAnsi="仿宋" w:eastAsia="仿宋" w:cs="仿宋"/>
          <w:sz w:val="30"/>
          <w:szCs w:val="30"/>
          <w:highlight w:val="none"/>
          <w:lang w:eastAsia="zh-CN"/>
        </w:rPr>
        <w:t>义务不符合约定，经采购人</w:t>
      </w:r>
      <w:r>
        <w:rPr>
          <w:rFonts w:hint="eastAsia" w:ascii="仿宋" w:hAnsi="仿宋" w:eastAsia="仿宋" w:cs="仿宋"/>
          <w:sz w:val="30"/>
          <w:szCs w:val="30"/>
          <w:highlight w:val="none"/>
          <w:lang w:val="en-US" w:eastAsia="zh-CN"/>
        </w:rPr>
        <w:t>要</w:t>
      </w:r>
      <w:r>
        <w:rPr>
          <w:rFonts w:hint="eastAsia" w:ascii="仿宋" w:hAnsi="仿宋" w:eastAsia="仿宋" w:cs="仿宋"/>
          <w:sz w:val="30"/>
          <w:szCs w:val="30"/>
          <w:highlight w:val="none"/>
          <w:lang w:eastAsia="zh-CN"/>
        </w:rPr>
        <w:t>求履行后仍不履行或者仍未按约定履行的，</w:t>
      </w:r>
      <w:r>
        <w:rPr>
          <w:rFonts w:hint="eastAsia" w:ascii="仿宋" w:hAnsi="仿宋" w:eastAsia="仿宋" w:cs="仿宋"/>
          <w:sz w:val="30"/>
          <w:szCs w:val="30"/>
          <w:highlight w:val="none"/>
          <w:lang w:val="en-US" w:eastAsia="zh-CN"/>
        </w:rPr>
        <w:t>第一次对该入围供应商发出书面警告，第二次清退出政府采购项目招标代理机构入围供应商名单，且在下一年度不得参与汕尾市代建项目事务中心批量采购响应工作。</w:t>
      </w:r>
    </w:p>
    <w:p w14:paraId="53366C80">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（5）政府采购项目招标代理机构入围供应商顺序轮候后中标项目招标代理服务，但</w:t>
      </w:r>
      <w:r>
        <w:rPr>
          <w:rFonts w:hint="eastAsia" w:ascii="仿宋" w:hAnsi="仿宋" w:eastAsia="仿宋" w:cs="仿宋"/>
          <w:sz w:val="30"/>
          <w:szCs w:val="30"/>
          <w:highlight w:val="none"/>
          <w:lang w:eastAsia="zh-CN"/>
        </w:rPr>
        <w:t>不履行</w:t>
      </w:r>
      <w:r>
        <w:rPr>
          <w:rFonts w:hint="eastAsia" w:ascii="仿宋" w:hAnsi="仿宋" w:eastAsia="仿宋" w:cs="仿宋"/>
          <w:sz w:val="30"/>
          <w:szCs w:val="30"/>
          <w:highlight w:val="none"/>
          <w:lang w:val="en-US" w:eastAsia="zh-CN"/>
        </w:rPr>
        <w:t>中标</w:t>
      </w:r>
      <w:r>
        <w:rPr>
          <w:rFonts w:hint="eastAsia" w:ascii="仿宋" w:hAnsi="仿宋" w:eastAsia="仿宋" w:cs="仿宋"/>
          <w:sz w:val="30"/>
          <w:szCs w:val="30"/>
          <w:highlight w:val="none"/>
          <w:lang w:eastAsia="zh-CN"/>
        </w:rPr>
        <w:t>合同义务或者履行合同义务不符合约定，经采购人</w:t>
      </w:r>
      <w:r>
        <w:rPr>
          <w:rFonts w:hint="eastAsia" w:ascii="仿宋" w:hAnsi="仿宋" w:eastAsia="仿宋" w:cs="仿宋"/>
          <w:sz w:val="30"/>
          <w:szCs w:val="30"/>
          <w:highlight w:val="none"/>
          <w:lang w:val="en-US" w:eastAsia="zh-CN"/>
        </w:rPr>
        <w:t>要</w:t>
      </w:r>
      <w:r>
        <w:rPr>
          <w:rFonts w:hint="eastAsia" w:ascii="仿宋" w:hAnsi="仿宋" w:eastAsia="仿宋" w:cs="仿宋"/>
          <w:sz w:val="30"/>
          <w:szCs w:val="30"/>
          <w:highlight w:val="none"/>
          <w:lang w:eastAsia="zh-CN"/>
        </w:rPr>
        <w:t>求履行后仍不履行或者仍未按约定履行的，</w:t>
      </w:r>
      <w:r>
        <w:rPr>
          <w:rFonts w:hint="eastAsia" w:ascii="仿宋" w:hAnsi="仿宋" w:eastAsia="仿宋" w:cs="仿宋"/>
          <w:sz w:val="30"/>
          <w:szCs w:val="30"/>
          <w:highlight w:val="none"/>
          <w:lang w:val="en-US" w:eastAsia="zh-CN"/>
        </w:rPr>
        <w:t>将被清退出政府采购项目招标代理机构入围供应商名单，且在下一年度不得参与汕尾市代建项目事务中心批量采购响应工作。</w:t>
      </w:r>
    </w:p>
    <w:p w14:paraId="5C2A76CC">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lang w:eastAsia="zh-CN"/>
        </w:rPr>
        <w:t>）</w:t>
      </w:r>
      <w:r>
        <w:rPr>
          <w:rFonts w:hint="eastAsia" w:ascii="仿宋" w:hAnsi="仿宋" w:eastAsia="仿宋" w:cs="仿宋"/>
          <w:spacing w:val="1"/>
          <w:sz w:val="30"/>
          <w:szCs w:val="30"/>
          <w:highlight w:val="none"/>
          <w:lang w:val="en-US" w:eastAsia="zh-CN"/>
        </w:rPr>
        <w:t>批量采购</w:t>
      </w:r>
      <w:r>
        <w:rPr>
          <w:rFonts w:hint="eastAsia" w:ascii="仿宋" w:hAnsi="仿宋" w:eastAsia="仿宋" w:cs="仿宋"/>
          <w:sz w:val="30"/>
          <w:szCs w:val="30"/>
          <w:highlight w:val="none"/>
        </w:rPr>
        <w:t>协议有效期内，被禁止或限制参加政府采购活动的；</w:t>
      </w:r>
    </w:p>
    <w:p w14:paraId="4EE8E603">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lang w:eastAsia="zh-CN"/>
        </w:rPr>
        <w:t>）</w:t>
      </w:r>
      <w:r>
        <w:rPr>
          <w:rFonts w:hint="eastAsia" w:ascii="仿宋" w:hAnsi="仿宋" w:eastAsia="仿宋" w:cs="仿宋"/>
          <w:spacing w:val="1"/>
          <w:sz w:val="30"/>
          <w:szCs w:val="30"/>
          <w:highlight w:val="none"/>
          <w:lang w:val="en-US" w:eastAsia="zh-CN"/>
        </w:rPr>
        <w:t>批量采购</w:t>
      </w:r>
      <w:r>
        <w:rPr>
          <w:rFonts w:hint="eastAsia" w:ascii="仿宋" w:hAnsi="仿宋" w:eastAsia="仿宋" w:cs="仿宋"/>
          <w:sz w:val="30"/>
          <w:szCs w:val="30"/>
          <w:highlight w:val="none"/>
        </w:rPr>
        <w:t>协议约定的其他情形</w:t>
      </w:r>
      <w:r>
        <w:rPr>
          <w:rFonts w:hint="eastAsia" w:ascii="仿宋" w:hAnsi="仿宋" w:eastAsia="仿宋" w:cs="仿宋"/>
          <w:sz w:val="30"/>
          <w:szCs w:val="30"/>
          <w:highlight w:val="none"/>
          <w:lang w:eastAsia="zh-CN"/>
        </w:rPr>
        <w:t>。</w:t>
      </w:r>
    </w:p>
    <w:p w14:paraId="364FD6E7">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rPr>
        <w:t>被取消入围资格或者被解除</w:t>
      </w:r>
      <w:r>
        <w:rPr>
          <w:rFonts w:hint="eastAsia" w:ascii="仿宋" w:hAnsi="仿宋" w:eastAsia="仿宋" w:cs="仿宋"/>
          <w:spacing w:val="1"/>
          <w:sz w:val="30"/>
          <w:szCs w:val="30"/>
          <w:highlight w:val="none"/>
          <w:lang w:val="en-US" w:eastAsia="zh-CN"/>
        </w:rPr>
        <w:t>批量采购</w:t>
      </w:r>
      <w:r>
        <w:rPr>
          <w:rFonts w:hint="eastAsia" w:ascii="仿宋" w:hAnsi="仿宋" w:eastAsia="仿宋" w:cs="仿宋"/>
          <w:sz w:val="30"/>
          <w:szCs w:val="30"/>
          <w:highlight w:val="none"/>
        </w:rPr>
        <w:t>协议的供应商不得参加同一</w:t>
      </w:r>
      <w:r>
        <w:rPr>
          <w:rFonts w:hint="eastAsia" w:ascii="仿宋" w:hAnsi="仿宋" w:eastAsia="仿宋" w:cs="仿宋"/>
          <w:spacing w:val="1"/>
          <w:sz w:val="30"/>
          <w:szCs w:val="30"/>
          <w:highlight w:val="none"/>
          <w:lang w:val="en-US" w:eastAsia="zh-CN"/>
        </w:rPr>
        <w:t>批量采购</w:t>
      </w:r>
      <w:r>
        <w:rPr>
          <w:rFonts w:hint="eastAsia" w:ascii="仿宋" w:hAnsi="仿宋" w:eastAsia="仿宋" w:cs="仿宋"/>
          <w:sz w:val="30"/>
          <w:szCs w:val="30"/>
          <w:highlight w:val="none"/>
        </w:rPr>
        <w:t>协议补充征。</w:t>
      </w:r>
    </w:p>
    <w:p w14:paraId="155146B8">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rPr>
        <w:t>.入围供应商补充规则：</w:t>
      </w:r>
    </w:p>
    <w:p w14:paraId="4D403A0B">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是否允许补充供应商：</w:t>
      </w:r>
      <w:r>
        <w:rPr>
          <w:rFonts w:hint="eastAsia" w:ascii="仿宋" w:hAnsi="仿宋" w:eastAsia="仿宋" w:cs="仿宋"/>
          <w:sz w:val="30"/>
          <w:szCs w:val="30"/>
          <w:highlight w:val="none"/>
          <w:u w:val="single"/>
          <w:lang w:val="en-US" w:eastAsia="zh-CN"/>
        </w:rPr>
        <w:t xml:space="preserve"> </w:t>
      </w:r>
      <w:r>
        <w:rPr>
          <w:rFonts w:hint="eastAsia" w:ascii="仿宋" w:hAnsi="仿宋" w:eastAsia="仿宋" w:cs="仿宋"/>
          <w:sz w:val="30"/>
          <w:szCs w:val="30"/>
          <w:highlight w:val="none"/>
          <w:u w:val="single"/>
        </w:rPr>
        <w:t>是</w:t>
      </w:r>
      <w:r>
        <w:rPr>
          <w:rFonts w:hint="eastAsia" w:ascii="仿宋" w:hAnsi="仿宋" w:eastAsia="仿宋" w:cs="仿宋"/>
          <w:sz w:val="30"/>
          <w:szCs w:val="30"/>
          <w:highlight w:val="none"/>
          <w:u w:val="single"/>
          <w:lang w:val="en-US" w:eastAsia="zh-CN"/>
        </w:rPr>
        <w:t xml:space="preserve"> 。</w:t>
      </w:r>
    </w:p>
    <w:p w14:paraId="7B5F45A8">
      <w:pPr>
        <w:keepNext w:val="0"/>
        <w:keepLines w:val="0"/>
        <w:pageBreakBefore w:val="0"/>
        <w:widowControl/>
        <w:kinsoku/>
        <w:wordWrap/>
        <w:overflowPunct/>
        <w:topLinePunct w:val="0"/>
        <w:autoSpaceDE w:val="0"/>
        <w:autoSpaceDN w:val="0"/>
        <w:bidi w:val="0"/>
        <w:adjustRightInd w:val="0"/>
        <w:snapToGrid w:val="0"/>
        <w:spacing w:line="500" w:lineRule="exact"/>
        <w:ind w:firstLine="604" w:firstLineChars="200"/>
        <w:textAlignment w:val="baseline"/>
        <w:rPr>
          <w:rFonts w:hint="eastAsia" w:ascii="仿宋" w:hAnsi="仿宋" w:eastAsia="仿宋" w:cs="仿宋"/>
          <w:sz w:val="30"/>
          <w:szCs w:val="30"/>
          <w:highlight w:val="none"/>
        </w:rPr>
      </w:pPr>
      <w:r>
        <w:rPr>
          <w:rFonts w:hint="eastAsia" w:ascii="仿宋" w:hAnsi="仿宋" w:eastAsia="仿宋" w:cs="仿宋"/>
          <w:spacing w:val="1"/>
          <w:sz w:val="30"/>
          <w:szCs w:val="30"/>
          <w:highlight w:val="none"/>
          <w:lang w:val="en-US" w:eastAsia="zh-CN"/>
        </w:rPr>
        <w:t>（2）批量采购</w:t>
      </w:r>
      <w:r>
        <w:rPr>
          <w:rFonts w:hint="eastAsia" w:ascii="仿宋" w:hAnsi="仿宋" w:eastAsia="仿宋" w:cs="仿宋"/>
          <w:sz w:val="30"/>
          <w:szCs w:val="30"/>
          <w:highlight w:val="none"/>
        </w:rPr>
        <w:t>协议有效期内，当剩余入围供应商不足入围供应商总数70%且影响</w:t>
      </w:r>
      <w:r>
        <w:rPr>
          <w:rFonts w:hint="eastAsia" w:ascii="仿宋" w:hAnsi="仿宋" w:eastAsia="仿宋" w:cs="仿宋"/>
          <w:spacing w:val="1"/>
          <w:sz w:val="30"/>
          <w:szCs w:val="30"/>
          <w:highlight w:val="none"/>
          <w:lang w:val="en-US" w:eastAsia="zh-CN"/>
        </w:rPr>
        <w:t>批量采购</w:t>
      </w:r>
      <w:r>
        <w:rPr>
          <w:rFonts w:hint="eastAsia" w:ascii="仿宋" w:hAnsi="仿宋" w:eastAsia="仿宋" w:cs="仿宋"/>
          <w:sz w:val="30"/>
          <w:szCs w:val="30"/>
          <w:highlight w:val="none"/>
        </w:rPr>
        <w:t>协议执行时，</w:t>
      </w:r>
      <w:r>
        <w:rPr>
          <w:rFonts w:hint="eastAsia" w:ascii="仿宋" w:hAnsi="仿宋" w:eastAsia="仿宋" w:cs="仿宋"/>
          <w:sz w:val="30"/>
          <w:szCs w:val="30"/>
          <w:highlight w:val="none"/>
          <w:lang w:val="en-US" w:eastAsia="zh-CN"/>
        </w:rPr>
        <w:t>甲方</w:t>
      </w:r>
      <w:r>
        <w:rPr>
          <w:rFonts w:hint="eastAsia" w:ascii="仿宋" w:hAnsi="仿宋" w:eastAsia="仿宋" w:cs="仿宋"/>
          <w:sz w:val="30"/>
          <w:szCs w:val="30"/>
          <w:highlight w:val="none"/>
        </w:rPr>
        <w:t>将启动补充供应商。补充的条件、程序、评审方法和淘汰比例与初次</w:t>
      </w:r>
      <w:r>
        <w:rPr>
          <w:rFonts w:hint="eastAsia" w:ascii="仿宋" w:hAnsi="仿宋" w:eastAsia="仿宋" w:cs="仿宋"/>
          <w:sz w:val="30"/>
          <w:szCs w:val="30"/>
          <w:highlight w:val="none"/>
          <w:lang w:val="en-US" w:eastAsia="zh-CN"/>
        </w:rPr>
        <w:t>采购</w:t>
      </w:r>
      <w:r>
        <w:rPr>
          <w:rFonts w:hint="eastAsia" w:ascii="仿宋" w:hAnsi="仿宋" w:eastAsia="仿宋" w:cs="仿宋"/>
          <w:sz w:val="30"/>
          <w:szCs w:val="30"/>
          <w:highlight w:val="none"/>
        </w:rPr>
        <w:t>相同。有效期遵守原</w:t>
      </w:r>
      <w:r>
        <w:rPr>
          <w:rFonts w:hint="eastAsia" w:ascii="仿宋" w:hAnsi="仿宋" w:eastAsia="仿宋" w:cs="仿宋"/>
          <w:spacing w:val="1"/>
          <w:sz w:val="30"/>
          <w:szCs w:val="30"/>
          <w:highlight w:val="none"/>
          <w:lang w:val="en-US" w:eastAsia="zh-CN"/>
        </w:rPr>
        <w:t>批量采购</w:t>
      </w:r>
      <w:r>
        <w:rPr>
          <w:rFonts w:hint="eastAsia" w:ascii="仿宋" w:hAnsi="仿宋" w:eastAsia="仿宋" w:cs="仿宋"/>
          <w:sz w:val="30"/>
          <w:szCs w:val="30"/>
          <w:highlight w:val="none"/>
        </w:rPr>
        <w:t>协议的有效期。</w:t>
      </w:r>
    </w:p>
    <w:p w14:paraId="5E77F772">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七</w:t>
      </w:r>
      <w:r>
        <w:rPr>
          <w:rFonts w:hint="eastAsia" w:ascii="仿宋" w:hAnsi="仿宋" w:eastAsia="仿宋" w:cs="仿宋"/>
          <w:sz w:val="30"/>
          <w:szCs w:val="30"/>
          <w:highlight w:val="none"/>
        </w:rPr>
        <w:t>、协议方的权利和义务</w:t>
      </w:r>
    </w:p>
    <w:p w14:paraId="231E67FD">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1.</w:t>
      </w:r>
      <w:r>
        <w:rPr>
          <w:rFonts w:hint="eastAsia" w:ascii="仿宋" w:hAnsi="仿宋" w:eastAsia="仿宋" w:cs="仿宋"/>
          <w:spacing w:val="1"/>
          <w:sz w:val="30"/>
          <w:szCs w:val="30"/>
          <w:highlight w:val="none"/>
          <w:lang w:val="en-US" w:eastAsia="zh-CN"/>
        </w:rPr>
        <w:t>甲方</w:t>
      </w:r>
      <w:r>
        <w:rPr>
          <w:rFonts w:hint="eastAsia" w:ascii="仿宋" w:hAnsi="仿宋" w:eastAsia="仿宋" w:cs="仿宋"/>
          <w:sz w:val="30"/>
          <w:szCs w:val="30"/>
          <w:highlight w:val="none"/>
        </w:rPr>
        <w:t>的权利和义务</w:t>
      </w:r>
    </w:p>
    <w:p w14:paraId="589468A0">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为本协议第二阶段合同授予提供工作便利；</w:t>
      </w:r>
    </w:p>
    <w:p w14:paraId="2A18A356">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对本协议第二阶段最高限价和需求标准执行情况进行管理；</w:t>
      </w:r>
    </w:p>
    <w:p w14:paraId="1A3469ED">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3</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对本协议第二阶段确定</w:t>
      </w:r>
      <w:r>
        <w:rPr>
          <w:rFonts w:hint="eastAsia" w:ascii="仿宋" w:hAnsi="仿宋" w:eastAsia="仿宋" w:cs="仿宋"/>
          <w:sz w:val="30"/>
          <w:szCs w:val="30"/>
          <w:highlight w:val="none"/>
          <w:lang w:eastAsia="zh-CN"/>
        </w:rPr>
        <w:t>入围供应商</w:t>
      </w:r>
      <w:r>
        <w:rPr>
          <w:rFonts w:hint="eastAsia" w:ascii="仿宋" w:hAnsi="仿宋" w:eastAsia="仿宋" w:cs="仿宋"/>
          <w:sz w:val="30"/>
          <w:szCs w:val="30"/>
          <w:highlight w:val="none"/>
        </w:rPr>
        <w:t>情况进行管理；</w:t>
      </w:r>
    </w:p>
    <w:p w14:paraId="2F6DC9B1">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lang w:eastAsia="zh-CN"/>
        </w:rPr>
        <w:t>）对本协议第二阶段入围供应商履约情况进行评价；</w:t>
      </w:r>
    </w:p>
    <w:p w14:paraId="57D63DB4">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公开本协议的第二阶段成交结果；</w:t>
      </w:r>
    </w:p>
    <w:p w14:paraId="58821554">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办理入围供应商清退和补充相关事宜；</w:t>
      </w:r>
    </w:p>
    <w:p w14:paraId="1BACF4FE">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有权监督、检查、考核委托事项的处理情况，有权向乙方提出合理化建议；对于乙方违反法律、法规、规章或本协议约定的行为，有权要求乙方予以纠正；乙方及其主要负责人等存在因执业行为、违反法律法规受到处理处罚，甲方将及时取消服务资格，并依法依规追究法律责任；乙方</w:t>
      </w:r>
      <w:r>
        <w:rPr>
          <w:rFonts w:hint="eastAsia" w:ascii="仿宋" w:hAnsi="仿宋" w:eastAsia="仿宋" w:cs="仿宋"/>
          <w:sz w:val="30"/>
          <w:szCs w:val="30"/>
          <w:highlight w:val="none"/>
          <w:lang w:eastAsia="zh-CN"/>
        </w:rPr>
        <w:t>履约</w:t>
      </w:r>
      <w:r>
        <w:rPr>
          <w:rFonts w:hint="eastAsia" w:ascii="仿宋" w:hAnsi="仿宋" w:eastAsia="仿宋" w:cs="仿宋"/>
          <w:sz w:val="30"/>
          <w:szCs w:val="30"/>
          <w:highlight w:val="none"/>
        </w:rPr>
        <w:t>考核不合格的，取消服务资格</w:t>
      </w:r>
      <w:r>
        <w:rPr>
          <w:rFonts w:hint="eastAsia" w:ascii="仿宋" w:hAnsi="仿宋" w:eastAsia="仿宋" w:cs="仿宋"/>
          <w:sz w:val="30"/>
          <w:szCs w:val="30"/>
          <w:highlight w:val="none"/>
          <w:lang w:eastAsia="zh-CN"/>
        </w:rPr>
        <w:t>。</w:t>
      </w:r>
    </w:p>
    <w:p w14:paraId="6FE6FF5E">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2.乙方</w:t>
      </w:r>
      <w:r>
        <w:rPr>
          <w:rFonts w:hint="eastAsia" w:ascii="仿宋" w:hAnsi="仿宋" w:eastAsia="仿宋" w:cs="仿宋"/>
          <w:sz w:val="30"/>
          <w:szCs w:val="30"/>
          <w:highlight w:val="none"/>
        </w:rPr>
        <w:t>的权利与义务</w:t>
      </w:r>
    </w:p>
    <w:p w14:paraId="3F8C027B">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在本协议有效期内，按照本协议约定</w:t>
      </w:r>
      <w:r>
        <w:rPr>
          <w:rFonts w:hint="eastAsia" w:ascii="仿宋" w:hAnsi="仿宋" w:eastAsia="仿宋" w:cs="仿宋"/>
          <w:sz w:val="30"/>
          <w:szCs w:val="30"/>
          <w:highlight w:val="none"/>
          <w:lang w:eastAsia="zh-CN"/>
        </w:rPr>
        <w:t>向甲方</w:t>
      </w:r>
      <w:r>
        <w:rPr>
          <w:rFonts w:hint="eastAsia" w:ascii="仿宋" w:hAnsi="仿宋" w:eastAsia="仿宋" w:cs="仿宋"/>
          <w:sz w:val="30"/>
          <w:szCs w:val="30"/>
          <w:highlight w:val="none"/>
        </w:rPr>
        <w:t>提供服务；</w:t>
      </w:r>
    </w:p>
    <w:p w14:paraId="47D93B50">
      <w:pPr>
        <w:pStyle w:val="6"/>
        <w:keepNext w:val="0"/>
        <w:keepLines w:val="0"/>
        <w:pageBreakBefore w:val="0"/>
        <w:widowControl/>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napToGrid w:val="0"/>
          <w:color w:val="000000"/>
          <w:kern w:val="0"/>
          <w:sz w:val="30"/>
          <w:szCs w:val="30"/>
          <w:highlight w:val="none"/>
          <w:lang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2</w:t>
      </w:r>
      <w:r>
        <w:rPr>
          <w:rFonts w:hint="eastAsia" w:ascii="仿宋" w:hAnsi="仿宋" w:eastAsia="仿宋" w:cs="仿宋"/>
          <w:sz w:val="30"/>
          <w:szCs w:val="30"/>
          <w:highlight w:val="none"/>
          <w:lang w:eastAsia="zh-CN"/>
        </w:rPr>
        <w:t>）</w:t>
      </w:r>
      <w:r>
        <w:rPr>
          <w:rFonts w:hint="eastAsia" w:ascii="仿宋" w:hAnsi="仿宋" w:eastAsia="仿宋" w:cs="仿宋"/>
          <w:snapToGrid w:val="0"/>
          <w:color w:val="000000"/>
          <w:kern w:val="0"/>
          <w:sz w:val="30"/>
          <w:szCs w:val="30"/>
          <w:highlight w:val="none"/>
          <w:lang w:eastAsia="zh-CN"/>
        </w:rPr>
        <w:t>积极配合甲方对乙方招标代理服务的监督、检查和考评；</w:t>
      </w:r>
    </w:p>
    <w:p w14:paraId="34CFCC43">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3</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严格保守</w:t>
      </w:r>
      <w:r>
        <w:rPr>
          <w:rFonts w:hint="eastAsia" w:ascii="仿宋" w:hAnsi="仿宋" w:eastAsia="仿宋" w:cs="仿宋"/>
          <w:color w:val="auto"/>
          <w:sz w:val="30"/>
          <w:szCs w:val="30"/>
          <w:highlight w:val="none"/>
          <w:lang w:eastAsia="zh-CN"/>
        </w:rPr>
        <w:t>服务过程中所接触到的工作秘密</w:t>
      </w:r>
      <w:r>
        <w:rPr>
          <w:rFonts w:hint="eastAsia" w:ascii="仿宋" w:hAnsi="仿宋" w:eastAsia="仿宋" w:cs="仿宋"/>
          <w:color w:val="auto"/>
          <w:sz w:val="30"/>
          <w:szCs w:val="30"/>
          <w:highlight w:val="none"/>
        </w:rPr>
        <w:t>；</w:t>
      </w:r>
    </w:p>
    <w:p w14:paraId="25A7CAE4">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4</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乙方应当按照本项目第二阶段合同规定向</w:t>
      </w:r>
      <w:r>
        <w:rPr>
          <w:rFonts w:hint="eastAsia" w:ascii="仿宋" w:hAnsi="仿宋" w:eastAsia="仿宋" w:cs="仿宋"/>
          <w:sz w:val="30"/>
          <w:szCs w:val="30"/>
          <w:highlight w:val="none"/>
          <w:lang w:val="en-US" w:eastAsia="zh-CN"/>
        </w:rPr>
        <w:t>甲方</w:t>
      </w:r>
      <w:r>
        <w:rPr>
          <w:rFonts w:hint="eastAsia" w:ascii="仿宋" w:hAnsi="仿宋" w:eastAsia="仿宋" w:cs="仿宋"/>
          <w:sz w:val="30"/>
          <w:szCs w:val="30"/>
          <w:highlight w:val="none"/>
        </w:rPr>
        <w:t>提供服务；</w:t>
      </w:r>
    </w:p>
    <w:p w14:paraId="1AC59F4D">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5</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rPr>
        <w:t>由于乙方自身原因导致出现服务违约违规、合同终止等情况给</w:t>
      </w:r>
      <w:r>
        <w:rPr>
          <w:rFonts w:hint="eastAsia" w:ascii="仿宋" w:hAnsi="仿宋" w:eastAsia="仿宋" w:cs="仿宋"/>
          <w:sz w:val="30"/>
          <w:szCs w:val="30"/>
          <w:highlight w:val="none"/>
          <w:lang w:val="en-US" w:eastAsia="zh-CN"/>
        </w:rPr>
        <w:t>甲方</w:t>
      </w:r>
      <w:r>
        <w:rPr>
          <w:rFonts w:hint="eastAsia" w:ascii="仿宋" w:hAnsi="仿宋" w:eastAsia="仿宋" w:cs="仿宋"/>
          <w:sz w:val="30"/>
          <w:szCs w:val="30"/>
          <w:highlight w:val="none"/>
        </w:rPr>
        <w:t>造成的不良影响或损失的，由乙方承担相应责任；</w:t>
      </w:r>
    </w:p>
    <w:p w14:paraId="25AB3F99">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6</w:t>
      </w:r>
      <w:r>
        <w:rPr>
          <w:rFonts w:hint="eastAsia" w:ascii="仿宋" w:hAnsi="仿宋" w:eastAsia="仿宋" w:cs="仿宋"/>
          <w:sz w:val="30"/>
          <w:szCs w:val="30"/>
          <w:highlight w:val="none"/>
          <w:lang w:eastAsia="zh-CN"/>
        </w:rPr>
        <w:t>）乙方应遵守《汕尾市代建项目参建单位亮牌考核管理制度》等甲方制定的相关管理制度</w:t>
      </w:r>
      <w:r>
        <w:rPr>
          <w:rFonts w:hint="eastAsia" w:ascii="仿宋" w:hAnsi="仿宋" w:eastAsia="仿宋" w:cs="仿宋"/>
          <w:sz w:val="30"/>
          <w:szCs w:val="30"/>
          <w:highlight w:val="none"/>
        </w:rPr>
        <w:t>；</w:t>
      </w:r>
    </w:p>
    <w:p w14:paraId="63B99949">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_GB2312" w:hAnsi="仿宋_GB2312" w:eastAsia="仿宋_GB2312" w:cs="仿宋_GB2312"/>
          <w:sz w:val="28"/>
          <w:szCs w:val="28"/>
          <w:highlight w:val="none"/>
          <w:u w:val="single"/>
          <w:lang w:val="en-US" w:eastAsia="zh-CN"/>
        </w:rPr>
      </w:pP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7</w:t>
      </w:r>
      <w:r>
        <w:rPr>
          <w:rFonts w:hint="eastAsia" w:ascii="仿宋" w:hAnsi="仿宋" w:eastAsia="仿宋" w:cs="仿宋"/>
          <w:sz w:val="30"/>
          <w:szCs w:val="30"/>
          <w:highlight w:val="none"/>
          <w:lang w:eastAsia="zh-CN"/>
        </w:rPr>
        <w:t>）</w:t>
      </w:r>
      <w:r>
        <w:rPr>
          <w:rFonts w:hint="eastAsia" w:ascii="仿宋" w:hAnsi="仿宋" w:eastAsia="仿宋" w:cs="仿宋"/>
          <w:sz w:val="30"/>
          <w:szCs w:val="30"/>
          <w:highlight w:val="none"/>
          <w:lang w:val="en-US" w:eastAsia="zh-CN"/>
        </w:rPr>
        <w:t>在合同有效期内，指定</w:t>
      </w:r>
      <w:r>
        <w:rPr>
          <w:rFonts w:hint="eastAsia" w:ascii="仿宋" w:hAnsi="仿宋" w:eastAsia="仿宋" w:cs="仿宋"/>
          <w:sz w:val="30"/>
          <w:szCs w:val="30"/>
          <w:highlight w:val="none"/>
          <w:u w:val="single"/>
          <w:lang w:val="en-US" w:eastAsia="zh-CN"/>
        </w:rPr>
        <w:t>***</w:t>
      </w:r>
      <w:r>
        <w:rPr>
          <w:rFonts w:hint="eastAsia" w:ascii="仿宋" w:hAnsi="仿宋" w:eastAsia="仿宋" w:cs="仿宋"/>
          <w:sz w:val="30"/>
          <w:szCs w:val="30"/>
          <w:highlight w:val="none"/>
          <w:lang w:val="en-US" w:eastAsia="zh-CN"/>
        </w:rPr>
        <w:t>为乙方招标代理机构联系人，联系方式：</w:t>
      </w:r>
      <w:r>
        <w:rPr>
          <w:rFonts w:hint="eastAsia" w:ascii="仿宋" w:hAnsi="仿宋" w:eastAsia="仿宋" w:cs="仿宋"/>
          <w:sz w:val="30"/>
          <w:szCs w:val="30"/>
          <w:highlight w:val="none"/>
          <w:u w:val="single"/>
          <w:lang w:val="en-US" w:eastAsia="zh-CN"/>
        </w:rPr>
        <w:t>****。</w:t>
      </w:r>
    </w:p>
    <w:p w14:paraId="1F5D7107">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八、保密条款</w:t>
      </w:r>
    </w:p>
    <w:p w14:paraId="6A99142B">
      <w:pPr>
        <w:pStyle w:val="2"/>
        <w:keepNext/>
        <w:keepLines/>
        <w:pageBreakBefore w:val="0"/>
        <w:widowControl/>
        <w:kinsoku w:val="0"/>
        <w:wordWrap/>
        <w:overflowPunct/>
        <w:topLinePunct w:val="0"/>
        <w:autoSpaceDE w:val="0"/>
        <w:autoSpaceDN w:val="0"/>
        <w:bidi w:val="0"/>
        <w:adjustRightInd w:val="0"/>
        <w:snapToGrid w:val="0"/>
        <w:spacing w:beforeLines="0" w:afterLines="0" w:line="500" w:lineRule="exact"/>
        <w:ind w:firstLine="600" w:firstLineChars="200"/>
        <w:jc w:val="both"/>
        <w:textAlignment w:val="baseline"/>
        <w:rPr>
          <w:rFonts w:hint="eastAsia" w:ascii="仿宋" w:hAnsi="仿宋" w:eastAsia="仿宋" w:cs="仿宋"/>
          <w:b w:val="0"/>
          <w:color w:val="auto"/>
          <w:kern w:val="0"/>
          <w:sz w:val="30"/>
          <w:szCs w:val="30"/>
          <w:highlight w:val="none"/>
          <w:lang w:val="en-US" w:eastAsia="zh-CN" w:bidi="ar-SA"/>
        </w:rPr>
      </w:pPr>
      <w:r>
        <w:rPr>
          <w:rFonts w:hint="eastAsia" w:ascii="仿宋" w:hAnsi="仿宋" w:eastAsia="仿宋" w:cs="仿宋"/>
          <w:b w:val="0"/>
          <w:color w:val="auto"/>
          <w:kern w:val="0"/>
          <w:sz w:val="30"/>
          <w:szCs w:val="30"/>
          <w:highlight w:val="none"/>
          <w:lang w:val="en-US" w:eastAsia="zh-CN" w:bidi="ar-SA"/>
        </w:rPr>
        <w:t>未经甲方书面同意，乙方不得泄露与招标代理机构批量采购协议等有关的资料，否则，乙方承担一切由此引起的后果并承担赔偿责任。保密期限为长期，不因本合同的终止或解除而消失。</w:t>
      </w:r>
    </w:p>
    <w:p w14:paraId="0D7B8B59">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九、</w:t>
      </w:r>
      <w:r>
        <w:rPr>
          <w:rFonts w:hint="eastAsia" w:ascii="仿宋" w:hAnsi="仿宋" w:eastAsia="仿宋" w:cs="仿宋"/>
          <w:sz w:val="30"/>
          <w:szCs w:val="30"/>
          <w:highlight w:val="none"/>
        </w:rPr>
        <w:t>违约责任：</w:t>
      </w:r>
    </w:p>
    <w:p w14:paraId="13A53B75">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lang w:val="en-US" w:eastAsia="zh-CN"/>
        </w:rPr>
        <w:t>甲乙双方应全面履行本协议约定，如一方违约，应赔偿由此给对方及第三方造成的一切损失。</w:t>
      </w:r>
    </w:p>
    <w:p w14:paraId="572608E5">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十</w:t>
      </w:r>
      <w:r>
        <w:rPr>
          <w:rFonts w:hint="eastAsia" w:ascii="仿宋" w:hAnsi="仿宋" w:eastAsia="仿宋" w:cs="仿宋"/>
          <w:sz w:val="30"/>
          <w:szCs w:val="30"/>
          <w:highlight w:val="none"/>
        </w:rPr>
        <w:t>、争议解决</w:t>
      </w:r>
    </w:p>
    <w:p w14:paraId="728736DE">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本合同在履行的过程中如出现争议，双方应本着平等自愿的原则，按照合同的约定分清各自的责任，采用协商的办法解决争议；协商不成的，任何一方均可向汕尾市城区人民法院提起诉讼。</w:t>
      </w:r>
    </w:p>
    <w:p w14:paraId="17AC4087">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lang w:val="en-US" w:eastAsia="zh-CN"/>
        </w:rPr>
        <w:t>十一</w:t>
      </w:r>
      <w:r>
        <w:rPr>
          <w:rFonts w:hint="eastAsia" w:ascii="仿宋" w:hAnsi="仿宋" w:eastAsia="仿宋" w:cs="仿宋"/>
          <w:sz w:val="30"/>
          <w:szCs w:val="30"/>
          <w:highlight w:val="none"/>
        </w:rPr>
        <w:t>、生效条款</w:t>
      </w:r>
    </w:p>
    <w:p w14:paraId="310EA886">
      <w:pPr>
        <w:pStyle w:val="6"/>
        <w:keepNext w:val="0"/>
        <w:keepLines w:val="0"/>
        <w:pageBreakBefore w:val="0"/>
        <w:widowControl/>
        <w:wordWrap/>
        <w:topLinePunct w:val="0"/>
        <w:bidi w:val="0"/>
        <w:spacing w:line="500" w:lineRule="exact"/>
        <w:ind w:firstLine="600" w:firstLineChars="200"/>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本合同从甲方、乙方签名盖章后生效，至双方均已履行完其权利和义务并无任何遗留问题后自然失效。</w:t>
      </w:r>
    </w:p>
    <w:p w14:paraId="3782B6C7">
      <w:pPr>
        <w:pStyle w:val="13"/>
        <w:keepNext w:val="0"/>
        <w:keepLines w:val="0"/>
        <w:pageBreakBefore w:val="0"/>
        <w:widowControl/>
        <w:kinsoku w:val="0"/>
        <w:wordWrap/>
        <w:overflowPunct w:val="0"/>
        <w:topLinePunct w:val="0"/>
        <w:autoSpaceDE/>
        <w:autoSpaceDN/>
        <w:bidi w:val="0"/>
        <w:adjustRightInd/>
        <w:snapToGrid/>
        <w:spacing w:line="500" w:lineRule="exact"/>
        <w:ind w:left="0" w:right="0" w:rightChars="0" w:firstLine="600" w:firstLineChars="200"/>
        <w:jc w:val="left"/>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sz w:val="30"/>
          <w:szCs w:val="30"/>
          <w:highlight w:val="none"/>
        </w:rPr>
        <w:t>十</w:t>
      </w:r>
      <w:r>
        <w:rPr>
          <w:rFonts w:hint="eastAsia" w:ascii="仿宋" w:hAnsi="仿宋" w:eastAsia="仿宋" w:cs="仿宋"/>
          <w:sz w:val="30"/>
          <w:szCs w:val="30"/>
          <w:highlight w:val="none"/>
          <w:lang w:val="en-US" w:eastAsia="zh-CN"/>
        </w:rPr>
        <w:t>二</w:t>
      </w:r>
      <w:r>
        <w:rPr>
          <w:rFonts w:hint="eastAsia" w:ascii="仿宋" w:hAnsi="仿宋" w:eastAsia="仿宋" w:cs="仿宋"/>
          <w:sz w:val="30"/>
          <w:szCs w:val="30"/>
          <w:highlight w:val="none"/>
        </w:rPr>
        <w:t>、</w:t>
      </w:r>
      <w:r>
        <w:rPr>
          <w:rFonts w:hint="eastAsia" w:ascii="仿宋" w:hAnsi="仿宋" w:eastAsia="仿宋" w:cs="仿宋"/>
          <w:b w:val="0"/>
          <w:bCs w:val="0"/>
          <w:sz w:val="30"/>
          <w:szCs w:val="30"/>
          <w:highlight w:val="none"/>
          <w:lang w:val="en-US" w:eastAsia="zh-CN"/>
        </w:rPr>
        <w:t>本合同未尽事宜，由双方另行协商解决。</w:t>
      </w:r>
    </w:p>
    <w:p w14:paraId="35DD30CB">
      <w:pPr>
        <w:keepNext w:val="0"/>
        <w:keepLines w:val="0"/>
        <w:pageBreakBefore w:val="0"/>
        <w:widowControl/>
        <w:kinsoku/>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rPr>
      </w:pPr>
      <w:r>
        <w:rPr>
          <w:rFonts w:hint="eastAsia" w:ascii="仿宋" w:hAnsi="仿宋" w:eastAsia="仿宋" w:cs="仿宋"/>
          <w:sz w:val="30"/>
          <w:szCs w:val="30"/>
          <w:highlight w:val="none"/>
        </w:rPr>
        <w:t>十</w:t>
      </w:r>
      <w:r>
        <w:rPr>
          <w:rFonts w:hint="eastAsia" w:ascii="仿宋" w:hAnsi="仿宋" w:eastAsia="仿宋" w:cs="仿宋"/>
          <w:sz w:val="30"/>
          <w:szCs w:val="30"/>
          <w:highlight w:val="none"/>
          <w:lang w:val="en-US" w:eastAsia="zh-CN"/>
        </w:rPr>
        <w:t>三</w:t>
      </w:r>
      <w:r>
        <w:rPr>
          <w:rFonts w:hint="eastAsia" w:ascii="仿宋" w:hAnsi="仿宋" w:eastAsia="仿宋" w:cs="仿宋"/>
          <w:sz w:val="30"/>
          <w:szCs w:val="30"/>
          <w:highlight w:val="none"/>
        </w:rPr>
        <w:t>、</w:t>
      </w:r>
      <w:r>
        <w:rPr>
          <w:rFonts w:hint="eastAsia" w:ascii="仿宋" w:hAnsi="仿宋" w:eastAsia="仿宋" w:cs="仿宋"/>
          <w:b w:val="0"/>
          <w:bCs w:val="0"/>
          <w:sz w:val="30"/>
          <w:szCs w:val="30"/>
          <w:highlight w:val="none"/>
          <w:lang w:val="en-US" w:eastAsia="zh-CN"/>
        </w:rPr>
        <w:t>本合同一式陆份，甲方执肆份，乙方执贰份。</w:t>
      </w:r>
    </w:p>
    <w:p w14:paraId="40BB07C7">
      <w:pPr>
        <w:pStyle w:val="5"/>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附件：</w:t>
      </w:r>
    </w:p>
    <w:p w14:paraId="196896F4">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1.入围通知书</w:t>
      </w:r>
    </w:p>
    <w:p w14:paraId="15987205">
      <w:pPr>
        <w:pStyle w:val="5"/>
        <w:keepNext w:val="0"/>
        <w:keepLines w:val="0"/>
        <w:pageBreakBefore w:val="0"/>
        <w:widowControl/>
        <w:numPr>
          <w:ilvl w:val="0"/>
          <w:numId w:val="0"/>
        </w:numPr>
        <w:kinsoku w:val="0"/>
        <w:wordWrap/>
        <w:overflowPunct/>
        <w:topLinePunct w:val="0"/>
        <w:autoSpaceDE w:val="0"/>
        <w:autoSpaceDN w:val="0"/>
        <w:bidi w:val="0"/>
        <w:adjustRightInd w:val="0"/>
        <w:snapToGrid w:val="0"/>
        <w:spacing w:line="500" w:lineRule="exact"/>
        <w:ind w:firstLine="600" w:firstLineChars="200"/>
        <w:textAlignment w:val="baseline"/>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2.承诺书</w:t>
      </w:r>
    </w:p>
    <w:p w14:paraId="01728011">
      <w:pPr>
        <w:pStyle w:val="13"/>
        <w:keepNext w:val="0"/>
        <w:keepLines w:val="0"/>
        <w:pageBreakBefore w:val="0"/>
        <w:widowControl/>
        <w:kinsoku w:val="0"/>
        <w:wordWrap/>
        <w:overflowPunct w:val="0"/>
        <w:topLinePunct w:val="0"/>
        <w:autoSpaceDE/>
        <w:autoSpaceDN/>
        <w:bidi w:val="0"/>
        <w:adjustRightInd/>
        <w:snapToGrid/>
        <w:spacing w:line="500" w:lineRule="exact"/>
        <w:ind w:left="0" w:right="0" w:rightChars="0" w:firstLine="600" w:firstLineChars="200"/>
        <w:jc w:val="left"/>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sz w:val="30"/>
          <w:szCs w:val="30"/>
          <w:highlight w:val="none"/>
          <w:lang w:val="en-US" w:eastAsia="zh-CN"/>
        </w:rPr>
        <w:t>3.营业</w:t>
      </w:r>
      <w:r>
        <w:rPr>
          <w:rFonts w:hint="eastAsia" w:ascii="仿宋" w:hAnsi="仿宋" w:eastAsia="仿宋" w:cs="仿宋"/>
          <w:b w:val="0"/>
          <w:bCs w:val="0"/>
          <w:sz w:val="30"/>
          <w:szCs w:val="30"/>
          <w:highlight w:val="none"/>
          <w:lang w:val="en-US" w:eastAsia="zh-CN"/>
        </w:rPr>
        <w:t>执照</w:t>
      </w:r>
    </w:p>
    <w:p w14:paraId="09E9D9E5">
      <w:pPr>
        <w:pStyle w:val="13"/>
        <w:keepNext w:val="0"/>
        <w:keepLines w:val="0"/>
        <w:pageBreakBefore w:val="0"/>
        <w:widowControl/>
        <w:kinsoku w:val="0"/>
        <w:wordWrap/>
        <w:overflowPunct w:val="0"/>
        <w:topLinePunct w:val="0"/>
        <w:autoSpaceDE/>
        <w:autoSpaceDN/>
        <w:bidi w:val="0"/>
        <w:adjustRightInd/>
        <w:snapToGrid/>
        <w:spacing w:line="500" w:lineRule="exact"/>
        <w:ind w:left="0" w:right="0" w:rightChars="0" w:firstLine="600" w:firstLineChars="200"/>
        <w:jc w:val="left"/>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4.考核（验收）标准和方法</w:t>
      </w:r>
    </w:p>
    <w:p w14:paraId="4D1A86A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4" w:firstLineChars="200"/>
        <w:textAlignment w:val="baseline"/>
        <w:rPr>
          <w:rFonts w:hint="eastAsia" w:ascii="仿宋" w:hAnsi="仿宋" w:eastAsia="仿宋" w:cs="仿宋"/>
          <w:spacing w:val="1"/>
          <w:position w:val="22"/>
          <w:sz w:val="30"/>
          <w:szCs w:val="30"/>
          <w:highlight w:val="none"/>
        </w:rPr>
      </w:pPr>
    </w:p>
    <w:p w14:paraId="7A0DB02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4" w:firstLineChars="200"/>
        <w:textAlignment w:val="baseline"/>
        <w:rPr>
          <w:rFonts w:hint="eastAsia" w:ascii="仿宋" w:hAnsi="仿宋" w:eastAsia="仿宋" w:cs="仿宋"/>
          <w:spacing w:val="1"/>
          <w:position w:val="22"/>
          <w:sz w:val="30"/>
          <w:szCs w:val="30"/>
          <w:highlight w:val="none"/>
        </w:rPr>
      </w:pPr>
    </w:p>
    <w:p w14:paraId="519CCD7D">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4" w:firstLineChars="200"/>
        <w:textAlignment w:val="baseline"/>
        <w:rPr>
          <w:rFonts w:hint="eastAsia" w:ascii="仿宋" w:hAnsi="仿宋" w:eastAsia="仿宋" w:cs="仿宋"/>
          <w:spacing w:val="1"/>
          <w:position w:val="22"/>
          <w:sz w:val="30"/>
          <w:szCs w:val="30"/>
          <w:highlight w:val="none"/>
        </w:rPr>
      </w:pPr>
    </w:p>
    <w:p w14:paraId="7ECBA25B">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0" w:firstLineChars="200"/>
        <w:textAlignment w:val="baseline"/>
        <w:rPr>
          <w:rFonts w:hint="eastAsia" w:ascii="仿宋" w:hAnsi="仿宋" w:eastAsia="仿宋" w:cs="仿宋"/>
          <w:b w:val="0"/>
          <w:bCs/>
          <w:color w:val="auto"/>
          <w:kern w:val="2"/>
          <w:sz w:val="30"/>
          <w:szCs w:val="30"/>
          <w:highlight w:val="none"/>
          <w:lang w:val="en-US" w:eastAsia="zh-CN" w:bidi="ar-SA"/>
        </w:rPr>
      </w:pPr>
    </w:p>
    <w:p w14:paraId="2F09F76E">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0" w:firstLineChars="200"/>
        <w:textAlignment w:val="baseline"/>
        <w:rPr>
          <w:rFonts w:hint="eastAsia" w:ascii="仿宋" w:hAnsi="仿宋" w:eastAsia="仿宋" w:cs="仿宋"/>
          <w:b w:val="0"/>
          <w:bCs/>
          <w:color w:val="auto"/>
          <w:kern w:val="2"/>
          <w:sz w:val="30"/>
          <w:szCs w:val="30"/>
          <w:highlight w:val="none"/>
          <w:lang w:val="en-US" w:eastAsia="zh-CN" w:bidi="ar-SA"/>
        </w:rPr>
      </w:pPr>
    </w:p>
    <w:p w14:paraId="4EC7CDD4">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0" w:firstLineChars="200"/>
        <w:textAlignment w:val="baseline"/>
        <w:rPr>
          <w:rFonts w:hint="eastAsia" w:ascii="仿宋" w:hAnsi="仿宋" w:eastAsia="仿宋" w:cs="仿宋"/>
          <w:b w:val="0"/>
          <w:bCs/>
          <w:color w:val="auto"/>
          <w:kern w:val="2"/>
          <w:sz w:val="30"/>
          <w:szCs w:val="30"/>
          <w:highlight w:val="none"/>
          <w:lang w:val="en-US" w:eastAsia="zh-CN" w:bidi="ar-SA"/>
        </w:rPr>
      </w:pPr>
    </w:p>
    <w:p w14:paraId="07CFF692">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0" w:firstLineChars="200"/>
        <w:textAlignment w:val="baseline"/>
        <w:rPr>
          <w:rFonts w:hint="eastAsia" w:ascii="仿宋" w:hAnsi="仿宋" w:eastAsia="仿宋" w:cs="仿宋"/>
          <w:b w:val="0"/>
          <w:bCs/>
          <w:color w:val="auto"/>
          <w:kern w:val="2"/>
          <w:sz w:val="30"/>
          <w:szCs w:val="30"/>
          <w:highlight w:val="none"/>
          <w:lang w:val="en-US" w:eastAsia="zh-CN" w:bidi="ar-SA"/>
        </w:rPr>
      </w:pPr>
    </w:p>
    <w:p w14:paraId="096D06F7">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0" w:firstLineChars="200"/>
        <w:textAlignment w:val="baseline"/>
        <w:rPr>
          <w:rFonts w:hint="eastAsia" w:ascii="仿宋" w:hAnsi="仿宋" w:eastAsia="仿宋" w:cs="仿宋"/>
          <w:b w:val="0"/>
          <w:bCs/>
          <w:color w:val="auto"/>
          <w:kern w:val="2"/>
          <w:sz w:val="30"/>
          <w:szCs w:val="30"/>
          <w:highlight w:val="none"/>
          <w:lang w:val="en-US" w:eastAsia="zh-CN" w:bidi="ar-SA"/>
        </w:rPr>
      </w:pPr>
    </w:p>
    <w:p w14:paraId="0A449669">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0" w:firstLineChars="200"/>
        <w:textAlignment w:val="baseline"/>
        <w:rPr>
          <w:rFonts w:hint="eastAsia" w:ascii="仿宋" w:hAnsi="仿宋" w:eastAsia="仿宋" w:cs="仿宋"/>
          <w:b w:val="0"/>
          <w:bCs/>
          <w:color w:val="auto"/>
          <w:kern w:val="2"/>
          <w:sz w:val="30"/>
          <w:szCs w:val="30"/>
          <w:highlight w:val="none"/>
          <w:lang w:val="en-US" w:eastAsia="zh-CN" w:bidi="ar-SA"/>
        </w:rPr>
      </w:pPr>
    </w:p>
    <w:p w14:paraId="76CE3669">
      <w:pPr>
        <w:pStyle w:val="19"/>
        <w:rPr>
          <w:rFonts w:hint="eastAsia" w:ascii="仿宋" w:hAnsi="仿宋" w:eastAsia="仿宋" w:cs="仿宋"/>
          <w:b w:val="0"/>
          <w:bCs/>
          <w:color w:val="auto"/>
          <w:kern w:val="2"/>
          <w:sz w:val="30"/>
          <w:szCs w:val="30"/>
          <w:highlight w:val="none"/>
          <w:lang w:val="en-US" w:eastAsia="zh-CN" w:bidi="ar-SA"/>
        </w:rPr>
      </w:pPr>
    </w:p>
    <w:p w14:paraId="70D090A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0" w:firstLineChars="200"/>
        <w:textAlignment w:val="baseline"/>
        <w:rPr>
          <w:rFonts w:hint="eastAsia" w:ascii="仿宋" w:hAnsi="仿宋" w:eastAsia="仿宋" w:cs="仿宋"/>
          <w:spacing w:val="1"/>
          <w:position w:val="22"/>
          <w:sz w:val="30"/>
          <w:szCs w:val="30"/>
          <w:highlight w:val="none"/>
        </w:rPr>
      </w:pPr>
      <w:r>
        <w:rPr>
          <w:rFonts w:hint="eastAsia" w:ascii="仿宋" w:hAnsi="仿宋" w:eastAsia="仿宋" w:cs="仿宋"/>
          <w:b w:val="0"/>
          <w:bCs/>
          <w:color w:val="auto"/>
          <w:kern w:val="2"/>
          <w:sz w:val="30"/>
          <w:szCs w:val="30"/>
          <w:highlight w:val="none"/>
          <w:lang w:val="en-US" w:eastAsia="zh-CN" w:bidi="ar-SA"/>
        </w:rPr>
        <w:t>（以下无正文，此页为签署页）</w:t>
      </w:r>
    </w:p>
    <w:p w14:paraId="2BD1A690">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4" w:firstLineChars="200"/>
        <w:textAlignment w:val="baseline"/>
        <w:rPr>
          <w:rFonts w:hint="eastAsia" w:ascii="仿宋" w:hAnsi="仿宋" w:eastAsia="仿宋" w:cs="仿宋"/>
          <w:spacing w:val="1"/>
          <w:position w:val="22"/>
          <w:sz w:val="30"/>
          <w:szCs w:val="30"/>
          <w:highlight w:val="none"/>
        </w:rPr>
      </w:pPr>
    </w:p>
    <w:p w14:paraId="168B2533">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4" w:firstLineChars="200"/>
        <w:textAlignment w:val="baseline"/>
        <w:rPr>
          <w:rFonts w:hint="eastAsia" w:ascii="仿宋" w:hAnsi="仿宋" w:eastAsia="仿宋" w:cs="仿宋"/>
          <w:spacing w:val="1"/>
          <w:position w:val="22"/>
          <w:sz w:val="30"/>
          <w:szCs w:val="30"/>
          <w:highlight w:val="none"/>
        </w:rPr>
      </w:pPr>
    </w:p>
    <w:p w14:paraId="5A49C53A">
      <w:pPr>
        <w:keepNext w:val="0"/>
        <w:keepLines w:val="0"/>
        <w:pageBreakBefore w:val="0"/>
        <w:widowControl w:val="0"/>
        <w:tabs>
          <w:tab w:val="left" w:pos="6442"/>
          <w:tab w:val="left" w:pos="7271"/>
        </w:tabs>
        <w:kinsoku/>
        <w:wordWrap/>
        <w:overflowPunct/>
        <w:topLinePunct w:val="0"/>
        <w:autoSpaceDE w:val="0"/>
        <w:autoSpaceDN w:val="0"/>
        <w:bidi w:val="0"/>
        <w:adjustRightInd/>
        <w:snapToGrid/>
        <w:spacing w:line="360" w:lineRule="auto"/>
        <w:ind w:left="0" w:leftChars="0" w:right="0" w:firstLine="600" w:firstLineChars="200"/>
        <w:textAlignment w:val="auto"/>
        <w:rPr>
          <w:rFonts w:hint="eastAsia" w:ascii="仿宋" w:hAnsi="仿宋" w:eastAsia="仿宋" w:cs="仿宋"/>
          <w:color w:val="auto"/>
          <w:sz w:val="30"/>
          <w:szCs w:val="30"/>
          <w:highlight w:val="none"/>
          <w:u w:val="single"/>
          <w:lang w:val="en-US" w:eastAsia="zh-CN"/>
        </w:rPr>
      </w:pPr>
      <w:r>
        <w:rPr>
          <w:rFonts w:hint="eastAsia" w:ascii="仿宋" w:hAnsi="仿宋" w:eastAsia="仿宋" w:cs="仿宋"/>
          <w:b w:val="0"/>
          <w:bCs/>
          <w:color w:val="auto"/>
          <w:spacing w:val="0"/>
          <w:sz w:val="30"/>
          <w:szCs w:val="30"/>
          <w:highlight w:val="none"/>
          <w:lang w:val="en-US" w:eastAsia="zh-CN"/>
        </w:rPr>
        <w:t>采购人</w:t>
      </w:r>
      <w:r>
        <w:rPr>
          <w:rFonts w:hint="eastAsia" w:ascii="仿宋" w:hAnsi="仿宋" w:eastAsia="仿宋" w:cs="仿宋"/>
          <w:color w:val="auto"/>
          <w:sz w:val="30"/>
          <w:szCs w:val="30"/>
          <w:highlight w:val="none"/>
        </w:rPr>
        <w:t>（</w:t>
      </w:r>
      <w:r>
        <w:rPr>
          <w:rFonts w:hint="eastAsia" w:ascii="仿宋" w:hAnsi="仿宋" w:eastAsia="仿宋" w:cs="仿宋"/>
          <w:color w:val="auto"/>
          <w:spacing w:val="-3"/>
          <w:sz w:val="30"/>
          <w:szCs w:val="30"/>
          <w:highlight w:val="none"/>
        </w:rPr>
        <w:t>盖</w:t>
      </w:r>
      <w:r>
        <w:rPr>
          <w:rFonts w:hint="eastAsia" w:ascii="仿宋" w:hAnsi="仿宋" w:eastAsia="仿宋" w:cs="仿宋"/>
          <w:color w:val="auto"/>
          <w:sz w:val="30"/>
          <w:szCs w:val="30"/>
          <w:highlight w:val="none"/>
        </w:rPr>
        <w:t>章</w:t>
      </w:r>
      <w:r>
        <w:rPr>
          <w:rFonts w:hint="eastAsia" w:ascii="仿宋" w:hAnsi="仿宋" w:eastAsia="仿宋" w:cs="仿宋"/>
          <w:color w:val="auto"/>
          <w:spacing w:val="-14"/>
          <w:sz w:val="30"/>
          <w:szCs w:val="30"/>
          <w:highlight w:val="none"/>
        </w:rPr>
        <w:t>）</w:t>
      </w:r>
      <w:r>
        <w:rPr>
          <w:rFonts w:hint="eastAsia" w:ascii="仿宋" w:hAnsi="仿宋" w:eastAsia="仿宋" w:cs="仿宋"/>
          <w:color w:val="auto"/>
          <w:spacing w:val="-3"/>
          <w:sz w:val="30"/>
          <w:szCs w:val="30"/>
          <w:highlight w:val="none"/>
        </w:rPr>
        <w:t>：</w:t>
      </w:r>
      <w:r>
        <w:rPr>
          <w:rFonts w:hint="eastAsia" w:ascii="仿宋" w:hAnsi="仿宋" w:eastAsia="仿宋" w:cs="仿宋"/>
          <w:color w:val="auto"/>
          <w:sz w:val="30"/>
          <w:szCs w:val="30"/>
          <w:highlight w:val="none"/>
          <w:u w:val="single"/>
        </w:rPr>
        <w:t>汕尾市代建项目事务中心</w:t>
      </w:r>
    </w:p>
    <w:p w14:paraId="317F0BBB">
      <w:pPr>
        <w:keepNext w:val="0"/>
        <w:keepLines w:val="0"/>
        <w:pageBreakBefore w:val="0"/>
        <w:widowControl w:val="0"/>
        <w:tabs>
          <w:tab w:val="left" w:pos="6442"/>
          <w:tab w:val="left" w:pos="7271"/>
        </w:tabs>
        <w:kinsoku/>
        <w:wordWrap/>
        <w:overflowPunct/>
        <w:topLinePunct w:val="0"/>
        <w:autoSpaceDE w:val="0"/>
        <w:autoSpaceDN w:val="0"/>
        <w:bidi w:val="0"/>
        <w:adjustRightInd/>
        <w:snapToGrid/>
        <w:spacing w:line="360" w:lineRule="auto"/>
        <w:ind w:left="0" w:leftChars="0" w:right="0" w:firstLine="600" w:firstLineChars="200"/>
        <w:textAlignment w:val="auto"/>
        <w:rPr>
          <w:rFonts w:hint="eastAsia" w:ascii="仿宋" w:hAnsi="仿宋" w:eastAsia="仿宋" w:cs="仿宋"/>
          <w:color w:val="auto"/>
          <w:sz w:val="30"/>
          <w:szCs w:val="30"/>
          <w:highlight w:val="none"/>
          <w:lang w:val="en-US" w:eastAsia="zh-CN"/>
        </w:rPr>
      </w:pPr>
      <w:r>
        <w:rPr>
          <w:rFonts w:hint="eastAsia" w:ascii="仿宋" w:hAnsi="仿宋" w:eastAsia="仿宋" w:cs="仿宋"/>
          <w:b w:val="0"/>
          <w:bCs/>
          <w:color w:val="auto"/>
          <w:sz w:val="30"/>
          <w:szCs w:val="30"/>
          <w:highlight w:val="none"/>
        </w:rPr>
        <w:t>法定代表人</w:t>
      </w:r>
      <w:r>
        <w:rPr>
          <w:rFonts w:hint="eastAsia" w:ascii="仿宋" w:hAnsi="仿宋" w:eastAsia="仿宋" w:cs="仿宋"/>
          <w:b w:val="0"/>
          <w:bCs/>
          <w:color w:val="auto"/>
          <w:sz w:val="30"/>
          <w:szCs w:val="30"/>
          <w:highlight w:val="none"/>
          <w:lang w:eastAsia="zh-CN"/>
        </w:rPr>
        <w:t>或</w:t>
      </w:r>
      <w:r>
        <w:rPr>
          <w:rFonts w:hint="eastAsia" w:ascii="仿宋" w:hAnsi="仿宋" w:eastAsia="仿宋" w:cs="仿宋"/>
          <w:b w:val="0"/>
          <w:bCs/>
          <w:color w:val="auto"/>
          <w:sz w:val="30"/>
          <w:szCs w:val="30"/>
          <w:highlight w:val="none"/>
        </w:rPr>
        <w:t>委托代理人</w:t>
      </w:r>
      <w:r>
        <w:rPr>
          <w:rFonts w:hint="eastAsia" w:ascii="仿宋" w:hAnsi="仿宋" w:eastAsia="仿宋" w:cs="仿宋"/>
          <w:color w:val="auto"/>
          <w:sz w:val="30"/>
          <w:szCs w:val="30"/>
          <w:highlight w:val="none"/>
          <w:u w:val="none"/>
        </w:rPr>
        <w:t>（</w:t>
      </w:r>
      <w:r>
        <w:rPr>
          <w:rFonts w:hint="eastAsia" w:ascii="仿宋" w:hAnsi="仿宋" w:eastAsia="仿宋" w:cs="仿宋"/>
          <w:color w:val="auto"/>
          <w:spacing w:val="-3"/>
          <w:sz w:val="30"/>
          <w:szCs w:val="30"/>
          <w:highlight w:val="none"/>
          <w:u w:val="none"/>
        </w:rPr>
        <w:t>签</w:t>
      </w:r>
      <w:r>
        <w:rPr>
          <w:rFonts w:hint="eastAsia" w:ascii="仿宋" w:hAnsi="仿宋" w:eastAsia="仿宋" w:cs="仿宋"/>
          <w:color w:val="auto"/>
          <w:sz w:val="30"/>
          <w:szCs w:val="30"/>
          <w:highlight w:val="none"/>
          <w:u w:val="none"/>
          <w:lang w:eastAsia="zh-CN"/>
        </w:rPr>
        <w:t>名</w:t>
      </w:r>
      <w:r>
        <w:rPr>
          <w:rFonts w:hint="eastAsia" w:ascii="仿宋" w:hAnsi="仿宋" w:eastAsia="仿宋" w:cs="仿宋"/>
          <w:color w:val="auto"/>
          <w:spacing w:val="-3"/>
          <w:sz w:val="30"/>
          <w:szCs w:val="30"/>
          <w:highlight w:val="none"/>
          <w:u w:val="none"/>
          <w:lang w:eastAsia="zh-CN"/>
        </w:rPr>
        <w:t>或盖章</w:t>
      </w:r>
      <w:r>
        <w:rPr>
          <w:rFonts w:hint="eastAsia" w:ascii="仿宋" w:hAnsi="仿宋" w:eastAsia="仿宋" w:cs="仿宋"/>
          <w:color w:val="auto"/>
          <w:sz w:val="30"/>
          <w:szCs w:val="30"/>
          <w:highlight w:val="none"/>
          <w:u w:val="none"/>
        </w:rPr>
        <w:t>）</w:t>
      </w:r>
      <w:r>
        <w:rPr>
          <w:rFonts w:hint="eastAsia" w:ascii="仿宋" w:hAnsi="仿宋" w:eastAsia="仿宋" w:cs="仿宋"/>
          <w:color w:val="auto"/>
          <w:spacing w:val="-3"/>
          <w:sz w:val="30"/>
          <w:szCs w:val="30"/>
          <w:highlight w:val="none"/>
        </w:rPr>
        <w:t>：</w:t>
      </w:r>
      <w:r>
        <w:rPr>
          <w:rFonts w:hint="eastAsia" w:ascii="仿宋" w:hAnsi="仿宋" w:eastAsia="仿宋" w:cs="仿宋"/>
          <w:color w:val="auto"/>
          <w:spacing w:val="-3"/>
          <w:sz w:val="30"/>
          <w:szCs w:val="30"/>
          <w:highlight w:val="none"/>
          <w:u w:val="single"/>
        </w:rPr>
        <w:t xml:space="preserve"> </w:t>
      </w:r>
      <w:r>
        <w:rPr>
          <w:rFonts w:hint="eastAsia" w:ascii="仿宋" w:hAnsi="仿宋" w:eastAsia="仿宋" w:cs="仿宋"/>
          <w:color w:val="auto"/>
          <w:spacing w:val="-3"/>
          <w:sz w:val="30"/>
          <w:szCs w:val="30"/>
          <w:highlight w:val="none"/>
          <w:u w:val="single"/>
          <w:lang w:val="en-US" w:eastAsia="zh-CN"/>
        </w:rPr>
        <w:t xml:space="preserve">             </w:t>
      </w:r>
    </w:p>
    <w:p w14:paraId="0339221C">
      <w:pPr>
        <w:pStyle w:val="7"/>
        <w:keepNext w:val="0"/>
        <w:keepLines w:val="0"/>
        <w:pageBreakBefore w:val="0"/>
        <w:widowControl w:val="0"/>
        <w:tabs>
          <w:tab w:val="left" w:pos="1517"/>
          <w:tab w:val="left" w:pos="4175"/>
          <w:tab w:val="left" w:pos="5440"/>
          <w:tab w:val="left" w:pos="7675"/>
        </w:tabs>
        <w:kinsoku/>
        <w:wordWrap/>
        <w:overflowPunct/>
        <w:topLinePunct w:val="0"/>
        <w:autoSpaceDE w:val="0"/>
        <w:autoSpaceDN w:val="0"/>
        <w:bidi w:val="0"/>
        <w:adjustRightInd/>
        <w:snapToGrid/>
        <w:spacing w:before="0" w:after="0" w:line="360" w:lineRule="auto"/>
        <w:ind w:left="0" w:leftChars="0" w:right="0" w:firstLine="600" w:firstLineChars="200"/>
        <w:textAlignment w:val="auto"/>
        <w:rPr>
          <w:rFonts w:hint="eastAsia" w:ascii="仿宋" w:hAnsi="仿宋" w:eastAsia="仿宋" w:cs="仿宋"/>
          <w:color w:val="auto"/>
          <w:sz w:val="30"/>
          <w:szCs w:val="30"/>
          <w:highlight w:val="none"/>
          <w:u w:val="single"/>
        </w:rPr>
      </w:pPr>
      <w:r>
        <w:rPr>
          <w:rFonts w:hint="eastAsia" w:ascii="仿宋" w:hAnsi="仿宋" w:eastAsia="仿宋" w:cs="仿宋"/>
          <w:color w:val="auto"/>
          <w:sz w:val="30"/>
          <w:szCs w:val="30"/>
          <w:highlight w:val="none"/>
        </w:rPr>
        <w:t>通</w:t>
      </w:r>
      <w:r>
        <w:rPr>
          <w:rFonts w:hint="eastAsia" w:ascii="仿宋" w:hAnsi="仿宋" w:eastAsia="仿宋" w:cs="仿宋"/>
          <w:color w:val="auto"/>
          <w:spacing w:val="-3"/>
          <w:sz w:val="30"/>
          <w:szCs w:val="30"/>
          <w:highlight w:val="none"/>
        </w:rPr>
        <w:t>讯</w:t>
      </w:r>
      <w:r>
        <w:rPr>
          <w:rFonts w:hint="eastAsia" w:ascii="仿宋" w:hAnsi="仿宋" w:eastAsia="仿宋" w:cs="仿宋"/>
          <w:color w:val="auto"/>
          <w:sz w:val="30"/>
          <w:szCs w:val="30"/>
          <w:highlight w:val="none"/>
        </w:rPr>
        <w:t>地址</w:t>
      </w:r>
      <w:r>
        <w:rPr>
          <w:rFonts w:hint="eastAsia" w:ascii="仿宋" w:hAnsi="仿宋" w:eastAsia="仿宋" w:cs="仿宋"/>
          <w:color w:val="auto"/>
          <w:spacing w:val="-4"/>
          <w:sz w:val="30"/>
          <w:szCs w:val="30"/>
          <w:highlight w:val="none"/>
        </w:rPr>
        <w:t>：</w:t>
      </w:r>
      <w:r>
        <w:rPr>
          <w:rFonts w:hint="eastAsia" w:ascii="仿宋" w:hAnsi="仿宋" w:eastAsia="仿宋" w:cs="仿宋"/>
          <w:color w:val="auto"/>
          <w:sz w:val="30"/>
          <w:szCs w:val="30"/>
          <w:highlight w:val="none"/>
          <w:u w:val="single"/>
          <w:lang w:val="en-US"/>
        </w:rPr>
        <w:t>汕尾市汕尾大道中段</w:t>
      </w:r>
    </w:p>
    <w:p w14:paraId="2529DE83">
      <w:pPr>
        <w:pStyle w:val="7"/>
        <w:keepNext w:val="0"/>
        <w:keepLines w:val="0"/>
        <w:pageBreakBefore w:val="0"/>
        <w:widowControl w:val="0"/>
        <w:tabs>
          <w:tab w:val="left" w:pos="1517"/>
          <w:tab w:val="left" w:pos="4175"/>
          <w:tab w:val="left" w:pos="5440"/>
          <w:tab w:val="left" w:pos="7675"/>
        </w:tabs>
        <w:kinsoku/>
        <w:wordWrap/>
        <w:overflowPunct/>
        <w:topLinePunct w:val="0"/>
        <w:autoSpaceDE w:val="0"/>
        <w:autoSpaceDN w:val="0"/>
        <w:bidi w:val="0"/>
        <w:adjustRightInd/>
        <w:snapToGrid/>
        <w:spacing w:before="0" w:after="0" w:line="360" w:lineRule="auto"/>
        <w:ind w:left="0" w:leftChars="0" w:right="0" w:firstLine="600" w:firstLineChars="200"/>
        <w:textAlignment w:val="auto"/>
        <w:rPr>
          <w:rFonts w:hint="eastAsia" w:ascii="仿宋" w:hAnsi="仿宋" w:eastAsia="仿宋" w:cs="仿宋"/>
          <w:color w:val="auto"/>
          <w:sz w:val="30"/>
          <w:szCs w:val="30"/>
          <w:highlight w:val="none"/>
          <w:u w:val="single"/>
          <w:lang w:val="en-US" w:eastAsia="zh-CN"/>
        </w:rPr>
      </w:pPr>
      <w:r>
        <w:rPr>
          <w:rFonts w:hint="eastAsia" w:ascii="仿宋" w:hAnsi="仿宋" w:eastAsia="仿宋" w:cs="仿宋"/>
          <w:color w:val="auto"/>
          <w:sz w:val="30"/>
          <w:szCs w:val="30"/>
          <w:highlight w:val="none"/>
        </w:rPr>
        <w:t>电</w:t>
      </w:r>
      <w:r>
        <w:rPr>
          <w:rFonts w:hint="eastAsia" w:ascii="仿宋" w:hAnsi="仿宋" w:eastAsia="仿宋" w:cs="仿宋"/>
          <w:color w:val="auto"/>
          <w:sz w:val="30"/>
          <w:szCs w:val="30"/>
          <w:highlight w:val="none"/>
          <w:lang w:val="en-US" w:eastAsia="zh-CN"/>
        </w:rPr>
        <w:t xml:space="preserve">    </w:t>
      </w:r>
      <w:r>
        <w:rPr>
          <w:rFonts w:hint="eastAsia" w:ascii="仿宋" w:hAnsi="仿宋" w:eastAsia="仿宋" w:cs="仿宋"/>
          <w:color w:val="auto"/>
          <w:sz w:val="30"/>
          <w:szCs w:val="30"/>
          <w:highlight w:val="none"/>
        </w:rPr>
        <w:t>话</w:t>
      </w:r>
      <w:r>
        <w:rPr>
          <w:rFonts w:hint="eastAsia" w:ascii="仿宋" w:hAnsi="仿宋" w:eastAsia="仿宋" w:cs="仿宋"/>
          <w:color w:val="auto"/>
          <w:spacing w:val="-4"/>
          <w:sz w:val="30"/>
          <w:szCs w:val="30"/>
          <w:highlight w:val="none"/>
        </w:rPr>
        <w:t>：</w:t>
      </w:r>
      <w:r>
        <w:rPr>
          <w:rFonts w:hint="eastAsia" w:ascii="仿宋" w:hAnsi="仿宋" w:eastAsia="仿宋" w:cs="仿宋"/>
          <w:color w:val="auto"/>
          <w:sz w:val="30"/>
          <w:szCs w:val="30"/>
          <w:highlight w:val="none"/>
          <w:u w:val="single"/>
          <w:lang w:val="en-US"/>
        </w:rPr>
        <w:t>0660-</w:t>
      </w:r>
      <w:r>
        <w:rPr>
          <w:rFonts w:hint="eastAsia" w:ascii="仿宋" w:hAnsi="仿宋" w:eastAsia="仿宋" w:cs="仿宋"/>
          <w:color w:val="auto"/>
          <w:sz w:val="30"/>
          <w:szCs w:val="30"/>
          <w:highlight w:val="none"/>
          <w:u w:val="single"/>
          <w:lang w:val="en-US" w:eastAsia="zh-CN"/>
        </w:rPr>
        <w:t>3693983</w:t>
      </w:r>
    </w:p>
    <w:p w14:paraId="2C5BC545">
      <w:pPr>
        <w:pStyle w:val="7"/>
        <w:keepNext w:val="0"/>
        <w:keepLines w:val="0"/>
        <w:pageBreakBefore w:val="0"/>
        <w:widowControl w:val="0"/>
        <w:tabs>
          <w:tab w:val="left" w:pos="8503"/>
        </w:tabs>
        <w:kinsoku/>
        <w:wordWrap/>
        <w:overflowPunct/>
        <w:topLinePunct w:val="0"/>
        <w:autoSpaceDE w:val="0"/>
        <w:autoSpaceDN w:val="0"/>
        <w:bidi w:val="0"/>
        <w:adjustRightInd/>
        <w:snapToGrid/>
        <w:spacing w:before="0" w:after="0" w:line="360" w:lineRule="auto"/>
        <w:ind w:left="0" w:leftChars="0" w:right="0" w:firstLine="600" w:firstLineChars="200"/>
        <w:textAlignment w:val="auto"/>
        <w:rPr>
          <w:rFonts w:hint="eastAsia" w:ascii="仿宋" w:hAnsi="仿宋" w:eastAsia="仿宋" w:cs="仿宋"/>
          <w:color w:val="auto"/>
          <w:sz w:val="30"/>
          <w:szCs w:val="30"/>
          <w:highlight w:val="none"/>
          <w:u w:val="single"/>
          <w:lang w:val="en-US" w:eastAsia="zh-CN"/>
        </w:rPr>
      </w:pPr>
      <w:r>
        <w:rPr>
          <w:rFonts w:hint="eastAsia" w:ascii="仿宋" w:hAnsi="仿宋" w:eastAsia="仿宋" w:cs="仿宋"/>
          <w:color w:val="auto"/>
          <w:sz w:val="30"/>
          <w:szCs w:val="30"/>
          <w:highlight w:val="none"/>
          <w:u w:val="none"/>
          <w:lang w:eastAsia="zh-CN"/>
        </w:rPr>
        <w:t>统一社会信用代码：</w:t>
      </w:r>
      <w:r>
        <w:rPr>
          <w:rFonts w:hint="eastAsia" w:ascii="仿宋" w:hAnsi="仿宋" w:eastAsia="仿宋" w:cs="仿宋"/>
          <w:color w:val="auto"/>
          <w:sz w:val="30"/>
          <w:szCs w:val="30"/>
          <w:highlight w:val="none"/>
          <w:u w:val="single"/>
          <w:lang w:val="en-US" w:eastAsia="zh-CN"/>
        </w:rPr>
        <w:t>12441500MB2D1810XE</w:t>
      </w:r>
    </w:p>
    <w:p w14:paraId="2E6E6356">
      <w:pPr>
        <w:pStyle w:val="7"/>
        <w:keepNext w:val="0"/>
        <w:keepLines w:val="0"/>
        <w:pageBreakBefore w:val="0"/>
        <w:widowControl w:val="0"/>
        <w:kinsoku/>
        <w:wordWrap/>
        <w:overflowPunct/>
        <w:topLinePunct w:val="0"/>
        <w:autoSpaceDE w:val="0"/>
        <w:autoSpaceDN w:val="0"/>
        <w:bidi w:val="0"/>
        <w:adjustRightInd/>
        <w:snapToGrid/>
        <w:spacing w:before="0" w:after="0" w:line="360" w:lineRule="auto"/>
        <w:ind w:left="0" w:leftChars="0" w:right="0" w:firstLine="600" w:firstLineChars="200"/>
        <w:textAlignment w:val="auto"/>
        <w:rPr>
          <w:rFonts w:hint="eastAsia" w:ascii="仿宋" w:hAnsi="仿宋" w:eastAsia="仿宋" w:cs="仿宋"/>
          <w:color w:val="auto"/>
          <w:sz w:val="30"/>
          <w:szCs w:val="30"/>
          <w:highlight w:val="none"/>
          <w:u w:val="single"/>
          <w:lang w:val="en-US" w:eastAsia="zh-CN"/>
        </w:rPr>
      </w:pPr>
      <w:r>
        <w:rPr>
          <w:rFonts w:hint="eastAsia" w:ascii="仿宋" w:hAnsi="仿宋" w:eastAsia="仿宋" w:cs="仿宋"/>
          <w:color w:val="auto"/>
          <w:sz w:val="30"/>
          <w:szCs w:val="30"/>
          <w:highlight w:val="none"/>
        </w:rPr>
        <w:t>签订日期：</w:t>
      </w:r>
      <w:r>
        <w:rPr>
          <w:rFonts w:hint="eastAsia" w:ascii="仿宋" w:hAnsi="仿宋" w:eastAsia="仿宋" w:cs="仿宋"/>
          <w:color w:val="auto"/>
          <w:sz w:val="30"/>
          <w:szCs w:val="30"/>
          <w:highlight w:val="none"/>
          <w:u w:val="single"/>
          <w:lang w:val="en-US" w:eastAsia="zh-CN"/>
        </w:rPr>
        <w:t>**年**</w:t>
      </w:r>
      <w:r>
        <w:rPr>
          <w:rFonts w:hint="eastAsia" w:ascii="仿宋" w:hAnsi="仿宋" w:eastAsia="仿宋" w:cs="仿宋"/>
          <w:b w:val="0"/>
          <w:bCs/>
          <w:kern w:val="2"/>
          <w:sz w:val="30"/>
          <w:szCs w:val="30"/>
          <w:highlight w:val="none"/>
          <w:u w:val="single"/>
          <w:lang w:val="en-US" w:eastAsia="zh-CN" w:bidi="ar-SA"/>
        </w:rPr>
        <w:t>月**日</w:t>
      </w:r>
    </w:p>
    <w:p w14:paraId="475A6F21">
      <w:pPr>
        <w:pStyle w:val="5"/>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仿宋" w:hAnsi="仿宋" w:eastAsia="仿宋" w:cs="仿宋"/>
          <w:color w:val="auto"/>
          <w:sz w:val="30"/>
          <w:szCs w:val="30"/>
          <w:highlight w:val="none"/>
        </w:rPr>
      </w:pPr>
    </w:p>
    <w:p w14:paraId="014E8BE8">
      <w:pPr>
        <w:keepNext w:val="0"/>
        <w:keepLines w:val="0"/>
        <w:pageBreakBefore w:val="0"/>
        <w:wordWrap/>
        <w:overflowPunct/>
        <w:topLinePunct w:val="0"/>
        <w:bidi w:val="0"/>
        <w:spacing w:line="360" w:lineRule="auto"/>
        <w:rPr>
          <w:rFonts w:hint="eastAsia" w:ascii="仿宋" w:hAnsi="仿宋" w:eastAsia="仿宋" w:cs="仿宋"/>
          <w:sz w:val="30"/>
          <w:szCs w:val="30"/>
          <w:highlight w:val="none"/>
        </w:rPr>
      </w:pPr>
    </w:p>
    <w:p w14:paraId="776990CE">
      <w:pPr>
        <w:keepNext w:val="0"/>
        <w:keepLines w:val="0"/>
        <w:pageBreakBefore w:val="0"/>
        <w:widowControl w:val="0"/>
        <w:tabs>
          <w:tab w:val="left" w:pos="6442"/>
          <w:tab w:val="left" w:pos="6851"/>
        </w:tabs>
        <w:kinsoku/>
        <w:wordWrap/>
        <w:overflowPunct/>
        <w:topLinePunct w:val="0"/>
        <w:autoSpaceDE w:val="0"/>
        <w:autoSpaceDN w:val="0"/>
        <w:bidi w:val="0"/>
        <w:adjustRightInd/>
        <w:snapToGrid/>
        <w:spacing w:line="360" w:lineRule="auto"/>
        <w:ind w:left="0" w:leftChars="0" w:right="0" w:firstLine="600" w:firstLineChars="200"/>
        <w:textAlignment w:val="auto"/>
        <w:rPr>
          <w:rFonts w:hint="default" w:ascii="仿宋" w:hAnsi="仿宋" w:eastAsia="仿宋" w:cs="仿宋"/>
          <w:b w:val="0"/>
          <w:bCs w:val="0"/>
          <w:snapToGrid w:val="0"/>
          <w:color w:val="000000"/>
          <w:kern w:val="0"/>
          <w:sz w:val="30"/>
          <w:szCs w:val="30"/>
          <w:highlight w:val="none"/>
          <w:u w:val="single"/>
          <w:lang w:val="en-US" w:eastAsia="zh-CN"/>
        </w:rPr>
      </w:pPr>
      <w:r>
        <w:rPr>
          <w:rFonts w:hint="eastAsia" w:ascii="仿宋" w:hAnsi="仿宋" w:eastAsia="仿宋" w:cs="仿宋"/>
          <w:b w:val="0"/>
          <w:bCs w:val="0"/>
          <w:snapToGrid w:val="0"/>
          <w:color w:val="000000"/>
          <w:kern w:val="0"/>
          <w:sz w:val="30"/>
          <w:szCs w:val="30"/>
          <w:highlight w:val="none"/>
          <w:lang w:val="en-US" w:eastAsia="zh-CN"/>
        </w:rPr>
        <w:t>入围供应商（盖章）：</w:t>
      </w:r>
      <w:r>
        <w:rPr>
          <w:rFonts w:hint="eastAsia" w:ascii="仿宋" w:hAnsi="仿宋" w:eastAsia="仿宋" w:cs="仿宋"/>
          <w:b w:val="0"/>
          <w:bCs w:val="0"/>
          <w:snapToGrid w:val="0"/>
          <w:color w:val="000000"/>
          <w:kern w:val="0"/>
          <w:sz w:val="30"/>
          <w:szCs w:val="30"/>
          <w:highlight w:val="none"/>
          <w:u w:val="single"/>
          <w:lang w:val="en-US" w:eastAsia="zh-CN"/>
        </w:rPr>
        <w:t>****</w:t>
      </w:r>
    </w:p>
    <w:p w14:paraId="54F73459">
      <w:pPr>
        <w:keepNext w:val="0"/>
        <w:keepLines w:val="0"/>
        <w:pageBreakBefore w:val="0"/>
        <w:widowControl w:val="0"/>
        <w:tabs>
          <w:tab w:val="left" w:pos="6442"/>
          <w:tab w:val="left" w:pos="6851"/>
        </w:tabs>
        <w:kinsoku/>
        <w:wordWrap/>
        <w:overflowPunct/>
        <w:topLinePunct w:val="0"/>
        <w:autoSpaceDE w:val="0"/>
        <w:autoSpaceDN w:val="0"/>
        <w:bidi w:val="0"/>
        <w:adjustRightInd/>
        <w:snapToGrid/>
        <w:spacing w:line="360" w:lineRule="auto"/>
        <w:ind w:left="596" w:leftChars="284" w:right="0" w:firstLine="0" w:firstLineChars="0"/>
        <w:textAlignment w:val="auto"/>
        <w:rPr>
          <w:rFonts w:hint="eastAsia" w:ascii="仿宋" w:hAnsi="仿宋" w:eastAsia="仿宋" w:cs="仿宋"/>
          <w:b w:val="0"/>
          <w:bCs w:val="0"/>
          <w:snapToGrid w:val="0"/>
          <w:color w:val="000000"/>
          <w:kern w:val="0"/>
          <w:sz w:val="30"/>
          <w:szCs w:val="30"/>
          <w:highlight w:val="none"/>
          <w:lang w:val="en-US" w:eastAsia="zh-CN"/>
        </w:rPr>
      </w:pPr>
      <w:r>
        <w:rPr>
          <w:rFonts w:hint="eastAsia" w:ascii="仿宋" w:hAnsi="仿宋" w:eastAsia="仿宋" w:cs="仿宋"/>
          <w:b w:val="0"/>
          <w:bCs w:val="0"/>
          <w:snapToGrid w:val="0"/>
          <w:color w:val="000000"/>
          <w:kern w:val="0"/>
          <w:sz w:val="30"/>
          <w:szCs w:val="30"/>
          <w:highlight w:val="none"/>
          <w:lang w:val="en-US" w:eastAsia="zh-CN"/>
        </w:rPr>
        <w:t>法定代表人或委托代理人（签名或盖章）：</w:t>
      </w:r>
      <w:r>
        <w:rPr>
          <w:rFonts w:hint="eastAsia" w:ascii="仿宋" w:hAnsi="仿宋" w:eastAsia="仿宋" w:cs="仿宋"/>
          <w:b w:val="0"/>
          <w:bCs w:val="0"/>
          <w:snapToGrid w:val="0"/>
          <w:color w:val="000000"/>
          <w:kern w:val="0"/>
          <w:sz w:val="30"/>
          <w:szCs w:val="30"/>
          <w:highlight w:val="none"/>
          <w:u w:val="single"/>
          <w:lang w:val="en-US" w:eastAsia="zh-CN"/>
        </w:rPr>
        <w:t xml:space="preserve">              </w:t>
      </w:r>
      <w:r>
        <w:rPr>
          <w:rFonts w:hint="eastAsia" w:ascii="仿宋" w:hAnsi="仿宋" w:eastAsia="仿宋" w:cs="仿宋"/>
          <w:b w:val="0"/>
          <w:bCs w:val="0"/>
          <w:snapToGrid w:val="0"/>
          <w:color w:val="000000"/>
          <w:kern w:val="0"/>
          <w:sz w:val="30"/>
          <w:szCs w:val="30"/>
          <w:highlight w:val="none"/>
          <w:lang w:val="en-US" w:eastAsia="zh-CN"/>
        </w:rPr>
        <w:t xml:space="preserve">              </w:t>
      </w:r>
    </w:p>
    <w:p w14:paraId="22FB3F0E">
      <w:pPr>
        <w:keepNext w:val="0"/>
        <w:keepLines w:val="0"/>
        <w:pageBreakBefore w:val="0"/>
        <w:widowControl w:val="0"/>
        <w:kinsoku/>
        <w:wordWrap/>
        <w:overflowPunct/>
        <w:topLinePunct w:val="0"/>
        <w:autoSpaceDE/>
        <w:autoSpaceDN/>
        <w:bidi w:val="0"/>
        <w:adjustRightInd/>
        <w:snapToGrid/>
        <w:spacing w:line="360" w:lineRule="auto"/>
        <w:ind w:left="2096" w:leftChars="284" w:hanging="1500" w:hangingChars="500"/>
        <w:textAlignment w:val="auto"/>
        <w:rPr>
          <w:rFonts w:hint="default" w:ascii="仿宋" w:hAnsi="仿宋" w:eastAsia="仿宋" w:cs="仿宋"/>
          <w:b w:val="0"/>
          <w:bCs w:val="0"/>
          <w:snapToGrid w:val="0"/>
          <w:color w:val="000000"/>
          <w:kern w:val="0"/>
          <w:sz w:val="30"/>
          <w:szCs w:val="30"/>
          <w:highlight w:val="none"/>
          <w:u w:val="single"/>
          <w:lang w:val="en-US" w:eastAsia="zh-CN"/>
        </w:rPr>
      </w:pPr>
      <w:r>
        <w:rPr>
          <w:rFonts w:hint="eastAsia" w:ascii="仿宋" w:hAnsi="仿宋" w:eastAsia="仿宋" w:cs="仿宋"/>
          <w:b w:val="0"/>
          <w:bCs w:val="0"/>
          <w:snapToGrid w:val="0"/>
          <w:color w:val="000000"/>
          <w:kern w:val="0"/>
          <w:sz w:val="30"/>
          <w:szCs w:val="30"/>
          <w:highlight w:val="none"/>
          <w:lang w:val="en-US" w:eastAsia="zh-CN"/>
        </w:rPr>
        <w:t>通讯地址：</w:t>
      </w:r>
      <w:r>
        <w:rPr>
          <w:rFonts w:hint="eastAsia" w:ascii="仿宋" w:hAnsi="仿宋" w:eastAsia="仿宋" w:cs="仿宋"/>
          <w:b w:val="0"/>
          <w:bCs w:val="0"/>
          <w:snapToGrid w:val="0"/>
          <w:color w:val="000000"/>
          <w:kern w:val="0"/>
          <w:sz w:val="30"/>
          <w:szCs w:val="30"/>
          <w:highlight w:val="none"/>
          <w:u w:val="single"/>
          <w:lang w:val="en-US" w:eastAsia="zh-CN"/>
        </w:rPr>
        <w:t>****</w:t>
      </w:r>
    </w:p>
    <w:p w14:paraId="0667E4E2">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b w:val="0"/>
          <w:bCs w:val="0"/>
          <w:snapToGrid w:val="0"/>
          <w:color w:val="000000"/>
          <w:kern w:val="0"/>
          <w:sz w:val="30"/>
          <w:szCs w:val="30"/>
          <w:highlight w:val="none"/>
          <w:u w:val="single"/>
          <w:lang w:val="en-US" w:eastAsia="zh-CN"/>
        </w:rPr>
      </w:pPr>
      <w:r>
        <w:rPr>
          <w:rFonts w:hint="eastAsia" w:ascii="仿宋" w:hAnsi="仿宋" w:eastAsia="仿宋" w:cs="仿宋"/>
          <w:b w:val="0"/>
          <w:bCs w:val="0"/>
          <w:snapToGrid w:val="0"/>
          <w:color w:val="000000"/>
          <w:kern w:val="0"/>
          <w:sz w:val="30"/>
          <w:szCs w:val="30"/>
          <w:highlight w:val="none"/>
          <w:lang w:val="en-US" w:eastAsia="zh-CN"/>
        </w:rPr>
        <w:t>电    话：</w:t>
      </w:r>
      <w:r>
        <w:rPr>
          <w:rFonts w:hint="eastAsia" w:ascii="仿宋" w:hAnsi="仿宋" w:eastAsia="仿宋" w:cs="仿宋"/>
          <w:b w:val="0"/>
          <w:bCs w:val="0"/>
          <w:snapToGrid w:val="0"/>
          <w:color w:val="000000"/>
          <w:kern w:val="0"/>
          <w:sz w:val="30"/>
          <w:szCs w:val="30"/>
          <w:highlight w:val="none"/>
          <w:u w:val="single"/>
          <w:lang w:val="en-US" w:eastAsia="zh-CN"/>
        </w:rPr>
        <w:t>****</w:t>
      </w:r>
    </w:p>
    <w:p w14:paraId="56CB4B8B">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default" w:ascii="仿宋" w:hAnsi="仿宋" w:eastAsia="仿宋" w:cs="仿宋"/>
          <w:b w:val="0"/>
          <w:bCs w:val="0"/>
          <w:snapToGrid w:val="0"/>
          <w:color w:val="000000"/>
          <w:kern w:val="0"/>
          <w:sz w:val="30"/>
          <w:szCs w:val="30"/>
          <w:highlight w:val="none"/>
          <w:u w:val="single"/>
          <w:lang w:val="en-US" w:eastAsia="zh-CN"/>
        </w:rPr>
      </w:pPr>
      <w:r>
        <w:rPr>
          <w:rFonts w:hint="eastAsia" w:ascii="仿宋" w:hAnsi="仿宋" w:eastAsia="仿宋" w:cs="仿宋"/>
          <w:b w:val="0"/>
          <w:bCs w:val="0"/>
          <w:snapToGrid w:val="0"/>
          <w:color w:val="000000"/>
          <w:kern w:val="0"/>
          <w:sz w:val="30"/>
          <w:szCs w:val="30"/>
          <w:highlight w:val="none"/>
          <w:lang w:val="en-US" w:eastAsia="zh-CN"/>
        </w:rPr>
        <w:t>统一社会信用代码：</w:t>
      </w:r>
      <w:r>
        <w:rPr>
          <w:rFonts w:hint="eastAsia" w:ascii="仿宋" w:hAnsi="仿宋" w:eastAsia="仿宋" w:cs="仿宋"/>
          <w:b w:val="0"/>
          <w:bCs w:val="0"/>
          <w:snapToGrid w:val="0"/>
          <w:color w:val="000000"/>
          <w:kern w:val="0"/>
          <w:sz w:val="30"/>
          <w:szCs w:val="30"/>
          <w:highlight w:val="none"/>
          <w:u w:val="single"/>
          <w:lang w:val="en-US" w:eastAsia="zh-CN"/>
        </w:rPr>
        <w:t>****</w:t>
      </w:r>
    </w:p>
    <w:p w14:paraId="50A0ACA6">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0" w:firstLineChars="200"/>
        <w:textAlignment w:val="baseline"/>
        <w:rPr>
          <w:rFonts w:hint="eastAsia" w:ascii="仿宋" w:hAnsi="仿宋" w:eastAsia="仿宋" w:cs="仿宋"/>
          <w:b w:val="0"/>
          <w:bCs w:val="0"/>
          <w:snapToGrid w:val="0"/>
          <w:color w:val="000000"/>
          <w:kern w:val="0"/>
          <w:sz w:val="30"/>
          <w:szCs w:val="30"/>
          <w:highlight w:val="none"/>
          <w:u w:val="single"/>
          <w:lang w:val="en-US" w:eastAsia="zh-CN"/>
        </w:rPr>
      </w:pPr>
      <w:r>
        <w:rPr>
          <w:rFonts w:hint="eastAsia" w:ascii="仿宋" w:hAnsi="仿宋" w:eastAsia="仿宋" w:cs="仿宋"/>
          <w:b w:val="0"/>
          <w:bCs w:val="0"/>
          <w:snapToGrid w:val="0"/>
          <w:color w:val="000000"/>
          <w:kern w:val="0"/>
          <w:sz w:val="30"/>
          <w:szCs w:val="30"/>
          <w:highlight w:val="none"/>
          <w:lang w:val="en-US" w:eastAsia="zh-CN"/>
        </w:rPr>
        <w:t>签订日期：</w:t>
      </w:r>
      <w:r>
        <w:rPr>
          <w:rFonts w:hint="eastAsia" w:ascii="仿宋" w:hAnsi="仿宋" w:eastAsia="仿宋" w:cs="仿宋"/>
          <w:b w:val="0"/>
          <w:bCs w:val="0"/>
          <w:snapToGrid w:val="0"/>
          <w:color w:val="000000"/>
          <w:kern w:val="0"/>
          <w:sz w:val="30"/>
          <w:szCs w:val="30"/>
          <w:highlight w:val="none"/>
          <w:u w:val="single"/>
          <w:lang w:val="en-US" w:eastAsia="zh-CN"/>
        </w:rPr>
        <w:t>**年**月**日</w:t>
      </w:r>
    </w:p>
    <w:p w14:paraId="3CA897D1">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604" w:firstLineChars="200"/>
        <w:textAlignment w:val="baseline"/>
        <w:rPr>
          <w:rFonts w:hint="eastAsia" w:ascii="仿宋" w:hAnsi="仿宋" w:eastAsia="仿宋" w:cs="仿宋"/>
          <w:spacing w:val="1"/>
          <w:position w:val="22"/>
          <w:sz w:val="30"/>
          <w:szCs w:val="30"/>
          <w:highlight w:val="none"/>
        </w:rPr>
      </w:pPr>
    </w:p>
    <w:p w14:paraId="0BB22EF2">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1"/>
          <w:position w:val="22"/>
          <w:sz w:val="30"/>
          <w:szCs w:val="30"/>
          <w:highlight w:val="none"/>
        </w:rPr>
      </w:pPr>
    </w:p>
    <w:p w14:paraId="094442CB">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 w:hAnsi="仿宋" w:eastAsia="仿宋" w:cs="仿宋"/>
          <w:spacing w:val="1"/>
          <w:position w:val="22"/>
          <w:sz w:val="30"/>
          <w:szCs w:val="30"/>
          <w:highlight w:val="none"/>
        </w:rPr>
      </w:pPr>
    </w:p>
    <w:p w14:paraId="4F32C63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1"/>
          <w:position w:val="22"/>
          <w:sz w:val="24"/>
          <w:szCs w:val="24"/>
          <w:highlight w:val="none"/>
        </w:rPr>
      </w:pPr>
    </w:p>
    <w:p w14:paraId="03E13110">
      <w:pPr>
        <w:pStyle w:val="19"/>
        <w:rPr>
          <w:rFonts w:hint="eastAsia" w:ascii="仿宋_GB2312" w:hAnsi="仿宋_GB2312" w:eastAsia="仿宋_GB2312" w:cs="仿宋_GB2312"/>
          <w:spacing w:val="1"/>
          <w:position w:val="22"/>
          <w:sz w:val="28"/>
          <w:szCs w:val="28"/>
          <w:highlight w:val="none"/>
          <w:lang w:val="en-US" w:eastAsia="zh-CN"/>
        </w:rPr>
      </w:pPr>
    </w:p>
    <w:p w14:paraId="55F26AA9">
      <w:pPr>
        <w:pStyle w:val="19"/>
        <w:rPr>
          <w:rFonts w:hint="eastAsia" w:ascii="仿宋_GB2312" w:hAnsi="仿宋_GB2312" w:eastAsia="仿宋_GB2312" w:cs="仿宋_GB2312"/>
          <w:spacing w:val="1"/>
          <w:position w:val="22"/>
          <w:sz w:val="28"/>
          <w:szCs w:val="28"/>
          <w:highlight w:val="none"/>
          <w:lang w:val="en-US" w:eastAsia="zh-CN"/>
        </w:rPr>
      </w:pPr>
    </w:p>
    <w:p w14:paraId="1B4EFE8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仿宋_GB2312" w:hAnsi="仿宋_GB2312" w:eastAsia="仿宋_GB2312" w:cs="仿宋_GB2312"/>
          <w:spacing w:val="1"/>
          <w:position w:val="22"/>
          <w:sz w:val="30"/>
          <w:szCs w:val="30"/>
          <w:highlight w:val="none"/>
          <w:lang w:val="en-US" w:eastAsia="zh-CN"/>
        </w:rPr>
      </w:pPr>
      <w:r>
        <w:rPr>
          <w:rFonts w:hint="eastAsia" w:ascii="仿宋_GB2312" w:hAnsi="仿宋_GB2312" w:eastAsia="仿宋_GB2312" w:cs="仿宋_GB2312"/>
          <w:spacing w:val="1"/>
          <w:position w:val="22"/>
          <w:sz w:val="30"/>
          <w:szCs w:val="30"/>
          <w:highlight w:val="none"/>
          <w:lang w:val="en-US" w:eastAsia="zh-CN"/>
        </w:rPr>
        <w:t>附件1.入围通知书</w:t>
      </w:r>
    </w:p>
    <w:p w14:paraId="07B677E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spacing w:val="1"/>
          <w:position w:val="22"/>
          <w:sz w:val="24"/>
          <w:szCs w:val="24"/>
          <w:highlight w:val="none"/>
          <w:lang w:eastAsia="zh-CN"/>
        </w:rPr>
      </w:pPr>
    </w:p>
    <w:p w14:paraId="423864D3">
      <w:pPr>
        <w:pStyle w:val="19"/>
        <w:rPr>
          <w:rFonts w:hint="eastAsia"/>
          <w:highlight w:val="none"/>
          <w:lang w:eastAsia="zh-CN"/>
        </w:rPr>
      </w:pPr>
    </w:p>
    <w:p w14:paraId="71D0FE4C">
      <w:pPr>
        <w:pStyle w:val="19"/>
        <w:rPr>
          <w:rFonts w:hint="eastAsia"/>
          <w:highlight w:val="none"/>
          <w:lang w:eastAsia="zh-CN"/>
        </w:rPr>
      </w:pPr>
    </w:p>
    <w:p w14:paraId="17076B15">
      <w:pPr>
        <w:pStyle w:val="19"/>
        <w:rPr>
          <w:rFonts w:hint="eastAsia"/>
          <w:highlight w:val="none"/>
          <w:lang w:eastAsia="zh-CN"/>
        </w:rPr>
      </w:pPr>
    </w:p>
    <w:p w14:paraId="1A8093A7">
      <w:pPr>
        <w:pStyle w:val="19"/>
        <w:rPr>
          <w:rFonts w:hint="eastAsia"/>
          <w:highlight w:val="none"/>
          <w:lang w:eastAsia="zh-CN"/>
        </w:rPr>
      </w:pPr>
    </w:p>
    <w:p w14:paraId="6F3D0DD4">
      <w:pPr>
        <w:pStyle w:val="19"/>
        <w:rPr>
          <w:rFonts w:hint="eastAsia"/>
          <w:highlight w:val="none"/>
          <w:lang w:eastAsia="zh-CN"/>
        </w:rPr>
      </w:pPr>
    </w:p>
    <w:p w14:paraId="0A56F606">
      <w:pPr>
        <w:pStyle w:val="19"/>
        <w:rPr>
          <w:rFonts w:hint="eastAsia"/>
          <w:highlight w:val="none"/>
          <w:lang w:eastAsia="zh-CN"/>
        </w:rPr>
      </w:pPr>
    </w:p>
    <w:p w14:paraId="77B49563">
      <w:pPr>
        <w:pStyle w:val="19"/>
        <w:rPr>
          <w:rFonts w:hint="eastAsia"/>
          <w:highlight w:val="none"/>
          <w:lang w:eastAsia="zh-CN"/>
        </w:rPr>
      </w:pPr>
    </w:p>
    <w:p w14:paraId="78339460">
      <w:pPr>
        <w:pStyle w:val="19"/>
        <w:rPr>
          <w:rFonts w:hint="eastAsia"/>
          <w:highlight w:val="none"/>
          <w:lang w:eastAsia="zh-CN"/>
        </w:rPr>
      </w:pPr>
    </w:p>
    <w:p w14:paraId="0B8A1D3B">
      <w:pPr>
        <w:pStyle w:val="19"/>
        <w:rPr>
          <w:rFonts w:hint="eastAsia"/>
          <w:highlight w:val="none"/>
          <w:lang w:eastAsia="zh-CN"/>
        </w:rPr>
      </w:pPr>
    </w:p>
    <w:p w14:paraId="1670F9B8">
      <w:pPr>
        <w:pStyle w:val="19"/>
        <w:rPr>
          <w:rFonts w:hint="eastAsia"/>
          <w:highlight w:val="none"/>
          <w:lang w:eastAsia="zh-CN"/>
        </w:rPr>
      </w:pPr>
    </w:p>
    <w:p w14:paraId="7409883F">
      <w:pPr>
        <w:pStyle w:val="19"/>
        <w:rPr>
          <w:rFonts w:hint="eastAsia"/>
          <w:highlight w:val="none"/>
          <w:lang w:eastAsia="zh-CN"/>
        </w:rPr>
      </w:pPr>
    </w:p>
    <w:p w14:paraId="6A9D4758">
      <w:pPr>
        <w:pStyle w:val="19"/>
        <w:rPr>
          <w:rFonts w:hint="eastAsia" w:ascii="仿宋_GB2312" w:hAnsi="仿宋_GB2312" w:eastAsia="仿宋_GB2312" w:cs="仿宋_GB2312"/>
          <w:spacing w:val="1"/>
          <w:position w:val="22"/>
          <w:sz w:val="28"/>
          <w:szCs w:val="28"/>
          <w:highlight w:val="none"/>
          <w:lang w:val="en-US" w:eastAsia="zh-CN"/>
        </w:rPr>
      </w:pPr>
    </w:p>
    <w:p w14:paraId="67DC9967">
      <w:pPr>
        <w:pStyle w:val="19"/>
        <w:rPr>
          <w:rFonts w:hint="eastAsia" w:ascii="仿宋_GB2312" w:hAnsi="仿宋_GB2312" w:eastAsia="仿宋_GB2312" w:cs="仿宋_GB2312"/>
          <w:spacing w:val="1"/>
          <w:position w:val="22"/>
          <w:sz w:val="28"/>
          <w:szCs w:val="28"/>
          <w:highlight w:val="none"/>
          <w:lang w:val="en-US" w:eastAsia="zh-CN"/>
        </w:rPr>
      </w:pPr>
    </w:p>
    <w:p w14:paraId="1603C47B">
      <w:pPr>
        <w:pStyle w:val="19"/>
        <w:rPr>
          <w:rFonts w:hint="eastAsia" w:ascii="仿宋_GB2312" w:hAnsi="仿宋_GB2312" w:eastAsia="仿宋_GB2312" w:cs="仿宋_GB2312"/>
          <w:spacing w:val="1"/>
          <w:position w:val="22"/>
          <w:sz w:val="28"/>
          <w:szCs w:val="28"/>
          <w:highlight w:val="none"/>
          <w:lang w:val="en-US" w:eastAsia="zh-CN"/>
        </w:rPr>
      </w:pPr>
    </w:p>
    <w:p w14:paraId="1E69DA3B">
      <w:pPr>
        <w:pStyle w:val="19"/>
        <w:rPr>
          <w:rFonts w:hint="eastAsia" w:ascii="仿宋_GB2312" w:hAnsi="仿宋_GB2312" w:eastAsia="仿宋_GB2312" w:cs="仿宋_GB2312"/>
          <w:spacing w:val="1"/>
          <w:position w:val="22"/>
          <w:sz w:val="28"/>
          <w:szCs w:val="28"/>
          <w:highlight w:val="none"/>
          <w:lang w:val="en-US" w:eastAsia="zh-CN"/>
        </w:rPr>
      </w:pPr>
    </w:p>
    <w:p w14:paraId="201813D1">
      <w:pPr>
        <w:pStyle w:val="19"/>
        <w:rPr>
          <w:rFonts w:hint="eastAsia" w:ascii="仿宋_GB2312" w:hAnsi="仿宋_GB2312" w:eastAsia="仿宋_GB2312" w:cs="仿宋_GB2312"/>
          <w:spacing w:val="1"/>
          <w:position w:val="22"/>
          <w:sz w:val="28"/>
          <w:szCs w:val="28"/>
          <w:highlight w:val="none"/>
          <w:lang w:val="en-US" w:eastAsia="zh-CN"/>
        </w:rPr>
      </w:pPr>
    </w:p>
    <w:p w14:paraId="6748C813">
      <w:pPr>
        <w:pStyle w:val="19"/>
        <w:rPr>
          <w:rFonts w:hint="eastAsia" w:ascii="仿宋_GB2312" w:hAnsi="仿宋_GB2312" w:eastAsia="仿宋_GB2312" w:cs="仿宋_GB2312"/>
          <w:spacing w:val="1"/>
          <w:position w:val="22"/>
          <w:sz w:val="28"/>
          <w:szCs w:val="28"/>
          <w:highlight w:val="none"/>
          <w:lang w:val="en-US" w:eastAsia="zh-CN"/>
        </w:rPr>
      </w:pPr>
    </w:p>
    <w:p w14:paraId="25F1FF60">
      <w:pPr>
        <w:pStyle w:val="19"/>
        <w:rPr>
          <w:rFonts w:hint="eastAsia" w:ascii="仿宋_GB2312" w:hAnsi="仿宋_GB2312" w:eastAsia="仿宋_GB2312" w:cs="仿宋_GB2312"/>
          <w:spacing w:val="1"/>
          <w:position w:val="22"/>
          <w:sz w:val="28"/>
          <w:szCs w:val="28"/>
          <w:highlight w:val="none"/>
          <w:lang w:val="en-US" w:eastAsia="zh-CN"/>
        </w:rPr>
      </w:pPr>
    </w:p>
    <w:p w14:paraId="4EF56F78">
      <w:pPr>
        <w:pStyle w:val="19"/>
        <w:rPr>
          <w:rFonts w:hint="eastAsia" w:ascii="仿宋_GB2312" w:hAnsi="仿宋_GB2312" w:eastAsia="仿宋_GB2312" w:cs="仿宋_GB2312"/>
          <w:spacing w:val="1"/>
          <w:position w:val="22"/>
          <w:sz w:val="28"/>
          <w:szCs w:val="28"/>
          <w:highlight w:val="none"/>
          <w:lang w:val="en-US" w:eastAsia="zh-CN"/>
        </w:rPr>
      </w:pPr>
    </w:p>
    <w:p w14:paraId="296E5BE2">
      <w:pPr>
        <w:pStyle w:val="19"/>
        <w:rPr>
          <w:rFonts w:hint="eastAsia" w:ascii="仿宋_GB2312" w:hAnsi="仿宋_GB2312" w:eastAsia="仿宋_GB2312" w:cs="仿宋_GB2312"/>
          <w:spacing w:val="1"/>
          <w:position w:val="22"/>
          <w:sz w:val="28"/>
          <w:szCs w:val="28"/>
          <w:highlight w:val="none"/>
          <w:lang w:val="en-US" w:eastAsia="zh-CN"/>
        </w:rPr>
      </w:pPr>
    </w:p>
    <w:p w14:paraId="548D3597">
      <w:pPr>
        <w:pStyle w:val="19"/>
        <w:rPr>
          <w:rFonts w:hint="eastAsia" w:ascii="仿宋_GB2312" w:hAnsi="仿宋_GB2312" w:eastAsia="仿宋_GB2312" w:cs="仿宋_GB2312"/>
          <w:spacing w:val="1"/>
          <w:position w:val="22"/>
          <w:sz w:val="28"/>
          <w:szCs w:val="28"/>
          <w:highlight w:val="none"/>
          <w:lang w:val="en-US" w:eastAsia="zh-CN"/>
        </w:rPr>
      </w:pPr>
    </w:p>
    <w:p w14:paraId="75D15941">
      <w:pPr>
        <w:pStyle w:val="19"/>
        <w:rPr>
          <w:rFonts w:hint="eastAsia" w:ascii="仿宋_GB2312" w:hAnsi="仿宋_GB2312" w:eastAsia="仿宋_GB2312" w:cs="仿宋_GB2312"/>
          <w:spacing w:val="1"/>
          <w:position w:val="22"/>
          <w:sz w:val="28"/>
          <w:szCs w:val="28"/>
          <w:highlight w:val="none"/>
          <w:lang w:val="en-US" w:eastAsia="zh-CN"/>
        </w:rPr>
      </w:pPr>
    </w:p>
    <w:p w14:paraId="3BC92ED8">
      <w:pPr>
        <w:pStyle w:val="19"/>
        <w:rPr>
          <w:rFonts w:hint="eastAsia" w:ascii="仿宋_GB2312" w:hAnsi="仿宋_GB2312" w:eastAsia="仿宋_GB2312" w:cs="仿宋_GB2312"/>
          <w:spacing w:val="1"/>
          <w:position w:val="22"/>
          <w:sz w:val="28"/>
          <w:szCs w:val="28"/>
          <w:highlight w:val="none"/>
          <w:lang w:val="en-US" w:eastAsia="zh-CN"/>
        </w:rPr>
      </w:pPr>
    </w:p>
    <w:p w14:paraId="56DD1691">
      <w:pPr>
        <w:pStyle w:val="19"/>
        <w:rPr>
          <w:rFonts w:hint="eastAsia" w:ascii="仿宋_GB2312" w:hAnsi="仿宋_GB2312" w:eastAsia="仿宋_GB2312" w:cs="仿宋_GB2312"/>
          <w:spacing w:val="1"/>
          <w:position w:val="22"/>
          <w:sz w:val="28"/>
          <w:szCs w:val="28"/>
          <w:highlight w:val="none"/>
          <w:lang w:val="en-US" w:eastAsia="zh-CN"/>
        </w:rPr>
      </w:pPr>
    </w:p>
    <w:p w14:paraId="5482EB0E">
      <w:pPr>
        <w:pStyle w:val="19"/>
        <w:rPr>
          <w:rFonts w:hint="eastAsia" w:ascii="仿宋_GB2312" w:hAnsi="仿宋_GB2312" w:eastAsia="仿宋_GB2312" w:cs="仿宋_GB2312"/>
          <w:spacing w:val="1"/>
          <w:position w:val="22"/>
          <w:sz w:val="28"/>
          <w:szCs w:val="28"/>
          <w:highlight w:val="none"/>
          <w:lang w:val="en-US" w:eastAsia="zh-CN"/>
        </w:rPr>
      </w:pPr>
    </w:p>
    <w:p w14:paraId="786F8738">
      <w:pPr>
        <w:pStyle w:val="19"/>
        <w:rPr>
          <w:rFonts w:hint="eastAsia" w:ascii="仿宋_GB2312" w:hAnsi="仿宋_GB2312" w:eastAsia="仿宋_GB2312" w:cs="仿宋_GB2312"/>
          <w:spacing w:val="1"/>
          <w:position w:val="22"/>
          <w:sz w:val="28"/>
          <w:szCs w:val="28"/>
          <w:highlight w:val="none"/>
          <w:lang w:val="en-US" w:eastAsia="zh-CN"/>
        </w:rPr>
      </w:pPr>
    </w:p>
    <w:p w14:paraId="04A517C9">
      <w:pPr>
        <w:pStyle w:val="19"/>
        <w:rPr>
          <w:rFonts w:hint="eastAsia" w:ascii="仿宋_GB2312" w:hAnsi="仿宋_GB2312" w:eastAsia="仿宋_GB2312" w:cs="仿宋_GB2312"/>
          <w:spacing w:val="1"/>
          <w:position w:val="22"/>
          <w:sz w:val="28"/>
          <w:szCs w:val="28"/>
          <w:highlight w:val="none"/>
          <w:lang w:val="en-US" w:eastAsia="zh-CN"/>
        </w:rPr>
      </w:pPr>
    </w:p>
    <w:p w14:paraId="00D7C2C7">
      <w:pPr>
        <w:pStyle w:val="19"/>
        <w:rPr>
          <w:rFonts w:hint="eastAsia" w:ascii="仿宋_GB2312" w:hAnsi="仿宋_GB2312" w:eastAsia="仿宋_GB2312" w:cs="仿宋_GB2312"/>
          <w:spacing w:val="1"/>
          <w:position w:val="22"/>
          <w:sz w:val="28"/>
          <w:szCs w:val="28"/>
          <w:highlight w:val="none"/>
          <w:lang w:val="en-US" w:eastAsia="zh-CN"/>
        </w:rPr>
      </w:pPr>
    </w:p>
    <w:p w14:paraId="5A5836BD">
      <w:pPr>
        <w:pStyle w:val="19"/>
        <w:rPr>
          <w:rFonts w:hint="eastAsia" w:ascii="仿宋_GB2312" w:hAnsi="仿宋_GB2312" w:eastAsia="仿宋_GB2312" w:cs="仿宋_GB2312"/>
          <w:spacing w:val="1"/>
          <w:position w:val="22"/>
          <w:sz w:val="28"/>
          <w:szCs w:val="28"/>
          <w:highlight w:val="none"/>
          <w:lang w:val="en-US" w:eastAsia="zh-CN"/>
        </w:rPr>
      </w:pPr>
    </w:p>
    <w:p w14:paraId="40C2D1F1">
      <w:pPr>
        <w:pStyle w:val="19"/>
        <w:rPr>
          <w:rFonts w:hint="eastAsia" w:ascii="仿宋_GB2312" w:hAnsi="仿宋_GB2312" w:eastAsia="仿宋_GB2312" w:cs="仿宋_GB2312"/>
          <w:spacing w:val="1"/>
          <w:position w:val="22"/>
          <w:sz w:val="28"/>
          <w:szCs w:val="28"/>
          <w:highlight w:val="none"/>
          <w:lang w:val="en-US" w:eastAsia="zh-CN"/>
        </w:rPr>
      </w:pPr>
    </w:p>
    <w:p w14:paraId="4B1AAFA6">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pacing w:val="1"/>
          <w:position w:val="22"/>
          <w:sz w:val="30"/>
          <w:szCs w:val="30"/>
          <w:highlight w:val="none"/>
          <w:lang w:val="en-US" w:eastAsia="zh-CN"/>
        </w:rPr>
      </w:pPr>
      <w:r>
        <w:rPr>
          <w:rFonts w:hint="eastAsia" w:ascii="仿宋_GB2312" w:hAnsi="仿宋_GB2312" w:eastAsia="仿宋_GB2312" w:cs="仿宋_GB2312"/>
          <w:spacing w:val="1"/>
          <w:position w:val="22"/>
          <w:sz w:val="30"/>
          <w:szCs w:val="30"/>
          <w:highlight w:val="none"/>
          <w:lang w:val="en-US" w:eastAsia="zh-CN"/>
        </w:rPr>
        <w:t>附件2.承诺书</w:t>
      </w:r>
    </w:p>
    <w:p w14:paraId="4BEF52C9">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00" w:lineRule="exact"/>
        <w:ind w:left="0" w:right="0" w:rightChars="0" w:firstLine="0"/>
        <w:jc w:val="center"/>
        <w:textAlignment w:val="auto"/>
        <w:outlineLvl w:val="9"/>
        <w:rPr>
          <w:rFonts w:hint="eastAsia" w:ascii="宋体" w:hAnsi="宋体" w:eastAsia="宋体" w:cs="宋体"/>
          <w:b/>
          <w:bCs w:val="0"/>
          <w:caps w:val="0"/>
          <w:smallCaps w:val="0"/>
          <w:snapToGrid/>
          <w:spacing w:val="0"/>
          <w:w w:val="100"/>
          <w:kern w:val="2"/>
          <w:position w:val="0"/>
          <w:sz w:val="44"/>
          <w:szCs w:val="44"/>
          <w:highlight w:val="none"/>
          <w:shd w:val="clear"/>
          <w:lang w:eastAsia="zh-CN" w:bidi="ar-SA"/>
        </w:rPr>
      </w:pPr>
      <w:r>
        <w:rPr>
          <w:rFonts w:hint="eastAsia" w:ascii="宋体" w:hAnsi="宋体" w:eastAsia="宋体" w:cs="宋体"/>
          <w:b/>
          <w:bCs w:val="0"/>
          <w:caps w:val="0"/>
          <w:smallCaps w:val="0"/>
          <w:snapToGrid/>
          <w:color w:val="000000"/>
          <w:spacing w:val="0"/>
          <w:w w:val="100"/>
          <w:kern w:val="2"/>
          <w:position w:val="0"/>
          <w:sz w:val="44"/>
          <w:szCs w:val="44"/>
          <w:highlight w:val="none"/>
          <w:shd w:val="clear"/>
          <w:lang w:val="en-US" w:eastAsia="zh-CN" w:bidi="ar"/>
        </w:rPr>
        <w:t>承诺书</w:t>
      </w:r>
    </w:p>
    <w:p w14:paraId="5869B2AA">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eastAsia" w:ascii="仿宋_GB2312" w:hAnsi="仿宋_GB2312" w:eastAsia="仿宋_GB2312" w:cs="仿宋_GB2312"/>
          <w:caps w:val="0"/>
          <w:smallCaps w:val="0"/>
          <w:snapToGrid/>
          <w:spacing w:val="0"/>
          <w:w w:val="100"/>
          <w:kern w:val="2"/>
          <w:position w:val="0"/>
          <w:sz w:val="30"/>
          <w:szCs w:val="30"/>
          <w:highlight w:val="none"/>
          <w:u w:val="single"/>
          <w:shd w:val="clear"/>
          <w:lang w:eastAsia="zh-CN" w:bidi="ar-SA"/>
        </w:rPr>
      </w:pPr>
      <w:r>
        <w:rPr>
          <w:rFonts w:hint="eastAsia" w:ascii="仿宋_GB2312" w:hAnsi="仿宋_GB2312" w:eastAsia="仿宋_GB2312" w:cs="仿宋_GB2312"/>
          <w:caps w:val="0"/>
          <w:smallCaps w:val="0"/>
          <w:snapToGrid/>
          <w:spacing w:val="0"/>
          <w:w w:val="100"/>
          <w:kern w:val="2"/>
          <w:position w:val="0"/>
          <w:sz w:val="30"/>
          <w:szCs w:val="30"/>
          <w:highlight w:val="none"/>
          <w:u w:val="single"/>
          <w:shd w:val="clear"/>
          <w:lang w:val="en-US" w:eastAsia="zh-CN" w:bidi="ar"/>
        </w:rPr>
        <w:t>汕尾市代建项目事务中心（采购人）：</w:t>
      </w:r>
    </w:p>
    <w:p w14:paraId="7D234ED2">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00" w:firstLineChars="200"/>
        <w:jc w:val="left"/>
        <w:textAlignment w:val="auto"/>
        <w:rPr>
          <w:rFonts w:hint="eastAsia" w:ascii="仿宋_GB2312" w:hAnsi="仿宋_GB2312" w:eastAsia="仿宋_GB2312" w:cs="仿宋_GB2312"/>
          <w:caps w:val="0"/>
          <w:smallCaps w:val="0"/>
          <w:snapToGrid/>
          <w:spacing w:val="0"/>
          <w:w w:val="100"/>
          <w:kern w:val="2"/>
          <w:position w:val="0"/>
          <w:sz w:val="30"/>
          <w:szCs w:val="30"/>
          <w:highlight w:val="none"/>
          <w:shd w:val="clear"/>
          <w:lang w:eastAsia="zh-CN" w:bidi="ar-SA"/>
        </w:rPr>
      </w:pPr>
      <w:r>
        <w:rPr>
          <w:rFonts w:hint="eastAsia" w:ascii="仿宋_GB2312" w:hAnsi="仿宋_GB2312" w:eastAsia="仿宋_GB2312" w:cs="仿宋_GB2312"/>
          <w:caps w:val="0"/>
          <w:smallCaps w:val="0"/>
          <w:snapToGrid/>
          <w:spacing w:val="0"/>
          <w:w w:val="100"/>
          <w:kern w:val="2"/>
          <w:position w:val="0"/>
          <w:sz w:val="30"/>
          <w:szCs w:val="30"/>
          <w:highlight w:val="none"/>
          <w:shd w:val="clear"/>
          <w:lang w:val="en-US" w:eastAsia="zh-CN" w:bidi="ar"/>
        </w:rPr>
        <w:t>为保证做好</w:t>
      </w:r>
      <w:r>
        <w:rPr>
          <w:rFonts w:hint="eastAsia" w:ascii="仿宋_GB2312" w:hAnsi="仿宋_GB2312" w:eastAsia="仿宋_GB2312" w:cs="仿宋_GB2312"/>
          <w:caps w:val="0"/>
          <w:smallCaps w:val="0"/>
          <w:snapToGrid/>
          <w:spacing w:val="0"/>
          <w:w w:val="100"/>
          <w:kern w:val="2"/>
          <w:position w:val="0"/>
          <w:sz w:val="30"/>
          <w:szCs w:val="30"/>
          <w:highlight w:val="none"/>
          <w:u w:val="single"/>
          <w:shd w:val="clear"/>
          <w:lang w:val="en-US" w:eastAsia="zh-CN" w:bidi="ar"/>
        </w:rPr>
        <w:t>政府采购项目招标代理</w:t>
      </w:r>
      <w:r>
        <w:rPr>
          <w:rFonts w:hint="eastAsia" w:ascii="仿宋_GB2312" w:hAnsi="仿宋_GB2312" w:eastAsia="仿宋_GB2312" w:cs="仿宋_GB2312"/>
          <w:caps w:val="0"/>
          <w:smallCaps w:val="0"/>
          <w:snapToGrid/>
          <w:spacing w:val="0"/>
          <w:w w:val="100"/>
          <w:kern w:val="2"/>
          <w:position w:val="0"/>
          <w:sz w:val="30"/>
          <w:szCs w:val="30"/>
          <w:highlight w:val="none"/>
          <w:shd w:val="clear"/>
          <w:lang w:val="en-US" w:eastAsia="zh-CN" w:bidi="ar"/>
        </w:rPr>
        <w:t>工作，</w:t>
      </w:r>
      <w:r>
        <w:rPr>
          <w:rFonts w:hint="eastAsia" w:ascii="仿宋_GB2312" w:hAnsi="仿宋_GB2312" w:eastAsia="仿宋_GB2312" w:cs="仿宋_GB2312"/>
          <w:caps w:val="0"/>
          <w:smallCaps w:val="0"/>
          <w:snapToGrid/>
          <w:spacing w:val="0"/>
          <w:w w:val="100"/>
          <w:kern w:val="2"/>
          <w:position w:val="0"/>
          <w:sz w:val="30"/>
          <w:szCs w:val="30"/>
          <w:highlight w:val="none"/>
          <w:u w:val="none"/>
          <w:shd w:val="clear"/>
          <w:lang w:val="en-US" w:eastAsia="zh-CN" w:bidi="ar"/>
        </w:rPr>
        <w:t>且采购</w:t>
      </w:r>
      <w:r>
        <w:rPr>
          <w:rFonts w:hint="eastAsia" w:ascii="仿宋_GB2312" w:hAnsi="仿宋_GB2312" w:eastAsia="仿宋_GB2312" w:cs="仿宋_GB2312"/>
          <w:caps w:val="0"/>
          <w:smallCaps w:val="0"/>
          <w:snapToGrid/>
          <w:spacing w:val="0"/>
          <w:w w:val="100"/>
          <w:kern w:val="2"/>
          <w:position w:val="0"/>
          <w:sz w:val="30"/>
          <w:szCs w:val="30"/>
          <w:highlight w:val="none"/>
          <w:shd w:val="clear"/>
          <w:lang w:val="en-US" w:eastAsia="zh-CN" w:bidi="ar"/>
        </w:rPr>
        <w:t>人已向我单位提示说明合同附件中的《汕尾市代建项目参建单位亮牌考核管理制度》（以下简称《亮牌考核制度》）等</w:t>
      </w:r>
      <w:r>
        <w:rPr>
          <w:rFonts w:hint="eastAsia" w:ascii="仿宋_GB2312" w:hAnsi="仿宋_GB2312" w:eastAsia="仿宋_GB2312" w:cs="仿宋_GB2312"/>
          <w:caps w:val="0"/>
          <w:smallCaps w:val="0"/>
          <w:snapToGrid/>
          <w:spacing w:val="0"/>
          <w:w w:val="100"/>
          <w:kern w:val="2"/>
          <w:position w:val="0"/>
          <w:sz w:val="30"/>
          <w:szCs w:val="30"/>
          <w:highlight w:val="none"/>
          <w:u w:val="none"/>
          <w:shd w:val="clear"/>
          <w:lang w:val="en-US" w:eastAsia="zh-CN" w:bidi="ar"/>
        </w:rPr>
        <w:t>采购</w:t>
      </w:r>
      <w:r>
        <w:rPr>
          <w:rFonts w:hint="eastAsia" w:ascii="仿宋_GB2312" w:hAnsi="仿宋_GB2312" w:eastAsia="仿宋_GB2312" w:cs="仿宋_GB2312"/>
          <w:caps w:val="0"/>
          <w:smallCaps w:val="0"/>
          <w:snapToGrid/>
          <w:spacing w:val="0"/>
          <w:w w:val="100"/>
          <w:kern w:val="2"/>
          <w:position w:val="0"/>
          <w:sz w:val="30"/>
          <w:szCs w:val="30"/>
          <w:highlight w:val="none"/>
          <w:shd w:val="clear"/>
          <w:lang w:val="en-US" w:eastAsia="zh-CN" w:bidi="ar"/>
        </w:rPr>
        <w:t>人制定的工程管理相关制度，我单位已清楚知悉上述制度内容，并作出以下几点承诺：</w:t>
      </w:r>
    </w:p>
    <w:p w14:paraId="1216FD53">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00" w:firstLineChars="200"/>
        <w:jc w:val="left"/>
        <w:textAlignment w:val="auto"/>
        <w:rPr>
          <w:rFonts w:hint="eastAsia" w:ascii="仿宋_GB2312" w:hAnsi="仿宋_GB2312" w:eastAsia="仿宋_GB2312" w:cs="仿宋_GB2312"/>
          <w:caps w:val="0"/>
          <w:smallCaps w:val="0"/>
          <w:snapToGrid/>
          <w:spacing w:val="0"/>
          <w:w w:val="100"/>
          <w:kern w:val="2"/>
          <w:position w:val="0"/>
          <w:sz w:val="30"/>
          <w:szCs w:val="30"/>
          <w:highlight w:val="none"/>
          <w:shd w:val="clear"/>
          <w:lang w:eastAsia="zh-CN" w:bidi="ar-SA"/>
        </w:rPr>
      </w:pPr>
      <w:r>
        <w:rPr>
          <w:rFonts w:hint="eastAsia" w:ascii="仿宋_GB2312" w:hAnsi="仿宋_GB2312" w:eastAsia="仿宋_GB2312" w:cs="仿宋_GB2312"/>
          <w:caps w:val="0"/>
          <w:smallCaps w:val="0"/>
          <w:snapToGrid/>
          <w:spacing w:val="0"/>
          <w:w w:val="100"/>
          <w:kern w:val="2"/>
          <w:position w:val="0"/>
          <w:sz w:val="30"/>
          <w:szCs w:val="30"/>
          <w:highlight w:val="none"/>
          <w:shd w:val="clear"/>
          <w:lang w:val="en-US" w:eastAsia="zh-CN" w:bidi="ar"/>
        </w:rPr>
        <w:t>1、严格遵守《亮牌考核制度》等</w:t>
      </w:r>
      <w:r>
        <w:rPr>
          <w:rFonts w:hint="eastAsia" w:ascii="仿宋_GB2312" w:hAnsi="仿宋_GB2312" w:eastAsia="仿宋_GB2312" w:cs="仿宋_GB2312"/>
          <w:caps w:val="0"/>
          <w:smallCaps w:val="0"/>
          <w:snapToGrid/>
          <w:spacing w:val="0"/>
          <w:w w:val="100"/>
          <w:kern w:val="2"/>
          <w:position w:val="0"/>
          <w:sz w:val="30"/>
          <w:szCs w:val="30"/>
          <w:highlight w:val="none"/>
          <w:u w:val="none"/>
          <w:shd w:val="clear"/>
          <w:lang w:val="en-US" w:eastAsia="zh-CN" w:bidi="ar"/>
        </w:rPr>
        <w:t>采购</w:t>
      </w:r>
      <w:r>
        <w:rPr>
          <w:rFonts w:hint="eastAsia" w:ascii="仿宋_GB2312" w:hAnsi="仿宋_GB2312" w:eastAsia="仿宋_GB2312" w:cs="仿宋_GB2312"/>
          <w:caps w:val="0"/>
          <w:smallCaps w:val="0"/>
          <w:snapToGrid/>
          <w:spacing w:val="0"/>
          <w:w w:val="100"/>
          <w:kern w:val="2"/>
          <w:position w:val="0"/>
          <w:sz w:val="30"/>
          <w:szCs w:val="30"/>
          <w:highlight w:val="none"/>
          <w:shd w:val="clear"/>
          <w:lang w:val="en-US" w:eastAsia="zh-CN" w:bidi="ar"/>
        </w:rPr>
        <w:t>人制定的工程管理相关制度。在工程建设活动中，诚实守信，严于律己，坚决杜绝不良行为。</w:t>
      </w:r>
    </w:p>
    <w:p w14:paraId="58A9B23F">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600" w:lineRule="exact"/>
        <w:ind w:left="0" w:leftChars="0" w:right="0" w:rightChars="0" w:firstLine="600" w:firstLineChars="200"/>
        <w:jc w:val="left"/>
        <w:textAlignment w:val="auto"/>
        <w:rPr>
          <w:rFonts w:hint="eastAsia" w:ascii="仿宋_GB2312" w:hAnsi="仿宋_GB2312" w:eastAsia="仿宋_GB2312" w:cs="仿宋_GB2312"/>
          <w:caps w:val="0"/>
          <w:smallCaps w:val="0"/>
          <w:snapToGrid/>
          <w:spacing w:val="0"/>
          <w:w w:val="100"/>
          <w:kern w:val="2"/>
          <w:position w:val="0"/>
          <w:sz w:val="30"/>
          <w:szCs w:val="30"/>
          <w:highlight w:val="none"/>
          <w:shd w:val="clear"/>
          <w:lang w:eastAsia="zh-CN" w:bidi="ar-SA"/>
        </w:rPr>
      </w:pPr>
      <w:r>
        <w:rPr>
          <w:rFonts w:hint="eastAsia" w:ascii="仿宋_GB2312" w:hAnsi="仿宋_GB2312" w:eastAsia="仿宋_GB2312" w:cs="仿宋_GB2312"/>
          <w:caps w:val="0"/>
          <w:smallCaps w:val="0"/>
          <w:snapToGrid/>
          <w:spacing w:val="0"/>
          <w:w w:val="100"/>
          <w:kern w:val="2"/>
          <w:position w:val="0"/>
          <w:sz w:val="30"/>
          <w:szCs w:val="30"/>
          <w:highlight w:val="none"/>
          <w:shd w:val="clear"/>
          <w:lang w:val="en-US" w:eastAsia="zh-CN" w:bidi="ar"/>
        </w:rPr>
        <w:t>2、如在工程建设活动中有不良行为记录的，我单位愿意接受《亮牌考核制度》等采购人制定的工程管理相关制度规定的惩戒处理。</w:t>
      </w:r>
    </w:p>
    <w:p w14:paraId="1273C13D">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00" w:lineRule="exact"/>
        <w:ind w:left="0" w:leftChars="0" w:right="0" w:rightChars="0" w:firstLine="0"/>
        <w:jc w:val="left"/>
        <w:textAlignment w:val="auto"/>
        <w:rPr>
          <w:rFonts w:hint="eastAsia" w:ascii="仿宋_GB2312" w:hAnsi="仿宋_GB2312" w:eastAsia="仿宋_GB2312" w:cs="仿宋_GB2312"/>
          <w:caps w:val="0"/>
          <w:smallCaps w:val="0"/>
          <w:snapToGrid/>
          <w:spacing w:val="0"/>
          <w:w w:val="100"/>
          <w:kern w:val="2"/>
          <w:position w:val="0"/>
          <w:sz w:val="30"/>
          <w:szCs w:val="30"/>
          <w:highlight w:val="none"/>
          <w:shd w:val="clear"/>
          <w:lang w:eastAsia="zh-CN" w:bidi="ar-SA"/>
        </w:rPr>
      </w:pPr>
    </w:p>
    <w:p w14:paraId="3E996519">
      <w:pPr>
        <w:keepNext w:val="0"/>
        <w:keepLines w:val="0"/>
        <w:pageBreakBefore w:val="0"/>
        <w:widowControl w:val="0"/>
        <w:suppressLineNumbers w:val="0"/>
        <w:shd w:val="clear" w:color="auto" w:fill="auto"/>
        <w:kinsoku/>
        <w:wordWrap/>
        <w:overflowPunct/>
        <w:topLinePunct w:val="0"/>
        <w:autoSpaceDE/>
        <w:autoSpaceDN/>
        <w:bidi w:val="0"/>
        <w:adjustRightInd/>
        <w:snapToGrid/>
        <w:spacing w:before="0" w:beforeAutospacing="0" w:after="0" w:afterAutospacing="0" w:line="500" w:lineRule="exact"/>
        <w:ind w:left="0" w:leftChars="0" w:right="0" w:rightChars="0" w:firstLine="0"/>
        <w:jc w:val="left"/>
        <w:textAlignment w:val="auto"/>
        <w:rPr>
          <w:rFonts w:hint="eastAsia" w:ascii="仿宋_GB2312" w:hAnsi="仿宋_GB2312" w:eastAsia="仿宋_GB2312" w:cs="仿宋_GB2312"/>
          <w:caps w:val="0"/>
          <w:smallCaps w:val="0"/>
          <w:snapToGrid/>
          <w:spacing w:val="0"/>
          <w:w w:val="100"/>
          <w:kern w:val="2"/>
          <w:position w:val="0"/>
          <w:sz w:val="30"/>
          <w:szCs w:val="30"/>
          <w:highlight w:val="none"/>
          <w:shd w:val="clear"/>
          <w:lang w:eastAsia="zh-CN" w:bidi="ar-SA"/>
        </w:rPr>
      </w:pPr>
    </w:p>
    <w:p w14:paraId="3B674AEB">
      <w:pPr>
        <w:pStyle w:val="19"/>
        <w:wordWrap/>
        <w:bidi w:val="0"/>
        <w:snapToGrid/>
        <w:spacing w:line="500" w:lineRule="exact"/>
        <w:rPr>
          <w:rFonts w:hint="eastAsia" w:ascii="仿宋_GB2312" w:hAnsi="仿宋_GB2312" w:eastAsia="仿宋_GB2312" w:cs="仿宋_GB2312"/>
          <w:sz w:val="30"/>
          <w:szCs w:val="30"/>
          <w:highlight w:val="none"/>
          <w:lang w:eastAsia="zh-CN"/>
        </w:rPr>
      </w:pPr>
    </w:p>
    <w:p w14:paraId="1C82D5B3">
      <w:pPr>
        <w:keepNext w:val="0"/>
        <w:keepLines w:val="0"/>
        <w:pageBreakBefore w:val="0"/>
        <w:widowControl w:val="0"/>
        <w:tabs>
          <w:tab w:val="left" w:pos="6442"/>
          <w:tab w:val="left" w:pos="6851"/>
        </w:tabs>
        <w:kinsoku/>
        <w:wordWrap/>
        <w:overflowPunct/>
        <w:topLinePunct w:val="0"/>
        <w:autoSpaceDE w:val="0"/>
        <w:autoSpaceDN w:val="0"/>
        <w:bidi w:val="0"/>
        <w:adjustRightInd/>
        <w:snapToGrid/>
        <w:spacing w:line="360" w:lineRule="auto"/>
        <w:ind w:right="0"/>
        <w:textAlignment w:val="auto"/>
        <w:rPr>
          <w:rFonts w:hint="eastAsia" w:ascii="仿宋_GB2312" w:hAnsi="仿宋_GB2312" w:eastAsia="仿宋_GB2312" w:cs="仿宋_GB2312"/>
          <w:caps w:val="0"/>
          <w:smallCaps w:val="0"/>
          <w:snapToGrid/>
          <w:spacing w:val="0"/>
          <w:w w:val="100"/>
          <w:kern w:val="2"/>
          <w:position w:val="0"/>
          <w:sz w:val="30"/>
          <w:szCs w:val="30"/>
          <w:highlight w:val="none"/>
          <w:shd w:val="clear"/>
          <w:lang w:eastAsia="zh-CN" w:bidi="ar-SA"/>
        </w:rPr>
      </w:pPr>
      <w:r>
        <w:rPr>
          <w:rFonts w:hint="eastAsia" w:ascii="仿宋_GB2312" w:hAnsi="仿宋_GB2312" w:eastAsia="仿宋_GB2312" w:cs="仿宋_GB2312"/>
          <w:caps w:val="0"/>
          <w:smallCaps w:val="0"/>
          <w:snapToGrid/>
          <w:spacing w:val="0"/>
          <w:w w:val="100"/>
          <w:kern w:val="2"/>
          <w:position w:val="0"/>
          <w:sz w:val="30"/>
          <w:szCs w:val="30"/>
          <w:highlight w:val="none"/>
          <w:shd w:val="clear"/>
          <w:lang w:val="en-US" w:eastAsia="zh-CN" w:bidi="ar"/>
        </w:rPr>
        <w:t>承诺单位：</w:t>
      </w:r>
      <w:r>
        <w:rPr>
          <w:rFonts w:hint="eastAsia" w:ascii="仿宋_GB2312" w:hAnsi="仿宋_GB2312" w:eastAsia="仿宋_GB2312" w:cs="仿宋_GB2312"/>
          <w:sz w:val="30"/>
          <w:szCs w:val="30"/>
          <w:highlight w:val="none"/>
          <w:u w:val="single"/>
          <w:lang w:val="en-US" w:eastAsia="zh-CN"/>
        </w:rPr>
        <w:t>***</w:t>
      </w:r>
      <w:r>
        <w:rPr>
          <w:rFonts w:hint="eastAsia" w:ascii="仿宋_GB2312" w:hAnsi="仿宋_GB2312" w:eastAsia="仿宋_GB2312" w:cs="仿宋_GB2312"/>
          <w:caps w:val="0"/>
          <w:smallCaps w:val="0"/>
          <w:snapToGrid/>
          <w:spacing w:val="0"/>
          <w:w w:val="100"/>
          <w:kern w:val="2"/>
          <w:position w:val="0"/>
          <w:sz w:val="30"/>
          <w:szCs w:val="30"/>
          <w:highlight w:val="none"/>
          <w:shd w:val="clear"/>
          <w:lang w:val="en-US" w:eastAsia="zh-CN" w:bidi="ar"/>
        </w:rPr>
        <w:t>（盖章）</w:t>
      </w:r>
    </w:p>
    <w:p w14:paraId="78A7E814">
      <w:pPr>
        <w:keepNext w:val="0"/>
        <w:keepLines w:val="0"/>
        <w:pageBreakBefore w:val="0"/>
        <w:widowControl/>
        <w:suppressLineNumbers w:val="0"/>
        <w:shd w:val="clear" w:color="auto" w:fill="auto"/>
        <w:kinsoku/>
        <w:wordWrap/>
        <w:overflowPunct/>
        <w:topLinePunct w:val="0"/>
        <w:autoSpaceDE/>
        <w:autoSpaceDN/>
        <w:bidi w:val="0"/>
        <w:adjustRightInd/>
        <w:snapToGrid/>
        <w:spacing w:before="361" w:beforeLines="100" w:beforeAutospacing="0" w:after="0" w:afterAutospacing="0" w:line="500" w:lineRule="exact"/>
        <w:ind w:left="0" w:leftChars="0" w:right="0" w:rightChars="0" w:firstLine="0"/>
        <w:jc w:val="left"/>
        <w:textAlignment w:val="auto"/>
        <w:rPr>
          <w:rFonts w:hint="eastAsia" w:ascii="仿宋_GB2312" w:hAnsi="仿宋_GB2312" w:eastAsia="仿宋_GB2312" w:cs="仿宋_GB2312"/>
          <w:caps w:val="0"/>
          <w:smallCaps w:val="0"/>
          <w:snapToGrid/>
          <w:spacing w:val="0"/>
          <w:w w:val="100"/>
          <w:kern w:val="2"/>
          <w:position w:val="0"/>
          <w:sz w:val="30"/>
          <w:szCs w:val="30"/>
          <w:highlight w:val="none"/>
          <w:shd w:val="clear"/>
          <w:lang w:eastAsia="zh-CN" w:bidi="ar-SA"/>
        </w:rPr>
      </w:pPr>
      <w:r>
        <w:rPr>
          <w:rFonts w:hint="eastAsia" w:ascii="仿宋_GB2312" w:hAnsi="仿宋_GB2312" w:eastAsia="仿宋_GB2312" w:cs="仿宋_GB2312"/>
          <w:caps w:val="0"/>
          <w:smallCaps w:val="0"/>
          <w:snapToGrid/>
          <w:spacing w:val="0"/>
          <w:w w:val="100"/>
          <w:kern w:val="2"/>
          <w:position w:val="0"/>
          <w:sz w:val="30"/>
          <w:szCs w:val="30"/>
          <w:highlight w:val="none"/>
          <w:shd w:val="clear"/>
          <w:lang w:val="en-US" w:eastAsia="zh-CN" w:bidi="ar"/>
        </w:rPr>
        <w:t>法定代表人或其委托代理人：</w:t>
      </w:r>
      <w:r>
        <w:rPr>
          <w:rFonts w:hint="eastAsia" w:ascii="仿宋_GB2312" w:hAnsi="仿宋_GB2312" w:eastAsia="仿宋_GB2312" w:cs="仿宋_GB2312"/>
          <w:caps w:val="0"/>
          <w:smallCaps w:val="0"/>
          <w:snapToGrid/>
          <w:spacing w:val="0"/>
          <w:w w:val="100"/>
          <w:kern w:val="2"/>
          <w:position w:val="0"/>
          <w:sz w:val="30"/>
          <w:szCs w:val="30"/>
          <w:highlight w:val="none"/>
          <w:u w:val="single"/>
          <w:shd w:val="clear"/>
          <w:lang w:val="en-US" w:eastAsia="zh-CN" w:bidi="ar"/>
        </w:rPr>
        <w:t xml:space="preserve">                   </w:t>
      </w:r>
      <w:r>
        <w:rPr>
          <w:rFonts w:hint="eastAsia" w:ascii="仿宋_GB2312" w:hAnsi="仿宋_GB2312" w:eastAsia="仿宋_GB2312" w:cs="仿宋_GB2312"/>
          <w:caps w:val="0"/>
          <w:smallCaps w:val="0"/>
          <w:snapToGrid/>
          <w:spacing w:val="0"/>
          <w:w w:val="100"/>
          <w:kern w:val="2"/>
          <w:position w:val="0"/>
          <w:sz w:val="30"/>
          <w:szCs w:val="30"/>
          <w:highlight w:val="none"/>
          <w:u w:val="single"/>
          <w:shd w:val="clear"/>
          <w:lang w:val="en-US" w:eastAsia="zh-CN" w:bidi="ar"/>
        </w:rPr>
        <w:tab/>
      </w:r>
      <w:r>
        <w:rPr>
          <w:rFonts w:hint="eastAsia" w:ascii="仿宋_GB2312" w:hAnsi="仿宋_GB2312" w:eastAsia="仿宋_GB2312" w:cs="仿宋_GB2312"/>
          <w:caps w:val="0"/>
          <w:smallCaps w:val="0"/>
          <w:snapToGrid/>
          <w:spacing w:val="0"/>
          <w:w w:val="100"/>
          <w:kern w:val="2"/>
          <w:position w:val="0"/>
          <w:sz w:val="30"/>
          <w:szCs w:val="30"/>
          <w:highlight w:val="none"/>
          <w:shd w:val="clear"/>
          <w:lang w:val="en-US" w:eastAsia="zh-CN" w:bidi="ar"/>
        </w:rPr>
        <w:t>（签名或盖章）</w:t>
      </w:r>
    </w:p>
    <w:p w14:paraId="55531C21">
      <w:pPr>
        <w:keepNext w:val="0"/>
        <w:keepLines w:val="0"/>
        <w:pageBreakBefore w:val="0"/>
        <w:widowControl/>
        <w:suppressLineNumbers w:val="0"/>
        <w:shd w:val="clear" w:color="auto" w:fill="auto"/>
        <w:kinsoku/>
        <w:wordWrap/>
        <w:overflowPunct/>
        <w:topLinePunct w:val="0"/>
        <w:autoSpaceDE/>
        <w:autoSpaceDN/>
        <w:bidi w:val="0"/>
        <w:adjustRightInd/>
        <w:snapToGrid/>
        <w:spacing w:before="0" w:beforeAutospacing="0" w:after="0" w:afterAutospacing="0" w:line="500" w:lineRule="exact"/>
        <w:ind w:right="0" w:rightChars="0" w:firstLine="9000" w:firstLineChars="3000"/>
        <w:jc w:val="left"/>
        <w:textAlignment w:val="auto"/>
        <w:rPr>
          <w:rFonts w:hint="eastAsia" w:ascii="仿宋_GB2312" w:hAnsi="仿宋_GB2312" w:eastAsia="仿宋_GB2312" w:cs="仿宋_GB2312"/>
          <w:caps w:val="0"/>
          <w:smallCaps w:val="0"/>
          <w:snapToGrid/>
          <w:spacing w:val="0"/>
          <w:w w:val="100"/>
          <w:kern w:val="2"/>
          <w:position w:val="0"/>
          <w:sz w:val="30"/>
          <w:szCs w:val="30"/>
          <w:highlight w:val="none"/>
          <w:u w:val="single"/>
          <w:shd w:val="clear"/>
          <w:lang w:val="en-US" w:eastAsia="zh-CN" w:bidi="ar"/>
        </w:rPr>
      </w:pPr>
    </w:p>
    <w:p w14:paraId="53CD90F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30"/>
          <w:szCs w:val="30"/>
          <w:highlight w:val="none"/>
          <w:lang w:val="en-US" w:eastAsia="zh-CN"/>
        </w:rPr>
      </w:pPr>
      <w:r>
        <w:rPr>
          <w:rFonts w:hint="eastAsia" w:ascii="仿宋_GB2312" w:hAnsi="仿宋_GB2312" w:eastAsia="仿宋_GB2312" w:cs="仿宋_GB2312"/>
          <w:caps w:val="0"/>
          <w:smallCaps w:val="0"/>
          <w:snapToGrid/>
          <w:spacing w:val="0"/>
          <w:w w:val="100"/>
          <w:kern w:val="2"/>
          <w:position w:val="0"/>
          <w:sz w:val="30"/>
          <w:szCs w:val="30"/>
          <w:highlight w:val="none"/>
          <w:u w:val="none"/>
          <w:shd w:val="clear"/>
          <w:lang w:val="en-US" w:eastAsia="zh-CN" w:bidi="ar"/>
        </w:rPr>
        <w:t xml:space="preserve">                                              **</w:t>
      </w:r>
      <w:r>
        <w:rPr>
          <w:rFonts w:hint="eastAsia" w:ascii="仿宋_GB2312" w:hAnsi="仿宋_GB2312" w:eastAsia="仿宋_GB2312" w:cs="仿宋_GB2312"/>
          <w:caps w:val="0"/>
          <w:smallCaps w:val="0"/>
          <w:snapToGrid/>
          <w:spacing w:val="0"/>
          <w:w w:val="100"/>
          <w:kern w:val="2"/>
          <w:position w:val="0"/>
          <w:sz w:val="30"/>
          <w:szCs w:val="30"/>
          <w:highlight w:val="none"/>
          <w:shd w:val="clear"/>
          <w:lang w:val="en-US" w:eastAsia="zh-CN" w:bidi="ar"/>
        </w:rPr>
        <w:t>年**月**日</w:t>
      </w:r>
    </w:p>
    <w:p w14:paraId="4CFFEF54">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2B82F93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3C287C7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13AD4B8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0448654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02091A7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default" w:ascii="仿宋_GB2312" w:hAnsi="仿宋_GB2312" w:eastAsia="仿宋_GB2312" w:cs="仿宋_GB2312"/>
          <w:spacing w:val="1"/>
          <w:position w:val="22"/>
          <w:sz w:val="30"/>
          <w:szCs w:val="30"/>
          <w:highlight w:val="none"/>
          <w:lang w:val="en-US" w:eastAsia="zh-CN"/>
        </w:rPr>
      </w:pPr>
      <w:r>
        <w:rPr>
          <w:rFonts w:hint="eastAsia" w:ascii="仿宋_GB2312" w:hAnsi="仿宋_GB2312" w:eastAsia="仿宋_GB2312" w:cs="仿宋_GB2312"/>
          <w:spacing w:val="1"/>
          <w:position w:val="22"/>
          <w:sz w:val="30"/>
          <w:szCs w:val="30"/>
          <w:highlight w:val="none"/>
          <w:lang w:val="en-US" w:eastAsia="zh-CN"/>
        </w:rPr>
        <w:t>附件3.营业执照</w:t>
      </w:r>
    </w:p>
    <w:p w14:paraId="78AEC712">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11318CF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3D4EA91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53C03AF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09F10AF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0864BB1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6E14739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595C402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1CD7133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7462F65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0360ACB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3D17C9AA">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49048CF7">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7FC026C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410FC451">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0C4B315F">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240525F5">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33A4BD63">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28"/>
          <w:szCs w:val="28"/>
          <w:highlight w:val="none"/>
          <w:lang w:val="en-US" w:eastAsia="zh-CN"/>
        </w:rPr>
      </w:pPr>
    </w:p>
    <w:p w14:paraId="5F3CE209">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仿宋_GB2312" w:hAnsi="仿宋_GB2312" w:eastAsia="仿宋_GB2312" w:cs="仿宋_GB2312"/>
          <w:spacing w:val="1"/>
          <w:position w:val="22"/>
          <w:sz w:val="30"/>
          <w:szCs w:val="30"/>
          <w:highlight w:val="none"/>
          <w:lang w:val="en-US" w:eastAsia="zh-CN"/>
        </w:rPr>
      </w:pPr>
      <w:r>
        <w:rPr>
          <w:rFonts w:hint="eastAsia" w:ascii="仿宋_GB2312" w:hAnsi="仿宋_GB2312" w:eastAsia="仿宋_GB2312" w:cs="仿宋_GB2312"/>
          <w:spacing w:val="1"/>
          <w:position w:val="22"/>
          <w:sz w:val="30"/>
          <w:szCs w:val="30"/>
          <w:highlight w:val="none"/>
          <w:lang w:val="en-US" w:eastAsia="zh-CN"/>
        </w:rPr>
        <w:t>附件4.考核（验收）标准和方法</w:t>
      </w:r>
    </w:p>
    <w:tbl>
      <w:tblPr>
        <w:tblStyle w:val="1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305"/>
        <w:gridCol w:w="5412"/>
        <w:gridCol w:w="825"/>
        <w:gridCol w:w="810"/>
      </w:tblGrid>
      <w:tr w14:paraId="0819A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blHeader/>
        </w:trPr>
        <w:tc>
          <w:tcPr>
            <w:tcW w:w="1395" w:type="dxa"/>
            <w:vAlign w:val="top"/>
          </w:tcPr>
          <w:p w14:paraId="4AAD2A6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22"/>
                <w:szCs w:val="22"/>
                <w:highlight w:val="none"/>
                <w:vertAlign w:val="baseline"/>
                <w:lang w:eastAsia="zh-CN"/>
              </w:rPr>
            </w:pPr>
            <w:r>
              <w:rPr>
                <w:rFonts w:hint="eastAsia" w:asciiTheme="minorEastAsia" w:hAnsiTheme="minorEastAsia" w:eastAsiaTheme="minorEastAsia" w:cstheme="minorEastAsia"/>
                <w:b/>
                <w:bCs/>
                <w:color w:val="auto"/>
                <w:sz w:val="22"/>
                <w:szCs w:val="22"/>
                <w:highlight w:val="none"/>
                <w:vertAlign w:val="baseline"/>
                <w:lang w:eastAsia="zh-CN"/>
              </w:rPr>
              <w:t>评价项目</w:t>
            </w:r>
          </w:p>
        </w:tc>
        <w:tc>
          <w:tcPr>
            <w:tcW w:w="1305" w:type="dxa"/>
            <w:vAlign w:val="center"/>
          </w:tcPr>
          <w:p w14:paraId="1FCB697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22"/>
                <w:szCs w:val="22"/>
                <w:highlight w:val="none"/>
                <w:vertAlign w:val="baseline"/>
                <w:lang w:eastAsia="zh-CN"/>
              </w:rPr>
            </w:pPr>
            <w:r>
              <w:rPr>
                <w:rFonts w:hint="eastAsia" w:asciiTheme="minorEastAsia" w:hAnsiTheme="minorEastAsia" w:eastAsiaTheme="minorEastAsia" w:cstheme="minorEastAsia"/>
                <w:b/>
                <w:bCs/>
                <w:color w:val="auto"/>
                <w:sz w:val="22"/>
                <w:szCs w:val="22"/>
                <w:highlight w:val="none"/>
                <w:vertAlign w:val="baseline"/>
                <w:lang w:eastAsia="zh-CN"/>
              </w:rPr>
              <w:t>评价分项</w:t>
            </w:r>
          </w:p>
        </w:tc>
        <w:tc>
          <w:tcPr>
            <w:tcW w:w="5412" w:type="dxa"/>
            <w:vAlign w:val="top"/>
          </w:tcPr>
          <w:p w14:paraId="1E0AA8A0">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22"/>
                <w:szCs w:val="22"/>
                <w:highlight w:val="none"/>
                <w:vertAlign w:val="baseline"/>
                <w:lang w:eastAsia="zh-CN"/>
              </w:rPr>
            </w:pPr>
            <w:r>
              <w:rPr>
                <w:rFonts w:hint="eastAsia" w:asciiTheme="minorEastAsia" w:hAnsiTheme="minorEastAsia" w:eastAsiaTheme="minorEastAsia" w:cstheme="minorEastAsia"/>
                <w:b/>
                <w:bCs/>
                <w:color w:val="auto"/>
                <w:sz w:val="22"/>
                <w:szCs w:val="22"/>
                <w:highlight w:val="none"/>
                <w:vertAlign w:val="baseline"/>
                <w:lang w:eastAsia="zh-CN"/>
              </w:rPr>
              <w:t>评分标准</w:t>
            </w:r>
          </w:p>
        </w:tc>
        <w:tc>
          <w:tcPr>
            <w:tcW w:w="825" w:type="dxa"/>
            <w:vAlign w:val="top"/>
          </w:tcPr>
          <w:p w14:paraId="3B26969B">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22"/>
                <w:szCs w:val="22"/>
                <w:highlight w:val="none"/>
                <w:vertAlign w:val="baseline"/>
                <w:lang w:eastAsia="zh-CN"/>
              </w:rPr>
            </w:pPr>
            <w:r>
              <w:rPr>
                <w:rFonts w:hint="eastAsia" w:asciiTheme="minorEastAsia" w:hAnsiTheme="minorEastAsia" w:eastAsiaTheme="minorEastAsia" w:cstheme="minorEastAsia"/>
                <w:b/>
                <w:bCs/>
                <w:color w:val="auto"/>
                <w:sz w:val="22"/>
                <w:szCs w:val="22"/>
                <w:highlight w:val="none"/>
                <w:vertAlign w:val="baseline"/>
                <w:lang w:eastAsia="zh-CN"/>
              </w:rPr>
              <w:t>扣分</w:t>
            </w:r>
          </w:p>
        </w:tc>
        <w:tc>
          <w:tcPr>
            <w:tcW w:w="810" w:type="dxa"/>
            <w:vAlign w:val="top"/>
          </w:tcPr>
          <w:p w14:paraId="61DB9BD9">
            <w:pPr>
              <w:keepNext w:val="0"/>
              <w:keepLines w:val="0"/>
              <w:pageBreakBefore w:val="0"/>
              <w:widowControl w:val="0"/>
              <w:numPr>
                <w:ilvl w:val="0"/>
                <w:numId w:val="0"/>
              </w:numPr>
              <w:kinsoku/>
              <w:wordWrap/>
              <w:overflowPunct/>
              <w:topLinePunct w:val="0"/>
              <w:autoSpaceDE/>
              <w:autoSpaceDN/>
              <w:bidi w:val="0"/>
              <w:adjustRightInd/>
              <w:snapToGrid/>
              <w:spacing w:line="500" w:lineRule="exact"/>
              <w:jc w:val="center"/>
              <w:textAlignment w:val="auto"/>
              <w:rPr>
                <w:rFonts w:hint="eastAsia" w:asciiTheme="minorEastAsia" w:hAnsiTheme="minorEastAsia" w:eastAsiaTheme="minorEastAsia" w:cstheme="minorEastAsia"/>
                <w:b/>
                <w:bCs/>
                <w:color w:val="auto"/>
                <w:sz w:val="22"/>
                <w:szCs w:val="22"/>
                <w:highlight w:val="none"/>
                <w:vertAlign w:val="baseline"/>
                <w:lang w:eastAsia="zh-CN"/>
              </w:rPr>
            </w:pPr>
            <w:r>
              <w:rPr>
                <w:rFonts w:hint="eastAsia" w:asciiTheme="minorEastAsia" w:hAnsiTheme="minorEastAsia" w:eastAsiaTheme="minorEastAsia" w:cstheme="minorEastAsia"/>
                <w:b/>
                <w:bCs/>
                <w:color w:val="auto"/>
                <w:sz w:val="22"/>
                <w:szCs w:val="22"/>
                <w:highlight w:val="none"/>
                <w:vertAlign w:val="baseline"/>
                <w:lang w:eastAsia="zh-CN"/>
              </w:rPr>
              <w:t>得分</w:t>
            </w:r>
          </w:p>
        </w:tc>
      </w:tr>
      <w:tr w14:paraId="415C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vMerge w:val="restart"/>
          </w:tcPr>
          <w:p w14:paraId="329EEC21">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46F74BD1">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6005EDA9">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24A49091">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24EDE880">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08A19723">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77DEE981">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60A26758">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602D8D05">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1B37365A">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022CC6E7">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0DE502DA">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5D1A25D4">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6B86A573">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一、代理行为（30分）</w:t>
            </w:r>
          </w:p>
        </w:tc>
        <w:tc>
          <w:tcPr>
            <w:tcW w:w="1305" w:type="dxa"/>
            <w:vMerge w:val="restart"/>
            <w:vAlign w:val="center"/>
          </w:tcPr>
          <w:p w14:paraId="258132DA">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行为规范及服务态度（30分）</w:t>
            </w:r>
          </w:p>
        </w:tc>
        <w:tc>
          <w:tcPr>
            <w:tcW w:w="5412" w:type="dxa"/>
            <w:vAlign w:val="center"/>
          </w:tcPr>
          <w:p w14:paraId="2BBE6955">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i w:val="0"/>
                <w:iCs w:val="0"/>
                <w:caps w:val="0"/>
                <w:color w:val="auto"/>
                <w:spacing w:val="0"/>
                <w:sz w:val="22"/>
                <w:szCs w:val="22"/>
                <w:highlight w:val="none"/>
                <w:shd w:val="clear"/>
                <w:lang w:val="en-US" w:eastAsia="zh-CN"/>
              </w:rPr>
              <w:t>1.1</w:t>
            </w:r>
            <w:r>
              <w:rPr>
                <w:rFonts w:hint="eastAsia" w:ascii="宋体" w:hAnsi="宋体" w:eastAsia="宋体" w:cs="宋体"/>
                <w:i w:val="0"/>
                <w:iCs w:val="0"/>
                <w:caps w:val="0"/>
                <w:color w:val="auto"/>
                <w:spacing w:val="0"/>
                <w:sz w:val="22"/>
                <w:szCs w:val="22"/>
                <w:highlight w:val="none"/>
                <w:shd w:val="clear"/>
              </w:rPr>
              <w:t>在招标代理过程中发现违法违规问题，不及时向</w:t>
            </w:r>
            <w:r>
              <w:rPr>
                <w:rFonts w:hint="eastAsia" w:ascii="宋体" w:hAnsi="宋体" w:eastAsia="宋体" w:cs="宋体"/>
                <w:i w:val="0"/>
                <w:iCs w:val="0"/>
                <w:caps w:val="0"/>
                <w:color w:val="auto"/>
                <w:spacing w:val="0"/>
                <w:sz w:val="22"/>
                <w:szCs w:val="22"/>
                <w:highlight w:val="none"/>
                <w:shd w:val="clear"/>
                <w:lang w:val="en-US" w:eastAsia="zh-CN"/>
              </w:rPr>
              <w:t>市代建中心</w:t>
            </w:r>
            <w:r>
              <w:rPr>
                <w:rFonts w:hint="eastAsia" w:ascii="宋体" w:hAnsi="宋体" w:eastAsia="宋体" w:cs="宋体"/>
                <w:i w:val="0"/>
                <w:iCs w:val="0"/>
                <w:caps w:val="0"/>
                <w:color w:val="auto"/>
                <w:spacing w:val="0"/>
                <w:sz w:val="22"/>
                <w:szCs w:val="22"/>
                <w:highlight w:val="none"/>
                <w:shd w:val="clear"/>
              </w:rPr>
              <w:t>汇报的，每次扣3分</w:t>
            </w:r>
          </w:p>
        </w:tc>
        <w:tc>
          <w:tcPr>
            <w:tcW w:w="825" w:type="dxa"/>
          </w:tcPr>
          <w:p w14:paraId="0C605E59">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810" w:type="dxa"/>
            <w:vMerge w:val="restart"/>
          </w:tcPr>
          <w:p w14:paraId="09D96BF2">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r>
      <w:tr w14:paraId="74A18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395" w:type="dxa"/>
            <w:vMerge w:val="continue"/>
          </w:tcPr>
          <w:p w14:paraId="22298E10">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1305" w:type="dxa"/>
            <w:vMerge w:val="continue"/>
            <w:vAlign w:val="center"/>
          </w:tcPr>
          <w:p w14:paraId="4D584119">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5412" w:type="dxa"/>
            <w:vAlign w:val="center"/>
          </w:tcPr>
          <w:p w14:paraId="54D48679">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1.2</w:t>
            </w:r>
            <w:r>
              <w:rPr>
                <w:rFonts w:hint="eastAsia" w:ascii="宋体" w:hAnsi="宋体" w:eastAsia="宋体" w:cs="宋体"/>
                <w:i w:val="0"/>
                <w:iCs w:val="0"/>
                <w:caps w:val="0"/>
                <w:color w:val="auto"/>
                <w:spacing w:val="0"/>
                <w:sz w:val="22"/>
                <w:szCs w:val="22"/>
                <w:highlight w:val="none"/>
                <w:shd w:val="clear"/>
              </w:rPr>
              <w:t>服务态度生硬，与服务对象发生争吵，造成不良影响的，每次扣 2分</w:t>
            </w:r>
          </w:p>
        </w:tc>
        <w:tc>
          <w:tcPr>
            <w:tcW w:w="825" w:type="dxa"/>
          </w:tcPr>
          <w:p w14:paraId="03D87CEC">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810" w:type="dxa"/>
            <w:vMerge w:val="continue"/>
          </w:tcPr>
          <w:p w14:paraId="42C1320F">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r>
      <w:tr w14:paraId="19F48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vMerge w:val="continue"/>
          </w:tcPr>
          <w:p w14:paraId="45724D2D">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1305" w:type="dxa"/>
            <w:vMerge w:val="continue"/>
            <w:vAlign w:val="center"/>
          </w:tcPr>
          <w:p w14:paraId="569BA44D">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5412" w:type="dxa"/>
            <w:vAlign w:val="center"/>
          </w:tcPr>
          <w:p w14:paraId="3BCA5EC8">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1.3</w:t>
            </w:r>
            <w:r>
              <w:rPr>
                <w:rFonts w:hint="eastAsia" w:ascii="宋体" w:hAnsi="宋体" w:eastAsia="宋体" w:cs="宋体"/>
                <w:i w:val="0"/>
                <w:iCs w:val="0"/>
                <w:caps w:val="0"/>
                <w:color w:val="auto"/>
                <w:spacing w:val="0"/>
                <w:sz w:val="22"/>
                <w:szCs w:val="22"/>
                <w:highlight w:val="none"/>
                <w:shd w:val="clear"/>
              </w:rPr>
              <w:t>干预评</w:t>
            </w:r>
            <w:r>
              <w:rPr>
                <w:rFonts w:hint="eastAsia" w:ascii="宋体" w:hAnsi="宋体" w:eastAsia="宋体" w:cs="宋体"/>
                <w:i w:val="0"/>
                <w:iCs w:val="0"/>
                <w:caps w:val="0"/>
                <w:color w:val="auto"/>
                <w:spacing w:val="0"/>
                <w:sz w:val="22"/>
                <w:szCs w:val="22"/>
                <w:highlight w:val="none"/>
                <w:shd w:val="clear"/>
                <w:lang w:eastAsia="zh-CN"/>
              </w:rPr>
              <w:t>（</w:t>
            </w:r>
            <w:r>
              <w:rPr>
                <w:rFonts w:hint="eastAsia" w:ascii="宋体" w:hAnsi="宋体" w:eastAsia="宋体" w:cs="宋体"/>
                <w:i w:val="0"/>
                <w:iCs w:val="0"/>
                <w:caps w:val="0"/>
                <w:color w:val="auto"/>
                <w:spacing w:val="0"/>
                <w:sz w:val="22"/>
                <w:szCs w:val="22"/>
                <w:highlight w:val="none"/>
                <w:shd w:val="clear"/>
                <w:lang w:val="en-US" w:eastAsia="zh-CN"/>
              </w:rPr>
              <w:t>定</w:t>
            </w:r>
            <w:r>
              <w:rPr>
                <w:rFonts w:hint="eastAsia" w:ascii="宋体" w:hAnsi="宋体" w:eastAsia="宋体" w:cs="宋体"/>
                <w:i w:val="0"/>
                <w:iCs w:val="0"/>
                <w:caps w:val="0"/>
                <w:color w:val="auto"/>
                <w:spacing w:val="0"/>
                <w:sz w:val="22"/>
                <w:szCs w:val="22"/>
                <w:highlight w:val="none"/>
                <w:shd w:val="clear"/>
                <w:lang w:eastAsia="zh-CN"/>
              </w:rPr>
              <w:t>）</w:t>
            </w:r>
            <w:r>
              <w:rPr>
                <w:rFonts w:hint="eastAsia" w:ascii="宋体" w:hAnsi="宋体" w:eastAsia="宋体" w:cs="宋体"/>
                <w:i w:val="0"/>
                <w:iCs w:val="0"/>
                <w:caps w:val="0"/>
                <w:color w:val="auto"/>
                <w:spacing w:val="0"/>
                <w:sz w:val="22"/>
                <w:szCs w:val="22"/>
                <w:highlight w:val="none"/>
                <w:shd w:val="clear"/>
              </w:rPr>
              <w:t>标委员会活动和影响评</w:t>
            </w:r>
            <w:r>
              <w:rPr>
                <w:rFonts w:hint="eastAsia" w:ascii="宋体" w:hAnsi="宋体" w:eastAsia="宋体" w:cs="宋体"/>
                <w:i w:val="0"/>
                <w:iCs w:val="0"/>
                <w:caps w:val="0"/>
                <w:color w:val="auto"/>
                <w:spacing w:val="0"/>
                <w:sz w:val="22"/>
                <w:szCs w:val="22"/>
                <w:highlight w:val="none"/>
                <w:shd w:val="clear"/>
                <w:lang w:eastAsia="zh-CN"/>
              </w:rPr>
              <w:t>（</w:t>
            </w:r>
            <w:r>
              <w:rPr>
                <w:rFonts w:hint="eastAsia" w:ascii="宋体" w:hAnsi="宋体" w:eastAsia="宋体" w:cs="宋体"/>
                <w:i w:val="0"/>
                <w:iCs w:val="0"/>
                <w:caps w:val="0"/>
                <w:color w:val="auto"/>
                <w:spacing w:val="0"/>
                <w:sz w:val="22"/>
                <w:szCs w:val="22"/>
                <w:highlight w:val="none"/>
                <w:shd w:val="clear"/>
                <w:lang w:val="en-US" w:eastAsia="zh-CN"/>
              </w:rPr>
              <w:t>定</w:t>
            </w:r>
            <w:r>
              <w:rPr>
                <w:rFonts w:hint="eastAsia" w:ascii="宋体" w:hAnsi="宋体" w:eastAsia="宋体" w:cs="宋体"/>
                <w:i w:val="0"/>
                <w:iCs w:val="0"/>
                <w:caps w:val="0"/>
                <w:color w:val="auto"/>
                <w:spacing w:val="0"/>
                <w:sz w:val="22"/>
                <w:szCs w:val="22"/>
                <w:highlight w:val="none"/>
                <w:shd w:val="clear"/>
                <w:lang w:eastAsia="zh-CN"/>
              </w:rPr>
              <w:t>）</w:t>
            </w:r>
            <w:r>
              <w:rPr>
                <w:rFonts w:hint="eastAsia" w:ascii="宋体" w:hAnsi="宋体" w:eastAsia="宋体" w:cs="宋体"/>
                <w:i w:val="0"/>
                <w:iCs w:val="0"/>
                <w:caps w:val="0"/>
                <w:color w:val="auto"/>
                <w:spacing w:val="0"/>
                <w:sz w:val="22"/>
                <w:szCs w:val="22"/>
                <w:highlight w:val="none"/>
                <w:shd w:val="clear"/>
              </w:rPr>
              <w:t>标专家的意思表示的，每次扣2分</w:t>
            </w:r>
          </w:p>
        </w:tc>
        <w:tc>
          <w:tcPr>
            <w:tcW w:w="825" w:type="dxa"/>
          </w:tcPr>
          <w:p w14:paraId="7B94FC15">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810" w:type="dxa"/>
            <w:vMerge w:val="continue"/>
          </w:tcPr>
          <w:p w14:paraId="2137268C">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r>
      <w:tr w14:paraId="26A34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395" w:type="dxa"/>
            <w:vMerge w:val="continue"/>
          </w:tcPr>
          <w:p w14:paraId="497EDD47">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6135EA27">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5412" w:type="dxa"/>
            <w:vAlign w:val="center"/>
          </w:tcPr>
          <w:p w14:paraId="2DEFB426">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i w:val="0"/>
                <w:iCs w:val="0"/>
                <w:caps w:val="0"/>
                <w:color w:val="auto"/>
                <w:spacing w:val="0"/>
                <w:sz w:val="22"/>
                <w:szCs w:val="22"/>
                <w:highlight w:val="none"/>
                <w:shd w:val="clear"/>
                <w:lang w:val="en-US" w:eastAsia="zh-CN"/>
              </w:rPr>
              <w:t>1.4</w:t>
            </w:r>
            <w:r>
              <w:rPr>
                <w:rFonts w:hint="eastAsia" w:ascii="宋体" w:hAnsi="宋体" w:eastAsia="宋体" w:cs="宋体"/>
                <w:i w:val="0"/>
                <w:iCs w:val="0"/>
                <w:caps w:val="0"/>
                <w:color w:val="auto"/>
                <w:spacing w:val="0"/>
                <w:sz w:val="22"/>
                <w:szCs w:val="22"/>
                <w:highlight w:val="none"/>
                <w:shd w:val="clear"/>
              </w:rPr>
              <w:t>不配合</w:t>
            </w:r>
            <w:r>
              <w:rPr>
                <w:rFonts w:hint="eastAsia" w:ascii="宋体" w:hAnsi="宋体" w:eastAsia="宋体" w:cs="宋体"/>
                <w:i w:val="0"/>
                <w:iCs w:val="0"/>
                <w:caps w:val="0"/>
                <w:color w:val="auto"/>
                <w:spacing w:val="0"/>
                <w:sz w:val="22"/>
                <w:szCs w:val="22"/>
                <w:highlight w:val="none"/>
                <w:shd w:val="clear"/>
                <w:lang w:val="en-US" w:eastAsia="zh-CN"/>
              </w:rPr>
              <w:t>市代建中心</w:t>
            </w:r>
            <w:r>
              <w:rPr>
                <w:rFonts w:hint="eastAsia" w:ascii="宋体" w:hAnsi="宋体" w:eastAsia="宋体" w:cs="宋体"/>
                <w:i w:val="0"/>
                <w:iCs w:val="0"/>
                <w:caps w:val="0"/>
                <w:color w:val="auto"/>
                <w:spacing w:val="0"/>
                <w:sz w:val="22"/>
                <w:szCs w:val="22"/>
                <w:highlight w:val="none"/>
                <w:shd w:val="clear"/>
              </w:rPr>
              <w:t>对招投标投诉调查处理，不如实反映情况，不及时提供材料的，每次扣2分</w:t>
            </w:r>
          </w:p>
        </w:tc>
        <w:tc>
          <w:tcPr>
            <w:tcW w:w="825" w:type="dxa"/>
          </w:tcPr>
          <w:p w14:paraId="49A24713">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810" w:type="dxa"/>
            <w:vMerge w:val="continue"/>
          </w:tcPr>
          <w:p w14:paraId="10961D56">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r>
      <w:tr w14:paraId="54F5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95" w:type="dxa"/>
            <w:vMerge w:val="continue"/>
          </w:tcPr>
          <w:p w14:paraId="743ADDBA">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1305" w:type="dxa"/>
            <w:vMerge w:val="continue"/>
            <w:vAlign w:val="center"/>
          </w:tcPr>
          <w:p w14:paraId="0F26973A">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5412" w:type="dxa"/>
            <w:vAlign w:val="center"/>
          </w:tcPr>
          <w:p w14:paraId="510975C5">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b w:val="0"/>
                <w:bCs w:val="0"/>
                <w:color w:val="auto"/>
                <w:sz w:val="22"/>
                <w:szCs w:val="22"/>
                <w:highlight w:val="none"/>
                <w:vertAlign w:val="baseline"/>
                <w:lang w:val="en-US" w:eastAsia="zh-CN"/>
              </w:rPr>
              <w:t>1.5缺席市代建中心、业主方或其他任何需要招标代理单位参与的工作会议</w:t>
            </w:r>
            <w:r>
              <w:rPr>
                <w:rFonts w:hint="eastAsia" w:ascii="宋体" w:hAnsi="宋体" w:eastAsia="宋体" w:cs="宋体"/>
                <w:i w:val="0"/>
                <w:iCs w:val="0"/>
                <w:caps w:val="0"/>
                <w:color w:val="auto"/>
                <w:spacing w:val="0"/>
                <w:sz w:val="22"/>
                <w:szCs w:val="22"/>
                <w:highlight w:val="none"/>
                <w:shd w:val="clear"/>
              </w:rPr>
              <w:t>，每次扣2分</w:t>
            </w:r>
          </w:p>
        </w:tc>
        <w:tc>
          <w:tcPr>
            <w:tcW w:w="825" w:type="dxa"/>
          </w:tcPr>
          <w:p w14:paraId="3280FBE8">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810" w:type="dxa"/>
            <w:vMerge w:val="continue"/>
          </w:tcPr>
          <w:p w14:paraId="7849F756">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r>
      <w:tr w14:paraId="091C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395" w:type="dxa"/>
            <w:vMerge w:val="continue"/>
          </w:tcPr>
          <w:p w14:paraId="04105DB3">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1305" w:type="dxa"/>
            <w:vMerge w:val="continue"/>
            <w:vAlign w:val="center"/>
          </w:tcPr>
          <w:p w14:paraId="71D7D1F5">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5412" w:type="dxa"/>
            <w:vAlign w:val="center"/>
          </w:tcPr>
          <w:p w14:paraId="3B13F782">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i w:val="0"/>
                <w:iCs w:val="0"/>
                <w:caps w:val="0"/>
                <w:color w:val="auto"/>
                <w:spacing w:val="0"/>
                <w:sz w:val="22"/>
                <w:szCs w:val="22"/>
                <w:highlight w:val="none"/>
                <w:shd w:val="clear"/>
                <w:lang w:val="en-US" w:eastAsia="zh-CN"/>
              </w:rPr>
              <w:t>1.6</w:t>
            </w:r>
            <w:r>
              <w:rPr>
                <w:rFonts w:hint="eastAsia" w:ascii="宋体" w:hAnsi="宋体" w:eastAsia="宋体" w:cs="宋体"/>
                <w:i w:val="0"/>
                <w:iCs w:val="0"/>
                <w:caps w:val="0"/>
                <w:color w:val="auto"/>
                <w:spacing w:val="0"/>
                <w:sz w:val="22"/>
                <w:szCs w:val="22"/>
                <w:highlight w:val="none"/>
                <w:shd w:val="clear"/>
              </w:rPr>
              <w:t>未按规定提前到达开标场所作准备的，每次扣</w:t>
            </w:r>
            <w:r>
              <w:rPr>
                <w:rFonts w:hint="eastAsia" w:ascii="宋体" w:hAnsi="宋体" w:eastAsia="宋体" w:cs="宋体"/>
                <w:i w:val="0"/>
                <w:iCs w:val="0"/>
                <w:caps w:val="0"/>
                <w:color w:val="auto"/>
                <w:spacing w:val="0"/>
                <w:sz w:val="22"/>
                <w:szCs w:val="22"/>
                <w:highlight w:val="none"/>
                <w:shd w:val="clear"/>
                <w:lang w:val="en-US" w:eastAsia="zh-CN"/>
              </w:rPr>
              <w:t>3</w:t>
            </w:r>
            <w:r>
              <w:rPr>
                <w:rFonts w:hint="eastAsia" w:ascii="宋体" w:hAnsi="宋体" w:eastAsia="宋体" w:cs="宋体"/>
                <w:i w:val="0"/>
                <w:iCs w:val="0"/>
                <w:caps w:val="0"/>
                <w:color w:val="auto"/>
                <w:spacing w:val="0"/>
                <w:sz w:val="22"/>
                <w:szCs w:val="22"/>
                <w:highlight w:val="none"/>
                <w:shd w:val="clear"/>
              </w:rPr>
              <w:t>分</w:t>
            </w:r>
          </w:p>
        </w:tc>
        <w:tc>
          <w:tcPr>
            <w:tcW w:w="825" w:type="dxa"/>
          </w:tcPr>
          <w:p w14:paraId="72FCAF85">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810" w:type="dxa"/>
            <w:vMerge w:val="continue"/>
          </w:tcPr>
          <w:p w14:paraId="3EE06367">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r>
      <w:tr w14:paraId="2793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395" w:type="dxa"/>
            <w:vMerge w:val="continue"/>
          </w:tcPr>
          <w:p w14:paraId="3486D391">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1305" w:type="dxa"/>
            <w:vMerge w:val="continue"/>
            <w:vAlign w:val="center"/>
          </w:tcPr>
          <w:p w14:paraId="6E6E922E">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5412" w:type="dxa"/>
            <w:vAlign w:val="center"/>
          </w:tcPr>
          <w:p w14:paraId="009BABF4">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i w:val="0"/>
                <w:iCs w:val="0"/>
                <w:caps w:val="0"/>
                <w:color w:val="auto"/>
                <w:spacing w:val="0"/>
                <w:sz w:val="22"/>
                <w:szCs w:val="22"/>
                <w:highlight w:val="none"/>
                <w:shd w:val="clear"/>
                <w:lang w:val="en-US" w:eastAsia="zh-CN"/>
              </w:rPr>
              <w:t>1.7</w:t>
            </w:r>
            <w:r>
              <w:rPr>
                <w:rFonts w:hint="eastAsia" w:ascii="宋体" w:hAnsi="宋体" w:eastAsia="宋体" w:cs="宋体"/>
                <w:i w:val="0"/>
                <w:iCs w:val="0"/>
                <w:caps w:val="0"/>
                <w:color w:val="auto"/>
                <w:spacing w:val="0"/>
                <w:sz w:val="22"/>
                <w:szCs w:val="22"/>
                <w:highlight w:val="none"/>
                <w:shd w:val="clear"/>
              </w:rPr>
              <w:t>未按规定填报抽取评标专家的区域或者专业的，每次扣2分</w:t>
            </w:r>
          </w:p>
        </w:tc>
        <w:tc>
          <w:tcPr>
            <w:tcW w:w="825" w:type="dxa"/>
          </w:tcPr>
          <w:p w14:paraId="02B4FDDF">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810" w:type="dxa"/>
            <w:vMerge w:val="continue"/>
          </w:tcPr>
          <w:p w14:paraId="0B38876F">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r>
      <w:tr w14:paraId="4D13C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95" w:type="dxa"/>
            <w:vMerge w:val="continue"/>
          </w:tcPr>
          <w:p w14:paraId="76608B71">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1305" w:type="dxa"/>
            <w:vMerge w:val="continue"/>
            <w:vAlign w:val="center"/>
          </w:tcPr>
          <w:p w14:paraId="5F189B34">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5412" w:type="dxa"/>
            <w:vAlign w:val="center"/>
          </w:tcPr>
          <w:p w14:paraId="3163186D">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i w:val="0"/>
                <w:iCs w:val="0"/>
                <w:caps w:val="0"/>
                <w:color w:val="auto"/>
                <w:spacing w:val="0"/>
                <w:sz w:val="22"/>
                <w:szCs w:val="22"/>
                <w:highlight w:val="none"/>
                <w:shd w:val="clear"/>
                <w:lang w:val="en-US" w:eastAsia="zh-CN"/>
              </w:rPr>
              <w:t>1.8</w:t>
            </w:r>
            <w:r>
              <w:rPr>
                <w:rFonts w:hint="eastAsia" w:ascii="宋体" w:hAnsi="宋体" w:eastAsia="宋体" w:cs="宋体"/>
                <w:i w:val="0"/>
                <w:iCs w:val="0"/>
                <w:caps w:val="0"/>
                <w:color w:val="auto"/>
                <w:spacing w:val="0"/>
                <w:sz w:val="22"/>
                <w:szCs w:val="22"/>
                <w:highlight w:val="none"/>
                <w:shd w:val="clear"/>
              </w:rPr>
              <w:t>对投标人开标期间提出的异议，</w:t>
            </w:r>
            <w:r>
              <w:rPr>
                <w:rFonts w:hint="eastAsia" w:ascii="宋体" w:hAnsi="宋体" w:eastAsia="宋体" w:cs="宋体"/>
                <w:i w:val="0"/>
                <w:iCs w:val="0"/>
                <w:caps w:val="0"/>
                <w:color w:val="auto"/>
                <w:spacing w:val="0"/>
                <w:sz w:val="22"/>
                <w:szCs w:val="22"/>
                <w:highlight w:val="none"/>
                <w:shd w:val="clear"/>
                <w:lang w:val="en-US" w:eastAsia="zh-CN"/>
              </w:rPr>
              <w:t>未及时反馈给招标人或</w:t>
            </w:r>
            <w:r>
              <w:rPr>
                <w:rFonts w:hint="eastAsia" w:ascii="宋体" w:hAnsi="宋体" w:eastAsia="宋体" w:cs="宋体"/>
                <w:i w:val="0"/>
                <w:iCs w:val="0"/>
                <w:caps w:val="0"/>
                <w:color w:val="auto"/>
                <w:spacing w:val="0"/>
                <w:sz w:val="22"/>
                <w:szCs w:val="22"/>
                <w:highlight w:val="none"/>
                <w:shd w:val="clear"/>
              </w:rPr>
              <w:t>未按规定答复并记录的，每次扣1分，对投标人在公示期间提出的异议，</w:t>
            </w:r>
            <w:r>
              <w:rPr>
                <w:rFonts w:hint="eastAsia" w:ascii="宋体" w:hAnsi="宋体" w:eastAsia="宋体" w:cs="宋体"/>
                <w:i w:val="0"/>
                <w:iCs w:val="0"/>
                <w:caps w:val="0"/>
                <w:color w:val="auto"/>
                <w:spacing w:val="0"/>
                <w:sz w:val="22"/>
                <w:szCs w:val="22"/>
                <w:highlight w:val="none"/>
                <w:shd w:val="clear"/>
                <w:lang w:val="en-US" w:eastAsia="zh-CN"/>
              </w:rPr>
              <w:t>未及时反馈给招标人或</w:t>
            </w:r>
            <w:r>
              <w:rPr>
                <w:rFonts w:hint="eastAsia" w:ascii="宋体" w:hAnsi="宋体" w:eastAsia="宋体" w:cs="宋体"/>
                <w:i w:val="0"/>
                <w:iCs w:val="0"/>
                <w:caps w:val="0"/>
                <w:color w:val="auto"/>
                <w:spacing w:val="0"/>
                <w:sz w:val="22"/>
                <w:szCs w:val="22"/>
                <w:highlight w:val="none"/>
                <w:shd w:val="clear"/>
              </w:rPr>
              <w:t>未按规定及时答复或答复不到位的，每次扣2分</w:t>
            </w:r>
          </w:p>
        </w:tc>
        <w:tc>
          <w:tcPr>
            <w:tcW w:w="825" w:type="dxa"/>
          </w:tcPr>
          <w:p w14:paraId="66B07FA5">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810" w:type="dxa"/>
            <w:vMerge w:val="continue"/>
          </w:tcPr>
          <w:p w14:paraId="2054D901">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r>
      <w:tr w14:paraId="2DBB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395" w:type="dxa"/>
            <w:vMerge w:val="continue"/>
          </w:tcPr>
          <w:p w14:paraId="550ACF3A">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1305" w:type="dxa"/>
            <w:vMerge w:val="continue"/>
            <w:vAlign w:val="center"/>
          </w:tcPr>
          <w:p w14:paraId="322CA2E3">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5412" w:type="dxa"/>
            <w:vAlign w:val="center"/>
          </w:tcPr>
          <w:p w14:paraId="0160E70C">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i w:val="0"/>
                <w:iCs w:val="0"/>
                <w:caps w:val="0"/>
                <w:color w:val="auto"/>
                <w:spacing w:val="0"/>
                <w:sz w:val="22"/>
                <w:szCs w:val="22"/>
                <w:highlight w:val="none"/>
                <w:shd w:val="clear"/>
                <w:lang w:val="en-US" w:eastAsia="zh-CN"/>
              </w:rPr>
              <w:t>1.9</w:t>
            </w:r>
            <w:r>
              <w:rPr>
                <w:rFonts w:hint="eastAsia" w:ascii="宋体" w:hAnsi="宋体" w:eastAsia="宋体" w:cs="宋体"/>
                <w:i w:val="0"/>
                <w:iCs w:val="0"/>
                <w:caps w:val="0"/>
                <w:color w:val="auto"/>
                <w:spacing w:val="0"/>
                <w:sz w:val="22"/>
                <w:szCs w:val="22"/>
                <w:highlight w:val="none"/>
                <w:shd w:val="clear"/>
              </w:rPr>
              <w:t>评标前，未告知评标专家回避要求、承诺事项、评标纪律、权利义务、评标流程等评标所必需的信息的，每次扣2分</w:t>
            </w:r>
          </w:p>
        </w:tc>
        <w:tc>
          <w:tcPr>
            <w:tcW w:w="825" w:type="dxa"/>
          </w:tcPr>
          <w:p w14:paraId="2338C16C">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810" w:type="dxa"/>
            <w:vMerge w:val="continue"/>
          </w:tcPr>
          <w:p w14:paraId="66690ECC">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r>
      <w:tr w14:paraId="10C8B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395" w:type="dxa"/>
            <w:vMerge w:val="continue"/>
          </w:tcPr>
          <w:p w14:paraId="1BBD0D42">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1305" w:type="dxa"/>
            <w:vMerge w:val="continue"/>
            <w:vAlign w:val="center"/>
          </w:tcPr>
          <w:p w14:paraId="3468913A">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5412" w:type="dxa"/>
            <w:vAlign w:val="center"/>
          </w:tcPr>
          <w:p w14:paraId="229B4C8C">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i w:val="0"/>
                <w:iCs w:val="0"/>
                <w:caps w:val="0"/>
                <w:color w:val="auto"/>
                <w:spacing w:val="0"/>
                <w:sz w:val="22"/>
                <w:szCs w:val="22"/>
                <w:highlight w:val="none"/>
                <w:shd w:val="clear"/>
                <w:lang w:val="en-US" w:eastAsia="zh-CN"/>
              </w:rPr>
              <w:t>1.10</w:t>
            </w:r>
            <w:r>
              <w:rPr>
                <w:rFonts w:hint="eastAsia" w:ascii="宋体" w:hAnsi="宋体" w:eastAsia="宋体" w:cs="宋体"/>
                <w:i w:val="0"/>
                <w:iCs w:val="0"/>
                <w:caps w:val="0"/>
                <w:color w:val="auto"/>
                <w:spacing w:val="0"/>
                <w:sz w:val="22"/>
                <w:szCs w:val="22"/>
                <w:highlight w:val="none"/>
                <w:shd w:val="clear"/>
              </w:rPr>
              <w:t>对招标文件不熟悉、准备工作不充分，影响开、评标工作有序正常开展的，每次扣</w:t>
            </w:r>
            <w:r>
              <w:rPr>
                <w:rFonts w:hint="eastAsia" w:ascii="宋体" w:hAnsi="宋体" w:eastAsia="宋体" w:cs="宋体"/>
                <w:i w:val="0"/>
                <w:iCs w:val="0"/>
                <w:caps w:val="0"/>
                <w:color w:val="auto"/>
                <w:spacing w:val="0"/>
                <w:sz w:val="22"/>
                <w:szCs w:val="22"/>
                <w:highlight w:val="none"/>
                <w:shd w:val="clear"/>
                <w:lang w:val="en-US" w:eastAsia="zh-CN"/>
              </w:rPr>
              <w:t>2</w:t>
            </w:r>
            <w:r>
              <w:rPr>
                <w:rFonts w:hint="eastAsia" w:ascii="宋体" w:hAnsi="宋体" w:eastAsia="宋体" w:cs="宋体"/>
                <w:i w:val="0"/>
                <w:iCs w:val="0"/>
                <w:caps w:val="0"/>
                <w:color w:val="auto"/>
                <w:spacing w:val="0"/>
                <w:sz w:val="22"/>
                <w:szCs w:val="22"/>
                <w:highlight w:val="none"/>
                <w:shd w:val="clear"/>
              </w:rPr>
              <w:t>分</w:t>
            </w:r>
          </w:p>
        </w:tc>
        <w:tc>
          <w:tcPr>
            <w:tcW w:w="825" w:type="dxa"/>
          </w:tcPr>
          <w:p w14:paraId="7FFADFC2">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810" w:type="dxa"/>
            <w:vMerge w:val="continue"/>
          </w:tcPr>
          <w:p w14:paraId="0217D053">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r>
      <w:tr w14:paraId="5004D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395" w:type="dxa"/>
            <w:vMerge w:val="restart"/>
          </w:tcPr>
          <w:p w14:paraId="43E1094E">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p w14:paraId="5EFCA864">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p w14:paraId="4E6586D6">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p w14:paraId="6C55DF97">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p w14:paraId="40985D19">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p w14:paraId="1305720C">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p w14:paraId="634D80FD">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p w14:paraId="6E6CF0E5">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p w14:paraId="1D4E60C5">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p w14:paraId="50A945C4">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val="en-US" w:eastAsia="zh-CN"/>
              </w:rPr>
              <w:t>二</w:t>
            </w:r>
            <w:r>
              <w:rPr>
                <w:rFonts w:hint="eastAsia" w:ascii="宋体" w:hAnsi="宋体" w:eastAsia="宋体" w:cs="宋体"/>
                <w:b/>
                <w:bCs/>
                <w:color w:val="auto"/>
                <w:sz w:val="22"/>
                <w:szCs w:val="22"/>
                <w:highlight w:val="none"/>
                <w:vertAlign w:val="baseline"/>
                <w:lang w:eastAsia="zh-CN"/>
              </w:rPr>
              <w:t>、</w:t>
            </w:r>
            <w:r>
              <w:rPr>
                <w:rFonts w:hint="eastAsia" w:ascii="宋体" w:hAnsi="宋体" w:eastAsia="宋体" w:cs="宋体"/>
                <w:b/>
                <w:bCs/>
                <w:color w:val="auto"/>
                <w:sz w:val="22"/>
                <w:szCs w:val="22"/>
                <w:highlight w:val="none"/>
                <w:vertAlign w:val="baseline"/>
                <w:lang w:val="en-US" w:eastAsia="zh-CN"/>
              </w:rPr>
              <w:t>代理</w:t>
            </w:r>
            <w:r>
              <w:rPr>
                <w:rFonts w:hint="eastAsia" w:ascii="宋体" w:hAnsi="宋体" w:eastAsia="宋体" w:cs="宋体"/>
                <w:b/>
                <w:bCs/>
                <w:color w:val="auto"/>
                <w:sz w:val="22"/>
                <w:szCs w:val="22"/>
                <w:highlight w:val="none"/>
                <w:vertAlign w:val="baseline"/>
                <w:lang w:eastAsia="zh-CN"/>
              </w:rPr>
              <w:t>质量（</w:t>
            </w:r>
            <w:r>
              <w:rPr>
                <w:rFonts w:hint="eastAsia" w:ascii="宋体" w:hAnsi="宋体" w:eastAsia="宋体" w:cs="宋体"/>
                <w:b/>
                <w:bCs/>
                <w:color w:val="auto"/>
                <w:sz w:val="22"/>
                <w:szCs w:val="22"/>
                <w:highlight w:val="none"/>
                <w:vertAlign w:val="baseline"/>
                <w:lang w:val="en-US" w:eastAsia="zh-CN"/>
              </w:rPr>
              <w:t>50分</w:t>
            </w:r>
            <w:r>
              <w:rPr>
                <w:rFonts w:hint="eastAsia" w:ascii="宋体" w:hAnsi="宋体" w:eastAsia="宋体" w:cs="宋体"/>
                <w:b/>
                <w:bCs/>
                <w:color w:val="auto"/>
                <w:sz w:val="22"/>
                <w:szCs w:val="22"/>
                <w:highlight w:val="none"/>
                <w:vertAlign w:val="baseline"/>
                <w:lang w:eastAsia="zh-CN"/>
              </w:rPr>
              <w:t>）</w:t>
            </w:r>
          </w:p>
        </w:tc>
        <w:tc>
          <w:tcPr>
            <w:tcW w:w="1305" w:type="dxa"/>
            <w:vMerge w:val="restart"/>
            <w:vAlign w:val="center"/>
          </w:tcPr>
          <w:p w14:paraId="1DA3221B">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p>
          <w:p w14:paraId="2AE6E983">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p>
          <w:p w14:paraId="3D22A37D">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p>
          <w:p w14:paraId="4D918592">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招标文件编制及执行（50分）</w:t>
            </w:r>
          </w:p>
        </w:tc>
        <w:tc>
          <w:tcPr>
            <w:tcW w:w="5412" w:type="dxa"/>
            <w:vAlign w:val="center"/>
          </w:tcPr>
          <w:p w14:paraId="077B5B48">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i w:val="0"/>
                <w:iCs w:val="0"/>
                <w:caps w:val="0"/>
                <w:color w:val="auto"/>
                <w:spacing w:val="0"/>
                <w:sz w:val="22"/>
                <w:szCs w:val="22"/>
                <w:highlight w:val="none"/>
                <w:shd w:val="clear"/>
                <w:lang w:val="en-US" w:eastAsia="zh-CN"/>
              </w:rPr>
              <w:t>2.1</w:t>
            </w:r>
            <w:r>
              <w:rPr>
                <w:rFonts w:hint="eastAsia" w:ascii="宋体" w:hAnsi="宋体" w:eastAsia="宋体" w:cs="宋体"/>
                <w:i w:val="0"/>
                <w:iCs w:val="0"/>
                <w:caps w:val="0"/>
                <w:color w:val="auto"/>
                <w:spacing w:val="0"/>
                <w:sz w:val="22"/>
                <w:szCs w:val="22"/>
                <w:highlight w:val="none"/>
                <w:shd w:val="clear"/>
              </w:rPr>
              <w:t>招标文件存在明显差错的，每处扣2分</w:t>
            </w:r>
            <w:r>
              <w:rPr>
                <w:rFonts w:hint="eastAsia" w:ascii="宋体" w:hAnsi="宋体" w:eastAsia="宋体" w:cs="宋体"/>
                <w:b w:val="0"/>
                <w:bCs w:val="0"/>
                <w:color w:val="auto"/>
                <w:sz w:val="22"/>
                <w:szCs w:val="22"/>
                <w:highlight w:val="none"/>
                <w:vertAlign w:val="baseline"/>
                <w:lang w:eastAsia="zh-CN"/>
              </w:rPr>
              <w:t>。</w:t>
            </w:r>
          </w:p>
        </w:tc>
        <w:tc>
          <w:tcPr>
            <w:tcW w:w="825" w:type="dxa"/>
          </w:tcPr>
          <w:p w14:paraId="7A048E8A">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c>
          <w:tcPr>
            <w:tcW w:w="810" w:type="dxa"/>
            <w:vMerge w:val="restart"/>
          </w:tcPr>
          <w:p w14:paraId="6A208855">
            <w:pPr>
              <w:widowControl w:val="0"/>
              <w:numPr>
                <w:ilvl w:val="0"/>
                <w:numId w:val="0"/>
              </w:numPr>
              <w:jc w:val="left"/>
              <w:rPr>
                <w:rFonts w:hint="eastAsia" w:ascii="宋体" w:hAnsi="宋体" w:eastAsia="宋体" w:cs="宋体"/>
                <w:b/>
                <w:bCs/>
                <w:color w:val="auto"/>
                <w:sz w:val="22"/>
                <w:szCs w:val="22"/>
                <w:highlight w:val="none"/>
                <w:vertAlign w:val="baseline"/>
                <w:lang w:eastAsia="zh-CN"/>
              </w:rPr>
            </w:pPr>
          </w:p>
        </w:tc>
      </w:tr>
      <w:tr w14:paraId="32A81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vMerge w:val="continue"/>
          </w:tcPr>
          <w:p w14:paraId="63A8E8B6">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004B55C5">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vAlign w:val="center"/>
          </w:tcPr>
          <w:p w14:paraId="3F9B1389">
            <w:pPr>
              <w:widowControl w:val="0"/>
              <w:numPr>
                <w:ilvl w:val="0"/>
                <w:numId w:val="0"/>
              </w:numPr>
              <w:ind w:left="0" w:leftChars="0" w:firstLine="0" w:firstLineChars="0"/>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2.2</w:t>
            </w:r>
            <w:r>
              <w:rPr>
                <w:rFonts w:hint="eastAsia" w:ascii="宋体" w:hAnsi="宋体" w:eastAsia="宋体" w:cs="宋体"/>
                <w:i w:val="0"/>
                <w:iCs w:val="0"/>
                <w:caps w:val="0"/>
                <w:color w:val="auto"/>
                <w:spacing w:val="0"/>
                <w:sz w:val="22"/>
                <w:szCs w:val="22"/>
                <w:highlight w:val="none"/>
                <w:shd w:val="clear"/>
              </w:rPr>
              <w:t>招标文件内容设置不合理的，每处扣2分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3FBC0C69">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38FF1706">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13FC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1395" w:type="dxa"/>
            <w:vMerge w:val="continue"/>
          </w:tcPr>
          <w:p w14:paraId="3EFAB2B0">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5D6E1744">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4A61F8FA">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2.3</w:t>
            </w:r>
            <w:r>
              <w:rPr>
                <w:rFonts w:hint="eastAsia" w:ascii="宋体" w:hAnsi="宋体" w:eastAsia="宋体" w:cs="宋体"/>
                <w:i w:val="0"/>
                <w:iCs w:val="0"/>
                <w:caps w:val="0"/>
                <w:color w:val="auto"/>
                <w:spacing w:val="0"/>
                <w:sz w:val="22"/>
                <w:szCs w:val="22"/>
                <w:highlight w:val="none"/>
                <w:shd w:val="clear"/>
              </w:rPr>
              <w:t>招标文件中存在违法条款的，每处扣10分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2F1FF3BC">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2E84B82D">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40110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vMerge w:val="continue"/>
          </w:tcPr>
          <w:p w14:paraId="1B970F5C">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09442FBE">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3704DF7D">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2.4</w:t>
            </w:r>
            <w:r>
              <w:rPr>
                <w:rFonts w:hint="eastAsia" w:ascii="宋体" w:hAnsi="宋体" w:eastAsia="宋体" w:cs="宋体"/>
                <w:i w:val="0"/>
                <w:iCs w:val="0"/>
                <w:caps w:val="0"/>
                <w:color w:val="auto"/>
                <w:spacing w:val="0"/>
                <w:sz w:val="22"/>
                <w:szCs w:val="22"/>
                <w:highlight w:val="none"/>
                <w:shd w:val="clear"/>
              </w:rPr>
              <w:t>无特殊情况多次发布补充文件，每次扣1分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7371D908">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4B77177C">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1E68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14:paraId="2D64E032">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33D1FD44">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0D565075">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2.5</w:t>
            </w:r>
            <w:r>
              <w:rPr>
                <w:rFonts w:hint="eastAsia" w:ascii="宋体" w:hAnsi="宋体" w:eastAsia="宋体" w:cs="宋体"/>
                <w:i w:val="0"/>
                <w:iCs w:val="0"/>
                <w:caps w:val="0"/>
                <w:color w:val="auto"/>
                <w:spacing w:val="0"/>
                <w:sz w:val="22"/>
                <w:szCs w:val="22"/>
                <w:highlight w:val="none"/>
                <w:shd w:val="clear"/>
              </w:rPr>
              <w:t>擅自修改经备案确认的招标文件或者擅自修改招标文件范本中固定内容的，每处扣</w:t>
            </w:r>
            <w:r>
              <w:rPr>
                <w:rFonts w:hint="eastAsia" w:ascii="宋体" w:hAnsi="宋体" w:eastAsia="宋体" w:cs="宋体"/>
                <w:i w:val="0"/>
                <w:iCs w:val="0"/>
                <w:caps w:val="0"/>
                <w:color w:val="auto"/>
                <w:spacing w:val="0"/>
                <w:sz w:val="22"/>
                <w:szCs w:val="22"/>
                <w:highlight w:val="none"/>
                <w:shd w:val="clear"/>
                <w:lang w:val="en-US" w:eastAsia="zh-CN"/>
              </w:rPr>
              <w:t>5</w:t>
            </w:r>
            <w:r>
              <w:rPr>
                <w:rFonts w:hint="eastAsia" w:ascii="宋体" w:hAnsi="宋体" w:eastAsia="宋体" w:cs="宋体"/>
                <w:i w:val="0"/>
                <w:iCs w:val="0"/>
                <w:caps w:val="0"/>
                <w:color w:val="auto"/>
                <w:spacing w:val="0"/>
                <w:sz w:val="22"/>
                <w:szCs w:val="22"/>
                <w:highlight w:val="none"/>
                <w:shd w:val="clear"/>
              </w:rPr>
              <w:t>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44620D4B">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1DE6851D">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587D6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395" w:type="dxa"/>
            <w:vMerge w:val="continue"/>
          </w:tcPr>
          <w:p w14:paraId="1F468227">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1D3B31E7">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598458CB">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2.6</w:t>
            </w:r>
            <w:r>
              <w:rPr>
                <w:rFonts w:hint="eastAsia" w:ascii="宋体" w:hAnsi="宋体" w:eastAsia="宋体" w:cs="宋体"/>
                <w:i w:val="0"/>
                <w:iCs w:val="0"/>
                <w:caps w:val="0"/>
                <w:color w:val="auto"/>
                <w:spacing w:val="0"/>
                <w:sz w:val="22"/>
                <w:szCs w:val="22"/>
                <w:highlight w:val="none"/>
                <w:shd w:val="clear"/>
              </w:rPr>
              <w:t>未及时提交招标文件备案资料的，每次扣2分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2722D256">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17968445">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49D3B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14:paraId="00097203">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57AB63DA">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136A9E07">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2.7</w:t>
            </w:r>
            <w:r>
              <w:rPr>
                <w:rFonts w:hint="eastAsia" w:ascii="宋体" w:hAnsi="宋体" w:eastAsia="宋体" w:cs="宋体"/>
                <w:i w:val="0"/>
                <w:iCs w:val="0"/>
                <w:caps w:val="0"/>
                <w:color w:val="auto"/>
                <w:spacing w:val="0"/>
                <w:sz w:val="22"/>
                <w:szCs w:val="22"/>
                <w:highlight w:val="none"/>
                <w:shd w:val="clear"/>
              </w:rPr>
              <w:t>未如实记录、计算、汇总或妥善保管招投标原始记录的，每次扣 2分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673F3C2E">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52007845">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2B1E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395" w:type="dxa"/>
            <w:vMerge w:val="continue"/>
          </w:tcPr>
          <w:p w14:paraId="1F0C3035">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40AEE482">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1129B3EA">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2.8</w:t>
            </w:r>
            <w:r>
              <w:rPr>
                <w:rFonts w:hint="eastAsia" w:ascii="宋体" w:hAnsi="宋体" w:eastAsia="宋体" w:cs="宋体"/>
                <w:i w:val="0"/>
                <w:iCs w:val="0"/>
                <w:caps w:val="0"/>
                <w:color w:val="auto"/>
                <w:spacing w:val="0"/>
                <w:sz w:val="22"/>
                <w:szCs w:val="22"/>
                <w:highlight w:val="none"/>
                <w:shd w:val="clear"/>
              </w:rPr>
              <w:t>因代理原因，导致延期开标或者影响开评标结果或者造成不良后果或影响的，每次扣</w:t>
            </w:r>
            <w:r>
              <w:rPr>
                <w:rFonts w:hint="eastAsia" w:ascii="宋体" w:hAnsi="宋体" w:eastAsia="宋体" w:cs="宋体"/>
                <w:i w:val="0"/>
                <w:iCs w:val="0"/>
                <w:caps w:val="0"/>
                <w:color w:val="auto"/>
                <w:spacing w:val="0"/>
                <w:sz w:val="22"/>
                <w:szCs w:val="22"/>
                <w:highlight w:val="none"/>
                <w:shd w:val="clear"/>
                <w:lang w:val="en-US" w:eastAsia="zh-CN"/>
              </w:rPr>
              <w:t>5</w:t>
            </w:r>
            <w:r>
              <w:rPr>
                <w:rFonts w:hint="eastAsia" w:ascii="宋体" w:hAnsi="宋体" w:eastAsia="宋体" w:cs="宋体"/>
                <w:i w:val="0"/>
                <w:iCs w:val="0"/>
                <w:caps w:val="0"/>
                <w:color w:val="auto"/>
                <w:spacing w:val="0"/>
                <w:sz w:val="22"/>
                <w:szCs w:val="22"/>
                <w:highlight w:val="none"/>
                <w:shd w:val="clear"/>
              </w:rPr>
              <w:t>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21A4979F">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62B9E3D6">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25612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395" w:type="dxa"/>
            <w:vMerge w:val="continue"/>
          </w:tcPr>
          <w:p w14:paraId="4B2F92BD">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3AD50BCC">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106C27F5">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2.9</w:t>
            </w:r>
            <w:r>
              <w:rPr>
                <w:rFonts w:hint="eastAsia" w:ascii="宋体" w:hAnsi="宋体" w:eastAsia="宋体" w:cs="宋体"/>
                <w:i w:val="0"/>
                <w:iCs w:val="0"/>
                <w:caps w:val="0"/>
                <w:color w:val="auto"/>
                <w:spacing w:val="0"/>
                <w:sz w:val="22"/>
                <w:szCs w:val="22"/>
                <w:highlight w:val="none"/>
                <w:shd w:val="clear"/>
              </w:rPr>
              <w:t>因上传资料不完整或不准确，或者前期准备工作不充分等原因，影响</w:t>
            </w:r>
            <w:r>
              <w:rPr>
                <w:rFonts w:hint="eastAsia" w:ascii="宋体" w:hAnsi="宋体" w:eastAsia="宋体" w:cs="宋体"/>
                <w:i w:val="0"/>
                <w:iCs w:val="0"/>
                <w:caps w:val="0"/>
                <w:color w:val="auto"/>
                <w:spacing w:val="0"/>
                <w:sz w:val="22"/>
                <w:szCs w:val="22"/>
                <w:highlight w:val="none"/>
                <w:shd w:val="clear"/>
                <w:lang w:val="en-US" w:eastAsia="zh-CN"/>
              </w:rPr>
              <w:t>招投标</w:t>
            </w:r>
            <w:r>
              <w:rPr>
                <w:rFonts w:hint="eastAsia" w:ascii="宋体" w:hAnsi="宋体" w:eastAsia="宋体" w:cs="宋体"/>
                <w:i w:val="0"/>
                <w:iCs w:val="0"/>
                <w:caps w:val="0"/>
                <w:color w:val="auto"/>
                <w:spacing w:val="0"/>
                <w:sz w:val="22"/>
                <w:szCs w:val="22"/>
                <w:highlight w:val="none"/>
                <w:shd w:val="clear"/>
              </w:rPr>
              <w:t>程序的，每次扣1分，导致延时</w:t>
            </w:r>
            <w:r>
              <w:rPr>
                <w:rFonts w:hint="eastAsia" w:ascii="宋体" w:hAnsi="宋体" w:eastAsia="宋体" w:cs="宋体"/>
                <w:i w:val="0"/>
                <w:iCs w:val="0"/>
                <w:caps w:val="0"/>
                <w:color w:val="auto"/>
                <w:spacing w:val="0"/>
                <w:sz w:val="22"/>
                <w:szCs w:val="22"/>
                <w:highlight w:val="none"/>
                <w:shd w:val="clear"/>
                <w:lang w:val="en-US" w:eastAsia="zh-CN"/>
              </w:rPr>
              <w:t>发布公告、</w:t>
            </w:r>
            <w:r>
              <w:rPr>
                <w:rFonts w:hint="eastAsia" w:ascii="宋体" w:hAnsi="宋体" w:eastAsia="宋体" w:cs="宋体"/>
                <w:i w:val="0"/>
                <w:iCs w:val="0"/>
                <w:caps w:val="0"/>
                <w:color w:val="auto"/>
                <w:spacing w:val="0"/>
                <w:sz w:val="22"/>
                <w:szCs w:val="22"/>
                <w:highlight w:val="none"/>
                <w:shd w:val="clear"/>
              </w:rPr>
              <w:t>开标、影响开评标结果或者造成不良后果的，每次扣3分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4AA7B071">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7A34A088">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5DA5F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vMerge w:val="continue"/>
          </w:tcPr>
          <w:p w14:paraId="142F3696">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12D24AE4">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6DBC5B1F">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2.10</w:t>
            </w:r>
            <w:r>
              <w:rPr>
                <w:rFonts w:hint="eastAsia" w:ascii="宋体" w:hAnsi="宋体" w:eastAsia="宋体" w:cs="宋体"/>
                <w:i w:val="0"/>
                <w:iCs w:val="0"/>
                <w:caps w:val="0"/>
                <w:color w:val="auto"/>
                <w:spacing w:val="0"/>
                <w:sz w:val="22"/>
                <w:szCs w:val="22"/>
                <w:highlight w:val="none"/>
                <w:shd w:val="clear"/>
              </w:rPr>
              <w:t>招投标情况报告未及时提交，或者补录的，或者提交资料不齐，或提交的资料存在明显错误的，每项（处）扣２分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6A2DB38C">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4F656BE7">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7A5E4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14:paraId="278572DC">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54F37F19">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4807D077">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2.11</w:t>
            </w:r>
            <w:r>
              <w:rPr>
                <w:rFonts w:hint="eastAsia" w:ascii="宋体" w:hAnsi="宋体" w:eastAsia="宋体" w:cs="宋体"/>
                <w:i w:val="0"/>
                <w:iCs w:val="0"/>
                <w:caps w:val="0"/>
                <w:color w:val="auto"/>
                <w:spacing w:val="0"/>
                <w:sz w:val="22"/>
                <w:szCs w:val="22"/>
                <w:highlight w:val="none"/>
                <w:shd w:val="clear"/>
              </w:rPr>
              <w:t>评标结束后未及时推送中标候选人应公示公告的相关数据或者中标候选人公示或中标公告内容存在明显失误或错误的，每次扣 2分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6757633B">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7F4DBB5E">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45F11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395" w:type="dxa"/>
            <w:vMerge w:val="continue"/>
          </w:tcPr>
          <w:p w14:paraId="2C682C84">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48D45375">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4663B517">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2.12</w:t>
            </w:r>
            <w:r>
              <w:rPr>
                <w:rFonts w:hint="eastAsia" w:ascii="宋体" w:hAnsi="宋体" w:eastAsia="宋体" w:cs="宋体"/>
                <w:i w:val="0"/>
                <w:iCs w:val="0"/>
                <w:caps w:val="0"/>
                <w:color w:val="auto"/>
                <w:spacing w:val="0"/>
                <w:sz w:val="22"/>
                <w:szCs w:val="22"/>
                <w:highlight w:val="none"/>
                <w:shd w:val="clear"/>
              </w:rPr>
              <w:t>未按招标文件规定组织开、评标活动，每次扣2分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5FA7D222">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32829D8B">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556BB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14:paraId="15C7F1CE">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vAlign w:val="center"/>
          </w:tcPr>
          <w:p w14:paraId="0FD5775D">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781C09F3">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2.13</w:t>
            </w:r>
            <w:r>
              <w:rPr>
                <w:rFonts w:hint="eastAsia" w:ascii="宋体" w:hAnsi="宋体" w:eastAsia="宋体" w:cs="宋体"/>
                <w:i w:val="0"/>
                <w:iCs w:val="0"/>
                <w:caps w:val="0"/>
                <w:color w:val="auto"/>
                <w:spacing w:val="0"/>
                <w:sz w:val="22"/>
                <w:szCs w:val="22"/>
                <w:highlight w:val="none"/>
                <w:shd w:val="clear"/>
              </w:rPr>
              <w:t>代理过程中，因存在过失，导致项目流标的，每次扣5分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66DBB7BE">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7F850427">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0AC81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14:paraId="54AE05CE">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tcPr>
          <w:p w14:paraId="2239CD5D">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7921AA33">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2.14</w:t>
            </w:r>
            <w:r>
              <w:rPr>
                <w:rFonts w:hint="eastAsia" w:ascii="宋体" w:hAnsi="宋体" w:eastAsia="宋体" w:cs="宋体"/>
                <w:i w:val="0"/>
                <w:iCs w:val="0"/>
                <w:caps w:val="0"/>
                <w:color w:val="auto"/>
                <w:spacing w:val="0"/>
                <w:sz w:val="22"/>
                <w:szCs w:val="22"/>
                <w:highlight w:val="none"/>
                <w:shd w:val="clear"/>
              </w:rPr>
              <w:t>已备案的招标文件未及时送达监管部门或者送达书面资料与电子文档不一致的，每次扣2分</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3B9AA647">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45FA0A48">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3DAF4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1395" w:type="dxa"/>
            <w:vMerge w:val="continue"/>
          </w:tcPr>
          <w:p w14:paraId="6CE1E3B4">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1305" w:type="dxa"/>
            <w:vMerge w:val="continue"/>
          </w:tcPr>
          <w:p w14:paraId="7F16DA78">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5412" w:type="dxa"/>
          </w:tcPr>
          <w:p w14:paraId="7E13FD3E">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2.15招标文件编制未按市代建中心要求的时间提供，</w:t>
            </w:r>
            <w:r>
              <w:rPr>
                <w:rFonts w:hint="eastAsia" w:ascii="宋体" w:hAnsi="宋体" w:eastAsia="宋体" w:cs="宋体"/>
                <w:i w:val="0"/>
                <w:iCs w:val="0"/>
                <w:caps w:val="0"/>
                <w:color w:val="auto"/>
                <w:spacing w:val="0"/>
                <w:sz w:val="22"/>
                <w:szCs w:val="22"/>
                <w:highlight w:val="none"/>
                <w:shd w:val="clear"/>
              </w:rPr>
              <w:t>每次</w:t>
            </w:r>
            <w:r>
              <w:rPr>
                <w:rFonts w:hint="eastAsia" w:ascii="宋体" w:hAnsi="宋体" w:eastAsia="宋体" w:cs="宋体"/>
                <w:b w:val="0"/>
                <w:bCs w:val="0"/>
                <w:color w:val="auto"/>
                <w:sz w:val="22"/>
                <w:szCs w:val="22"/>
                <w:highlight w:val="none"/>
                <w:vertAlign w:val="baseline"/>
                <w:lang w:val="en-US" w:eastAsia="zh-CN"/>
              </w:rPr>
              <w:t>扣3分</w:t>
            </w:r>
            <w:r>
              <w:rPr>
                <w:rFonts w:hint="eastAsia" w:ascii="宋体" w:hAnsi="宋体" w:eastAsia="宋体" w:cs="宋体"/>
                <w:b w:val="0"/>
                <w:bCs w:val="0"/>
                <w:color w:val="auto"/>
                <w:sz w:val="22"/>
                <w:szCs w:val="22"/>
                <w:highlight w:val="none"/>
                <w:vertAlign w:val="baseline"/>
                <w:lang w:eastAsia="zh-CN"/>
              </w:rPr>
              <w:t>。</w:t>
            </w:r>
          </w:p>
        </w:tc>
        <w:tc>
          <w:tcPr>
            <w:tcW w:w="825" w:type="dxa"/>
          </w:tcPr>
          <w:p w14:paraId="7B7E5F55">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vMerge w:val="continue"/>
          </w:tcPr>
          <w:p w14:paraId="4BC2E5A4">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511F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4" w:hRule="atLeast"/>
        </w:trPr>
        <w:tc>
          <w:tcPr>
            <w:tcW w:w="1395" w:type="dxa"/>
          </w:tcPr>
          <w:p w14:paraId="435A3882">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p w14:paraId="5435DA9D">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37420A8C">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5BBB1C24">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748365D1">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b/>
                <w:bCs/>
                <w:color w:val="auto"/>
                <w:sz w:val="22"/>
                <w:szCs w:val="22"/>
                <w:highlight w:val="none"/>
                <w:vertAlign w:val="baseline"/>
                <w:lang w:val="en-US" w:eastAsia="zh-CN"/>
              </w:rPr>
              <w:t>三</w:t>
            </w:r>
            <w:r>
              <w:rPr>
                <w:rFonts w:hint="eastAsia" w:ascii="宋体" w:hAnsi="宋体" w:eastAsia="宋体" w:cs="宋体"/>
                <w:b/>
                <w:bCs/>
                <w:color w:val="auto"/>
                <w:sz w:val="22"/>
                <w:szCs w:val="22"/>
                <w:highlight w:val="none"/>
                <w:vertAlign w:val="baseline"/>
                <w:lang w:eastAsia="zh-CN"/>
              </w:rPr>
              <w:t>、其它情况（</w:t>
            </w:r>
            <w:r>
              <w:rPr>
                <w:rFonts w:hint="eastAsia" w:ascii="宋体" w:hAnsi="宋体" w:eastAsia="宋体" w:cs="宋体"/>
                <w:b/>
                <w:bCs/>
                <w:color w:val="auto"/>
                <w:sz w:val="22"/>
                <w:szCs w:val="22"/>
                <w:highlight w:val="none"/>
                <w:vertAlign w:val="baseline"/>
                <w:lang w:val="en-US" w:eastAsia="zh-CN"/>
              </w:rPr>
              <w:t>20分</w:t>
            </w:r>
            <w:r>
              <w:rPr>
                <w:rFonts w:hint="eastAsia" w:ascii="宋体" w:hAnsi="宋体" w:eastAsia="宋体" w:cs="宋体"/>
                <w:b/>
                <w:bCs/>
                <w:color w:val="auto"/>
                <w:sz w:val="22"/>
                <w:szCs w:val="22"/>
                <w:highlight w:val="none"/>
                <w:vertAlign w:val="baseline"/>
                <w:lang w:eastAsia="zh-CN"/>
              </w:rPr>
              <w:t>）</w:t>
            </w:r>
          </w:p>
        </w:tc>
        <w:tc>
          <w:tcPr>
            <w:tcW w:w="1305" w:type="dxa"/>
          </w:tcPr>
          <w:p w14:paraId="50B75D2A">
            <w:pPr>
              <w:widowControl/>
              <w:numPr>
                <w:ilvl w:val="0"/>
                <w:numId w:val="0"/>
              </w:numPr>
              <w:jc w:val="left"/>
              <w:rPr>
                <w:rFonts w:hint="eastAsia" w:ascii="宋体" w:hAnsi="宋体" w:eastAsia="宋体" w:cs="宋体"/>
                <w:b w:val="0"/>
                <w:bCs w:val="0"/>
                <w:color w:val="auto"/>
                <w:sz w:val="22"/>
                <w:szCs w:val="22"/>
                <w:highlight w:val="none"/>
                <w:vertAlign w:val="baseline"/>
                <w:lang w:eastAsia="zh-CN"/>
              </w:rPr>
            </w:pPr>
          </w:p>
          <w:p w14:paraId="00065E7D">
            <w:pPr>
              <w:widowControl/>
              <w:numPr>
                <w:ilvl w:val="0"/>
                <w:numId w:val="0"/>
              </w:numPr>
              <w:jc w:val="left"/>
              <w:rPr>
                <w:rFonts w:hint="eastAsia" w:ascii="宋体" w:hAnsi="宋体" w:eastAsia="宋体" w:cs="宋体"/>
                <w:b w:val="0"/>
                <w:bCs w:val="0"/>
                <w:color w:val="auto"/>
                <w:sz w:val="22"/>
                <w:szCs w:val="22"/>
                <w:highlight w:val="none"/>
                <w:vertAlign w:val="baseline"/>
                <w:lang w:eastAsia="zh-CN"/>
              </w:rPr>
            </w:pPr>
          </w:p>
          <w:p w14:paraId="7DEFFF37">
            <w:pPr>
              <w:widowControl/>
              <w:numPr>
                <w:ilvl w:val="0"/>
                <w:numId w:val="0"/>
              </w:numPr>
              <w:jc w:val="left"/>
              <w:rPr>
                <w:rFonts w:hint="eastAsia" w:ascii="宋体" w:hAnsi="宋体" w:eastAsia="宋体" w:cs="宋体"/>
                <w:b w:val="0"/>
                <w:bCs w:val="0"/>
                <w:color w:val="auto"/>
                <w:sz w:val="22"/>
                <w:szCs w:val="22"/>
                <w:highlight w:val="none"/>
                <w:vertAlign w:val="baseline"/>
                <w:lang w:eastAsia="zh-CN"/>
              </w:rPr>
            </w:pPr>
          </w:p>
          <w:p w14:paraId="6FDB195C">
            <w:pPr>
              <w:widowControl/>
              <w:numPr>
                <w:ilvl w:val="0"/>
                <w:numId w:val="0"/>
              </w:numPr>
              <w:jc w:val="left"/>
              <w:rPr>
                <w:rFonts w:hint="eastAsia" w:ascii="宋体" w:hAnsi="宋体" w:eastAsia="宋体" w:cs="宋体"/>
                <w:b w:val="0"/>
                <w:bCs w:val="0"/>
                <w:color w:val="auto"/>
                <w:sz w:val="22"/>
                <w:szCs w:val="22"/>
                <w:highlight w:val="none"/>
                <w:vertAlign w:val="baseline"/>
                <w:lang w:eastAsia="zh-CN"/>
              </w:rPr>
            </w:pPr>
          </w:p>
          <w:p w14:paraId="003A84E3">
            <w:pPr>
              <w:widowControl/>
              <w:numPr>
                <w:ilvl w:val="0"/>
                <w:numId w:val="0"/>
              </w:numPr>
              <w:jc w:val="left"/>
              <w:rPr>
                <w:rFonts w:hint="eastAsia" w:ascii="宋体" w:hAnsi="宋体" w:eastAsia="宋体" w:cs="宋体"/>
                <w:b w:val="0"/>
                <w:bCs w:val="0"/>
                <w:color w:val="auto"/>
                <w:sz w:val="22"/>
                <w:szCs w:val="22"/>
                <w:highlight w:val="none"/>
                <w:vertAlign w:val="baseline"/>
                <w:lang w:eastAsia="zh-CN"/>
              </w:rPr>
            </w:pPr>
            <w:r>
              <w:rPr>
                <w:rFonts w:hint="eastAsia" w:ascii="宋体" w:hAnsi="宋体" w:eastAsia="宋体" w:cs="宋体"/>
                <w:b w:val="0"/>
                <w:bCs w:val="0"/>
                <w:color w:val="auto"/>
                <w:kern w:val="2"/>
                <w:sz w:val="22"/>
                <w:szCs w:val="22"/>
                <w:highlight w:val="none"/>
                <w:lang w:val="en-US" w:eastAsia="zh-CN" w:bidi="ar"/>
              </w:rPr>
              <w:t>廉政纪律</w:t>
            </w:r>
            <w:r>
              <w:rPr>
                <w:rFonts w:hint="eastAsia" w:ascii="宋体" w:hAnsi="宋体" w:eastAsia="宋体" w:cs="宋体"/>
                <w:b w:val="0"/>
                <w:bCs w:val="0"/>
                <w:color w:val="auto"/>
                <w:sz w:val="22"/>
                <w:szCs w:val="22"/>
                <w:highlight w:val="none"/>
                <w:vertAlign w:val="baseline"/>
                <w:lang w:val="en-US" w:eastAsia="zh-CN"/>
              </w:rPr>
              <w:t>（20分）</w:t>
            </w:r>
          </w:p>
        </w:tc>
        <w:tc>
          <w:tcPr>
            <w:tcW w:w="5412" w:type="dxa"/>
          </w:tcPr>
          <w:p w14:paraId="6DC55D16">
            <w:pPr>
              <w:widowControl w:val="0"/>
              <w:numPr>
                <w:ilvl w:val="0"/>
                <w:numId w:val="0"/>
              </w:numPr>
              <w:jc w:val="left"/>
              <w:rPr>
                <w:rFonts w:hint="eastAsia" w:ascii="宋体" w:hAnsi="宋体" w:eastAsia="宋体" w:cs="宋体"/>
                <w:i w:val="0"/>
                <w:iCs w:val="0"/>
                <w:caps w:val="0"/>
                <w:color w:val="auto"/>
                <w:spacing w:val="0"/>
                <w:sz w:val="22"/>
                <w:szCs w:val="22"/>
                <w:highlight w:val="none"/>
                <w:shd w:val="clear"/>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招标代理机构存在以下情形之一的，扣20分。</w:t>
            </w:r>
          </w:p>
          <w:p w14:paraId="24C298AA">
            <w:pPr>
              <w:widowControl w:val="0"/>
              <w:numPr>
                <w:ilvl w:val="0"/>
                <w:numId w:val="0"/>
              </w:numPr>
              <w:jc w:val="left"/>
              <w:rPr>
                <w:rFonts w:hint="eastAsia" w:ascii="宋体" w:hAnsi="宋体" w:eastAsia="宋体" w:cs="宋体"/>
                <w:i w:val="0"/>
                <w:iCs w:val="0"/>
                <w:caps w:val="0"/>
                <w:color w:val="auto"/>
                <w:spacing w:val="0"/>
                <w:sz w:val="22"/>
                <w:szCs w:val="22"/>
                <w:highlight w:val="none"/>
                <w:shd w:val="clear"/>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3.1</w:t>
            </w:r>
            <w:r>
              <w:rPr>
                <w:rFonts w:hint="eastAsia" w:ascii="宋体" w:hAnsi="宋体" w:eastAsia="宋体" w:cs="宋体"/>
                <w:i w:val="0"/>
                <w:iCs w:val="0"/>
                <w:caps w:val="0"/>
                <w:color w:val="auto"/>
                <w:spacing w:val="0"/>
                <w:sz w:val="22"/>
                <w:szCs w:val="22"/>
                <w:highlight w:val="none"/>
                <w:shd w:val="clear"/>
              </w:rPr>
              <w:t>与招标人、投标人串通招投标的</w:t>
            </w:r>
            <w:r>
              <w:rPr>
                <w:rFonts w:hint="eastAsia" w:ascii="宋体" w:hAnsi="宋体" w:eastAsia="宋体" w:cs="宋体"/>
                <w:i w:val="0"/>
                <w:iCs w:val="0"/>
                <w:caps w:val="0"/>
                <w:color w:val="auto"/>
                <w:spacing w:val="0"/>
                <w:sz w:val="22"/>
                <w:szCs w:val="22"/>
                <w:highlight w:val="none"/>
                <w:shd w:val="clear"/>
                <w:lang w:eastAsia="zh-CN"/>
              </w:rPr>
              <w:t>。</w:t>
            </w:r>
          </w:p>
          <w:p w14:paraId="32B666C5">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3.2</w:t>
            </w:r>
            <w:r>
              <w:rPr>
                <w:rFonts w:hint="eastAsia" w:ascii="宋体" w:hAnsi="宋体" w:eastAsia="宋体" w:cs="宋体"/>
                <w:i w:val="0"/>
                <w:iCs w:val="0"/>
                <w:caps w:val="0"/>
                <w:color w:val="auto"/>
                <w:spacing w:val="0"/>
                <w:sz w:val="22"/>
                <w:szCs w:val="22"/>
                <w:highlight w:val="none"/>
                <w:shd w:val="clear"/>
              </w:rPr>
              <w:t>在招投标活动中有行贿或受贿行为的</w:t>
            </w:r>
            <w:r>
              <w:rPr>
                <w:rFonts w:hint="eastAsia" w:ascii="宋体" w:hAnsi="宋体" w:eastAsia="宋体" w:cs="宋体"/>
                <w:b w:val="0"/>
                <w:bCs w:val="0"/>
                <w:color w:val="auto"/>
                <w:sz w:val="22"/>
                <w:szCs w:val="22"/>
                <w:highlight w:val="none"/>
                <w:vertAlign w:val="baseline"/>
                <w:lang w:val="en-US" w:eastAsia="zh-CN"/>
              </w:rPr>
              <w:t>。</w:t>
            </w:r>
          </w:p>
          <w:p w14:paraId="3794FB2C">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3.3</w:t>
            </w:r>
            <w:r>
              <w:rPr>
                <w:rFonts w:hint="eastAsia" w:ascii="宋体" w:hAnsi="宋体" w:eastAsia="宋体" w:cs="宋体"/>
                <w:i w:val="0"/>
                <w:iCs w:val="0"/>
                <w:caps w:val="0"/>
                <w:color w:val="auto"/>
                <w:spacing w:val="0"/>
                <w:sz w:val="22"/>
                <w:szCs w:val="22"/>
                <w:highlight w:val="none"/>
                <w:shd w:val="clear"/>
              </w:rPr>
              <w:t>接受同一项目的招标代理和投标咨询业务的</w:t>
            </w:r>
            <w:r>
              <w:rPr>
                <w:rFonts w:hint="eastAsia" w:ascii="宋体" w:hAnsi="宋体" w:eastAsia="宋体" w:cs="宋体"/>
                <w:b w:val="0"/>
                <w:bCs w:val="0"/>
                <w:color w:val="auto"/>
                <w:sz w:val="22"/>
                <w:szCs w:val="22"/>
                <w:highlight w:val="none"/>
                <w:vertAlign w:val="baseline"/>
                <w:lang w:val="en-US" w:eastAsia="zh-CN"/>
              </w:rPr>
              <w:t>。</w:t>
            </w:r>
          </w:p>
          <w:p w14:paraId="2631D97A">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3.4</w:t>
            </w:r>
            <w:r>
              <w:rPr>
                <w:rFonts w:hint="eastAsia" w:ascii="宋体" w:hAnsi="宋体" w:eastAsia="宋体" w:cs="宋体"/>
                <w:i w:val="0"/>
                <w:iCs w:val="0"/>
                <w:caps w:val="0"/>
                <w:color w:val="auto"/>
                <w:spacing w:val="0"/>
                <w:sz w:val="22"/>
                <w:szCs w:val="22"/>
                <w:highlight w:val="none"/>
                <w:shd w:val="clear"/>
              </w:rPr>
              <w:t>泄露应当保密的与招投标活动有关的情况和资料的</w:t>
            </w:r>
            <w:r>
              <w:rPr>
                <w:rFonts w:hint="eastAsia" w:ascii="宋体" w:hAnsi="宋体" w:eastAsia="宋体" w:cs="宋体"/>
                <w:b w:val="0"/>
                <w:bCs w:val="0"/>
                <w:color w:val="auto"/>
                <w:sz w:val="22"/>
                <w:szCs w:val="22"/>
                <w:highlight w:val="none"/>
                <w:vertAlign w:val="baseline"/>
                <w:lang w:val="en-US" w:eastAsia="zh-CN"/>
              </w:rPr>
              <w:t>。</w:t>
            </w:r>
          </w:p>
          <w:p w14:paraId="24F7CEC4">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3.5</w:t>
            </w:r>
            <w:r>
              <w:rPr>
                <w:rFonts w:hint="eastAsia" w:ascii="宋体" w:hAnsi="宋体" w:eastAsia="宋体" w:cs="宋体"/>
                <w:i w:val="0"/>
                <w:iCs w:val="0"/>
                <w:caps w:val="0"/>
                <w:color w:val="auto"/>
                <w:spacing w:val="0"/>
                <w:sz w:val="22"/>
                <w:szCs w:val="22"/>
                <w:highlight w:val="none"/>
                <w:shd w:val="clear"/>
              </w:rPr>
              <w:t>私自转让代理或咨询业务的</w:t>
            </w:r>
            <w:r>
              <w:rPr>
                <w:rFonts w:hint="eastAsia" w:ascii="宋体" w:hAnsi="宋体" w:eastAsia="宋体" w:cs="宋体"/>
                <w:b w:val="0"/>
                <w:bCs w:val="0"/>
                <w:color w:val="auto"/>
                <w:sz w:val="22"/>
                <w:szCs w:val="22"/>
                <w:highlight w:val="none"/>
                <w:vertAlign w:val="baseline"/>
                <w:lang w:val="en-US" w:eastAsia="zh-CN"/>
              </w:rPr>
              <w:t>。</w:t>
            </w:r>
          </w:p>
          <w:p w14:paraId="36E20357">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i w:val="0"/>
                <w:iCs w:val="0"/>
                <w:caps w:val="0"/>
                <w:color w:val="auto"/>
                <w:spacing w:val="0"/>
                <w:sz w:val="22"/>
                <w:szCs w:val="22"/>
                <w:highlight w:val="none"/>
                <w:shd w:val="clear"/>
                <w:lang w:val="en-US" w:eastAsia="zh-CN"/>
              </w:rPr>
              <w:t>3.6</w:t>
            </w:r>
            <w:r>
              <w:rPr>
                <w:rFonts w:hint="eastAsia" w:ascii="宋体" w:hAnsi="宋体" w:eastAsia="宋体" w:cs="宋体"/>
                <w:i w:val="0"/>
                <w:iCs w:val="0"/>
                <w:caps w:val="0"/>
                <w:color w:val="auto"/>
                <w:spacing w:val="0"/>
                <w:sz w:val="22"/>
                <w:szCs w:val="22"/>
                <w:highlight w:val="none"/>
                <w:shd w:val="clear"/>
              </w:rPr>
              <w:t>泄露在咨询服务活动中获取的商业秘密和技术秘密的</w:t>
            </w:r>
            <w:r>
              <w:rPr>
                <w:rFonts w:hint="eastAsia" w:ascii="宋体" w:hAnsi="宋体" w:eastAsia="宋体" w:cs="宋体"/>
                <w:b w:val="0"/>
                <w:bCs w:val="0"/>
                <w:color w:val="auto"/>
                <w:sz w:val="22"/>
                <w:szCs w:val="22"/>
                <w:highlight w:val="none"/>
                <w:vertAlign w:val="baseline"/>
                <w:lang w:val="en-US" w:eastAsia="zh-CN"/>
              </w:rPr>
              <w:t>。</w:t>
            </w:r>
          </w:p>
        </w:tc>
        <w:tc>
          <w:tcPr>
            <w:tcW w:w="825" w:type="dxa"/>
          </w:tcPr>
          <w:p w14:paraId="29394EE6">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c>
          <w:tcPr>
            <w:tcW w:w="810" w:type="dxa"/>
          </w:tcPr>
          <w:p w14:paraId="1107390B">
            <w:pPr>
              <w:widowControl w:val="0"/>
              <w:numPr>
                <w:ilvl w:val="0"/>
                <w:numId w:val="0"/>
              </w:numPr>
              <w:jc w:val="left"/>
              <w:rPr>
                <w:rFonts w:hint="eastAsia" w:ascii="宋体" w:hAnsi="宋体" w:eastAsia="宋体" w:cs="宋体"/>
                <w:b w:val="0"/>
                <w:bCs w:val="0"/>
                <w:color w:val="auto"/>
                <w:sz w:val="22"/>
                <w:szCs w:val="22"/>
                <w:highlight w:val="none"/>
                <w:vertAlign w:val="baseline"/>
                <w:lang w:eastAsia="zh-CN"/>
              </w:rPr>
            </w:pPr>
          </w:p>
        </w:tc>
      </w:tr>
      <w:tr w14:paraId="5831D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747" w:type="dxa"/>
            <w:gridSpan w:val="5"/>
          </w:tcPr>
          <w:p w14:paraId="1ED2E091">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eastAsia="zh-CN"/>
              </w:rPr>
              <w:t>合计：</w:t>
            </w:r>
            <w:r>
              <w:rPr>
                <w:rFonts w:hint="eastAsia" w:ascii="宋体" w:hAnsi="宋体" w:eastAsia="宋体" w:cs="宋体"/>
                <w:b w:val="0"/>
                <w:bCs w:val="0"/>
                <w:color w:val="auto"/>
                <w:sz w:val="22"/>
                <w:szCs w:val="22"/>
                <w:highlight w:val="none"/>
                <w:vertAlign w:val="baseline"/>
                <w:lang w:val="en-US" w:eastAsia="zh-CN"/>
              </w:rPr>
              <w:t>100分</w:t>
            </w:r>
          </w:p>
        </w:tc>
      </w:tr>
      <w:tr w14:paraId="608A3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95" w:type="dxa"/>
          </w:tcPr>
          <w:p w14:paraId="352B61B6">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p>
          <w:p w14:paraId="30210A19">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加分项</w:t>
            </w:r>
          </w:p>
        </w:tc>
        <w:tc>
          <w:tcPr>
            <w:tcW w:w="6717" w:type="dxa"/>
            <w:gridSpan w:val="2"/>
          </w:tcPr>
          <w:p w14:paraId="523D199C">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4.1及时反映招标活动中的违法行为，被查属实的，加</w:t>
            </w:r>
            <w:r>
              <w:rPr>
                <w:rFonts w:hint="eastAsia" w:ascii="宋体" w:hAnsi="宋体" w:eastAsia="宋体" w:cs="宋体"/>
                <w:b w:val="0"/>
                <w:bCs w:val="0"/>
                <w:color w:val="auto"/>
                <w:sz w:val="22"/>
                <w:szCs w:val="22"/>
                <w:highlight w:val="none"/>
                <w:shd w:val="clear"/>
                <w:vertAlign w:val="baseline"/>
                <w:lang w:val="en-US" w:eastAsia="zh-CN"/>
              </w:rPr>
              <w:t>5</w:t>
            </w:r>
            <w:r>
              <w:rPr>
                <w:rFonts w:hint="eastAsia" w:ascii="宋体" w:hAnsi="宋体" w:eastAsia="宋体" w:cs="宋体"/>
                <w:b w:val="0"/>
                <w:bCs w:val="0"/>
                <w:color w:val="auto"/>
                <w:sz w:val="22"/>
                <w:szCs w:val="22"/>
                <w:highlight w:val="none"/>
                <w:vertAlign w:val="baseline"/>
                <w:lang w:val="en-US" w:eastAsia="zh-CN"/>
              </w:rPr>
              <w:t>分。</w:t>
            </w:r>
          </w:p>
          <w:p w14:paraId="37ECEB9C">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4.2</w:t>
            </w:r>
            <w:r>
              <w:rPr>
                <w:rFonts w:hint="eastAsia" w:ascii="宋体" w:hAnsi="宋体" w:eastAsia="宋体" w:cs="宋体"/>
                <w:i w:val="0"/>
                <w:iCs w:val="0"/>
                <w:caps w:val="0"/>
                <w:color w:val="auto"/>
                <w:spacing w:val="0"/>
                <w:sz w:val="22"/>
                <w:szCs w:val="22"/>
                <w:highlight w:val="none"/>
                <w:shd w:val="clear"/>
              </w:rPr>
              <w:t>被相关管理部门书面表扬的，</w:t>
            </w:r>
            <w:r>
              <w:rPr>
                <w:rFonts w:hint="eastAsia" w:ascii="宋体" w:hAnsi="宋体" w:eastAsia="宋体" w:cs="宋体"/>
                <w:b w:val="0"/>
                <w:bCs w:val="0"/>
                <w:color w:val="auto"/>
                <w:sz w:val="22"/>
                <w:szCs w:val="22"/>
                <w:highlight w:val="none"/>
                <w:vertAlign w:val="baseline"/>
                <w:lang w:val="en-US" w:eastAsia="zh-CN"/>
              </w:rPr>
              <w:t>国家级加15分，省级加10分，市级加5分。</w:t>
            </w:r>
          </w:p>
        </w:tc>
        <w:tc>
          <w:tcPr>
            <w:tcW w:w="1635" w:type="dxa"/>
            <w:gridSpan w:val="2"/>
          </w:tcPr>
          <w:p w14:paraId="7B2C2EB0">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p>
        </w:tc>
      </w:tr>
      <w:tr w14:paraId="25163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4" w:hRule="atLeast"/>
        </w:trPr>
        <w:tc>
          <w:tcPr>
            <w:tcW w:w="1395" w:type="dxa"/>
            <w:vMerge w:val="restart"/>
          </w:tcPr>
          <w:p w14:paraId="754C05F9">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p>
          <w:p w14:paraId="21866B0F">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p>
          <w:p w14:paraId="014A82A5">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p>
          <w:p w14:paraId="4DAFF356">
            <w:pPr>
              <w:widowControl w:val="0"/>
              <w:numPr>
                <w:ilvl w:val="0"/>
                <w:numId w:val="0"/>
              </w:numPr>
              <w:jc w:val="left"/>
              <w:rPr>
                <w:rFonts w:hint="eastAsia" w:ascii="宋体" w:hAnsi="宋体" w:eastAsia="宋体" w:cs="宋体"/>
                <w:b/>
                <w:bCs/>
                <w:color w:val="auto"/>
                <w:sz w:val="22"/>
                <w:szCs w:val="22"/>
                <w:highlight w:val="none"/>
                <w:vertAlign w:val="baseline"/>
                <w:lang w:val="en-US" w:eastAsia="zh-CN"/>
              </w:rPr>
            </w:pPr>
          </w:p>
          <w:p w14:paraId="2342978F">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扣分项</w:t>
            </w:r>
          </w:p>
        </w:tc>
        <w:tc>
          <w:tcPr>
            <w:tcW w:w="6717" w:type="dxa"/>
            <w:gridSpan w:val="2"/>
          </w:tcPr>
          <w:p w14:paraId="22A99407">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因违反合同约定，收到市代建中心发出书面违约通知，给予以下处理：</w:t>
            </w:r>
          </w:p>
          <w:p w14:paraId="2AABD5FD">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5.1评价年度违约金额累计达到合同金额的0.5%以下，扣3分。</w:t>
            </w:r>
          </w:p>
          <w:p w14:paraId="69916BDB">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5.2评价年度违约金额累计达到合同金额的0.6%-1.5%，扣6分。</w:t>
            </w:r>
          </w:p>
          <w:p w14:paraId="297351CF">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5.3评价年度违约金额累计达到合同金额的1.6%以上的，扣10分。</w:t>
            </w:r>
          </w:p>
        </w:tc>
        <w:tc>
          <w:tcPr>
            <w:tcW w:w="1635" w:type="dxa"/>
            <w:gridSpan w:val="2"/>
          </w:tcPr>
          <w:p w14:paraId="636F5904">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p>
        </w:tc>
      </w:tr>
      <w:tr w14:paraId="6B4CD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14:paraId="20464537">
            <w:pPr>
              <w:widowControl w:val="0"/>
              <w:numPr>
                <w:ilvl w:val="0"/>
                <w:numId w:val="0"/>
              </w:numPr>
              <w:ind w:firstLine="660" w:firstLineChars="300"/>
              <w:jc w:val="left"/>
              <w:rPr>
                <w:rFonts w:hint="eastAsia" w:ascii="宋体" w:hAnsi="宋体" w:eastAsia="宋体" w:cs="宋体"/>
                <w:b w:val="0"/>
                <w:bCs w:val="0"/>
                <w:color w:val="auto"/>
                <w:sz w:val="22"/>
                <w:szCs w:val="22"/>
                <w:highlight w:val="none"/>
                <w:vertAlign w:val="baseline"/>
                <w:lang w:val="en-US" w:eastAsia="zh-CN"/>
              </w:rPr>
            </w:pPr>
          </w:p>
        </w:tc>
        <w:tc>
          <w:tcPr>
            <w:tcW w:w="6717" w:type="dxa"/>
            <w:gridSpan w:val="2"/>
          </w:tcPr>
          <w:p w14:paraId="7FDCEE9E">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5.4招标代理机构受到行政主管部门的通报或处罚等，每次扣5-10分。</w:t>
            </w:r>
          </w:p>
        </w:tc>
        <w:tc>
          <w:tcPr>
            <w:tcW w:w="1635" w:type="dxa"/>
            <w:gridSpan w:val="2"/>
          </w:tcPr>
          <w:p w14:paraId="38BA27AE">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p>
        </w:tc>
      </w:tr>
      <w:tr w14:paraId="44F5D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95" w:type="dxa"/>
            <w:vMerge w:val="continue"/>
          </w:tcPr>
          <w:p w14:paraId="0EDF2037">
            <w:pPr>
              <w:widowControl w:val="0"/>
              <w:numPr>
                <w:ilvl w:val="0"/>
                <w:numId w:val="0"/>
              </w:numPr>
              <w:ind w:firstLine="660" w:firstLineChars="300"/>
              <w:jc w:val="left"/>
              <w:rPr>
                <w:rFonts w:hint="eastAsia" w:ascii="宋体" w:hAnsi="宋体" w:eastAsia="宋体" w:cs="宋体"/>
                <w:b w:val="0"/>
                <w:bCs w:val="0"/>
                <w:color w:val="auto"/>
                <w:sz w:val="22"/>
                <w:szCs w:val="22"/>
                <w:highlight w:val="none"/>
                <w:vertAlign w:val="baseline"/>
                <w:lang w:val="en-US" w:eastAsia="zh-CN"/>
              </w:rPr>
            </w:pPr>
          </w:p>
        </w:tc>
        <w:tc>
          <w:tcPr>
            <w:tcW w:w="6717" w:type="dxa"/>
            <w:gridSpan w:val="2"/>
          </w:tcPr>
          <w:p w14:paraId="7E861762">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val="0"/>
                <w:bCs w:val="0"/>
                <w:color w:val="auto"/>
                <w:sz w:val="22"/>
                <w:szCs w:val="22"/>
                <w:highlight w:val="none"/>
                <w:vertAlign w:val="baseline"/>
                <w:lang w:val="en-US" w:eastAsia="zh-CN"/>
              </w:rPr>
              <w:t>5.5在日常考核中被亮黄牌的，一次扣5分。</w:t>
            </w:r>
          </w:p>
        </w:tc>
        <w:tc>
          <w:tcPr>
            <w:tcW w:w="1635" w:type="dxa"/>
            <w:gridSpan w:val="2"/>
          </w:tcPr>
          <w:p w14:paraId="32AE9014">
            <w:pPr>
              <w:widowControl w:val="0"/>
              <w:numPr>
                <w:ilvl w:val="0"/>
                <w:numId w:val="0"/>
              </w:numPr>
              <w:jc w:val="left"/>
              <w:rPr>
                <w:rFonts w:hint="eastAsia" w:ascii="宋体" w:hAnsi="宋体" w:eastAsia="宋体" w:cs="宋体"/>
                <w:b w:val="0"/>
                <w:bCs w:val="0"/>
                <w:color w:val="auto"/>
                <w:sz w:val="22"/>
                <w:szCs w:val="22"/>
                <w:highlight w:val="none"/>
                <w:vertAlign w:val="baseline"/>
                <w:lang w:val="en-US" w:eastAsia="zh-CN"/>
              </w:rPr>
            </w:pPr>
          </w:p>
        </w:tc>
      </w:tr>
      <w:tr w14:paraId="76729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747" w:type="dxa"/>
            <w:gridSpan w:val="5"/>
            <w:vAlign w:val="center"/>
          </w:tcPr>
          <w:p w14:paraId="6817E9AD">
            <w:pPr>
              <w:widowControl w:val="0"/>
              <w:numPr>
                <w:ilvl w:val="0"/>
                <w:numId w:val="0"/>
              </w:numPr>
              <w:jc w:val="center"/>
              <w:rPr>
                <w:rFonts w:hint="eastAsia" w:ascii="宋体" w:hAnsi="宋体" w:eastAsia="宋体" w:cs="宋体"/>
                <w:b w:val="0"/>
                <w:bCs w:val="0"/>
                <w:color w:val="auto"/>
                <w:sz w:val="22"/>
                <w:szCs w:val="22"/>
                <w:highlight w:val="none"/>
                <w:vertAlign w:val="baseline"/>
                <w:lang w:val="en-US" w:eastAsia="zh-CN"/>
              </w:rPr>
            </w:pPr>
            <w:r>
              <w:rPr>
                <w:rFonts w:hint="eastAsia" w:ascii="宋体" w:hAnsi="宋体" w:eastAsia="宋体" w:cs="宋体"/>
                <w:b/>
                <w:bCs/>
                <w:color w:val="auto"/>
                <w:sz w:val="22"/>
                <w:szCs w:val="22"/>
                <w:highlight w:val="none"/>
                <w:vertAlign w:val="baseline"/>
                <w:lang w:val="en-US" w:eastAsia="zh-CN"/>
              </w:rPr>
              <w:t>总分数（    ）=100分－扣分项（   ）＋加分项（   ）</w:t>
            </w:r>
          </w:p>
        </w:tc>
      </w:tr>
    </w:tbl>
    <w:p w14:paraId="13B438F2">
      <w:pPr>
        <w:pStyle w:val="4"/>
        <w:rPr>
          <w:rFonts w:hint="eastAsia"/>
          <w:sz w:val="28"/>
          <w:szCs w:val="28"/>
          <w:highlight w:val="none"/>
        </w:rPr>
      </w:pPr>
    </w:p>
    <w:p w14:paraId="429DF8DC">
      <w:pPr>
        <w:rPr>
          <w:rFonts w:hint="eastAsia"/>
          <w:sz w:val="28"/>
          <w:szCs w:val="28"/>
          <w:highlight w:val="none"/>
        </w:rPr>
      </w:pPr>
    </w:p>
    <w:p w14:paraId="491730AC">
      <w:pPr>
        <w:rPr>
          <w:rFonts w:hint="eastAsia"/>
          <w:sz w:val="28"/>
          <w:szCs w:val="28"/>
          <w:highlight w:val="none"/>
        </w:rPr>
      </w:pPr>
    </w:p>
    <w:p w14:paraId="3CA40FDD">
      <w:pPr>
        <w:rPr>
          <w:rFonts w:hint="eastAsia"/>
          <w:sz w:val="28"/>
          <w:szCs w:val="28"/>
          <w:highlight w:val="none"/>
        </w:rPr>
      </w:pPr>
    </w:p>
    <w:p w14:paraId="53F0D3B5">
      <w:pPr>
        <w:rPr>
          <w:rFonts w:hint="eastAsia"/>
          <w:sz w:val="28"/>
          <w:szCs w:val="28"/>
          <w:highlight w:val="none"/>
        </w:rPr>
      </w:pPr>
    </w:p>
    <w:p w14:paraId="7A36540D">
      <w:pPr>
        <w:rPr>
          <w:rFonts w:hint="eastAsia"/>
          <w:sz w:val="28"/>
          <w:szCs w:val="28"/>
          <w:highlight w:val="none"/>
        </w:rPr>
      </w:pPr>
    </w:p>
    <w:p w14:paraId="3A25B899">
      <w:pPr>
        <w:rPr>
          <w:rFonts w:hint="eastAsia"/>
          <w:sz w:val="28"/>
          <w:szCs w:val="28"/>
          <w:highlight w:val="none"/>
        </w:rPr>
      </w:pPr>
    </w:p>
    <w:p w14:paraId="3CCBD291">
      <w:pPr>
        <w:rPr>
          <w:rFonts w:hint="eastAsia"/>
          <w:sz w:val="28"/>
          <w:szCs w:val="28"/>
          <w:highlight w:val="none"/>
        </w:rPr>
      </w:pPr>
    </w:p>
    <w:p w14:paraId="2F6FB6DD">
      <w:pPr>
        <w:rPr>
          <w:rFonts w:hint="eastAsia"/>
          <w:sz w:val="28"/>
          <w:szCs w:val="28"/>
          <w:highlight w:val="none"/>
        </w:rPr>
      </w:pPr>
    </w:p>
    <w:p w14:paraId="5D4BB47B">
      <w:pPr>
        <w:rPr>
          <w:rFonts w:hint="eastAsia"/>
          <w:sz w:val="28"/>
          <w:szCs w:val="28"/>
          <w:highlight w:val="none"/>
        </w:rPr>
      </w:pPr>
    </w:p>
    <w:p w14:paraId="569878B2">
      <w:pPr>
        <w:rPr>
          <w:rFonts w:hint="eastAsia"/>
          <w:sz w:val="28"/>
          <w:szCs w:val="28"/>
          <w:highlight w:val="none"/>
        </w:rPr>
      </w:pPr>
    </w:p>
    <w:p w14:paraId="377DF3A3">
      <w:pPr>
        <w:rPr>
          <w:rFonts w:hint="eastAsia"/>
          <w:sz w:val="28"/>
          <w:szCs w:val="28"/>
          <w:highlight w:val="none"/>
        </w:rPr>
      </w:pPr>
    </w:p>
    <w:p w14:paraId="3D3806E3">
      <w:pPr>
        <w:pStyle w:val="2"/>
        <w:bidi w:val="0"/>
        <w:rPr>
          <w:rFonts w:hint="eastAsia" w:ascii="宋体" w:hAnsi="宋体" w:eastAsia="宋体" w:cs="宋体"/>
          <w:sz w:val="21"/>
          <w:highlight w:val="none"/>
        </w:rPr>
      </w:pPr>
      <w:r>
        <w:rPr>
          <w:rFonts w:hint="eastAsia" w:ascii="宋体" w:hAnsi="宋体" w:eastAsia="宋体" w:cs="宋体"/>
          <w:highlight w:val="none"/>
        </w:rPr>
        <w:t>第七章 响应文件格式</w:t>
      </w:r>
      <w:bookmarkEnd w:id="97"/>
      <w:bookmarkEnd w:id="98"/>
    </w:p>
    <w:p w14:paraId="60625009">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详见附件：封面</w:t>
      </w:r>
    </w:p>
    <w:p w14:paraId="391DC91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：响应函</w:t>
      </w:r>
    </w:p>
    <w:p w14:paraId="6D18A9E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本项目资格审查要求证明文件</w:t>
      </w:r>
    </w:p>
    <w:p w14:paraId="4909E95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2-1</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法定代表人证明书</w:t>
      </w:r>
    </w:p>
    <w:p w14:paraId="7941CB9A">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2-2</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法定代表人授权书（如有）</w:t>
      </w:r>
    </w:p>
    <w:p w14:paraId="7DFFB8B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2-3</w:t>
      </w:r>
      <w:r>
        <w:rPr>
          <w:rFonts w:hint="eastAsia" w:ascii="宋体" w:hAnsi="宋体" w:eastAsia="宋体" w:cs="宋体"/>
          <w:sz w:val="24"/>
          <w:szCs w:val="24"/>
          <w:highlight w:val="none"/>
        </w:rPr>
        <w:t>：具有独立承担民事责任的能力</w:t>
      </w:r>
      <w:r>
        <w:rPr>
          <w:rFonts w:hint="eastAsia" w:ascii="宋体" w:hAnsi="宋体" w:eastAsia="宋体" w:cs="宋体"/>
          <w:sz w:val="24"/>
          <w:szCs w:val="24"/>
          <w:highlight w:val="none"/>
          <w:lang w:val="en-US" w:eastAsia="zh-CN"/>
        </w:rPr>
        <w:t>证明文件</w:t>
      </w:r>
    </w:p>
    <w:p w14:paraId="65BD0DA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服务方案内容（格式自拟）</w:t>
      </w:r>
    </w:p>
    <w:p w14:paraId="6E8A3E9B">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企业信誉承诺（格式自拟）</w:t>
      </w:r>
    </w:p>
    <w:p w14:paraId="55F53EFE">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rPr>
        <w:t>详见</w:t>
      </w:r>
      <w:r>
        <w:rPr>
          <w:rFonts w:hint="eastAsia" w:ascii="宋体" w:hAnsi="宋体" w:eastAsia="宋体" w:cs="宋体"/>
          <w:sz w:val="24"/>
          <w:szCs w:val="24"/>
          <w:highlight w:val="none"/>
          <w:lang w:val="en-US" w:eastAsia="zh-CN"/>
        </w:rPr>
        <w:t>附件5：企业人员配置</w:t>
      </w:r>
    </w:p>
    <w:p w14:paraId="1959A492">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业绩情况</w:t>
      </w:r>
    </w:p>
    <w:p w14:paraId="05DC3EE3">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sz w:val="24"/>
          <w:szCs w:val="24"/>
          <w:highlight w:val="none"/>
        </w:rPr>
      </w:pPr>
      <w:r>
        <w:rPr>
          <w:rFonts w:hint="eastAsia" w:ascii="宋体" w:hAnsi="宋体" w:eastAsia="宋体" w:cs="宋体"/>
          <w:sz w:val="24"/>
          <w:szCs w:val="24"/>
          <w:highlight w:val="none"/>
        </w:rPr>
        <w:t>详见附件</w:t>
      </w: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供应商认为需提供的其他资料</w:t>
      </w:r>
    </w:p>
    <w:p w14:paraId="7D184E9D">
      <w:pPr>
        <w:pStyle w:val="7"/>
        <w:rPr>
          <w:rFonts w:hint="eastAsia" w:ascii="宋体" w:hAnsi="宋体" w:eastAsia="宋体" w:cs="宋体"/>
          <w:sz w:val="24"/>
          <w:szCs w:val="24"/>
          <w:highlight w:val="none"/>
        </w:rPr>
      </w:pPr>
    </w:p>
    <w:p w14:paraId="0467C53C">
      <w:pPr>
        <w:rPr>
          <w:rFonts w:hint="eastAsia" w:ascii="宋体" w:hAnsi="宋体" w:eastAsia="宋体" w:cs="宋体"/>
          <w:sz w:val="24"/>
          <w:szCs w:val="24"/>
          <w:highlight w:val="none"/>
        </w:rPr>
      </w:pPr>
    </w:p>
    <w:p w14:paraId="52145F41">
      <w:pPr>
        <w:pStyle w:val="7"/>
        <w:rPr>
          <w:rFonts w:hint="eastAsia" w:ascii="宋体" w:hAnsi="宋体" w:eastAsia="宋体" w:cs="宋体"/>
          <w:sz w:val="24"/>
          <w:szCs w:val="24"/>
          <w:highlight w:val="none"/>
        </w:rPr>
      </w:pPr>
    </w:p>
    <w:p w14:paraId="2160DD7F">
      <w:pPr>
        <w:rPr>
          <w:rFonts w:hint="eastAsia" w:ascii="宋体" w:hAnsi="宋体" w:eastAsia="宋体" w:cs="宋体"/>
          <w:sz w:val="24"/>
          <w:szCs w:val="24"/>
          <w:highlight w:val="none"/>
        </w:rPr>
      </w:pPr>
    </w:p>
    <w:p w14:paraId="7DA44F2A">
      <w:pPr>
        <w:pStyle w:val="7"/>
        <w:rPr>
          <w:rFonts w:hint="eastAsia" w:ascii="宋体" w:hAnsi="宋体" w:eastAsia="宋体" w:cs="宋体"/>
          <w:sz w:val="24"/>
          <w:szCs w:val="24"/>
          <w:highlight w:val="none"/>
        </w:rPr>
      </w:pPr>
    </w:p>
    <w:p w14:paraId="1877A749">
      <w:pPr>
        <w:rPr>
          <w:rFonts w:hint="eastAsia" w:ascii="宋体" w:hAnsi="宋体" w:eastAsia="宋体" w:cs="宋体"/>
          <w:sz w:val="24"/>
          <w:szCs w:val="24"/>
          <w:highlight w:val="none"/>
        </w:rPr>
      </w:pPr>
    </w:p>
    <w:p w14:paraId="1683B969">
      <w:pPr>
        <w:pStyle w:val="7"/>
        <w:rPr>
          <w:rFonts w:hint="eastAsia" w:ascii="宋体" w:hAnsi="宋体" w:eastAsia="宋体" w:cs="宋体"/>
          <w:sz w:val="24"/>
          <w:szCs w:val="24"/>
          <w:highlight w:val="none"/>
        </w:rPr>
      </w:pPr>
    </w:p>
    <w:p w14:paraId="357AF7DE">
      <w:pPr>
        <w:rPr>
          <w:rFonts w:hint="eastAsia" w:ascii="宋体" w:hAnsi="宋体" w:eastAsia="宋体" w:cs="宋体"/>
          <w:highlight w:val="none"/>
        </w:rPr>
      </w:pPr>
    </w:p>
    <w:p w14:paraId="0CE74AF3">
      <w:pPr>
        <w:rPr>
          <w:rFonts w:hint="eastAsia" w:ascii="宋体" w:hAnsi="宋体" w:eastAsia="宋体" w:cs="宋体"/>
          <w:sz w:val="24"/>
          <w:szCs w:val="24"/>
          <w:highlight w:val="none"/>
        </w:rPr>
      </w:pPr>
      <w:r>
        <w:rPr>
          <w:rFonts w:hint="eastAsia" w:ascii="宋体" w:hAnsi="宋体" w:eastAsia="宋体" w:cs="宋体"/>
          <w:sz w:val="24"/>
          <w:szCs w:val="24"/>
          <w:highlight w:val="none"/>
        </w:rPr>
        <w:br w:type="page"/>
      </w:r>
    </w:p>
    <w:p w14:paraId="134F6EBC">
      <w:pPr>
        <w:rPr>
          <w:rFonts w:hint="eastAsia"/>
          <w:highlight w:val="none"/>
        </w:rPr>
      </w:pPr>
    </w:p>
    <w:p w14:paraId="7E69DB14">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附件：封面</w:t>
      </w:r>
    </w:p>
    <w:p w14:paraId="4505DDB4">
      <w:pPr>
        <w:ind w:left="0" w:leftChars="0" w:firstLine="0" w:firstLineChars="0"/>
        <w:rPr>
          <w:rFonts w:hint="eastAsia" w:ascii="宋体" w:hAnsi="宋体" w:eastAsia="宋体" w:cs="宋体"/>
          <w:bCs/>
          <w:sz w:val="24"/>
          <w:szCs w:val="24"/>
          <w:highlight w:val="none"/>
          <w:lang w:eastAsia="zh-CN"/>
        </w:rPr>
      </w:pPr>
    </w:p>
    <w:p w14:paraId="71FDB302">
      <w:pPr>
        <w:ind w:left="0" w:leftChars="0" w:firstLine="0" w:firstLineChars="0"/>
        <w:jc w:val="center"/>
        <w:rPr>
          <w:rFonts w:hint="eastAsia" w:ascii="宋体" w:hAnsi="宋体" w:eastAsia="宋体" w:cs="宋体"/>
          <w:b/>
          <w:sz w:val="48"/>
          <w:highlight w:val="none"/>
        </w:rPr>
      </w:pPr>
      <w:r>
        <w:rPr>
          <w:rFonts w:hint="eastAsia" w:ascii="宋体" w:hAnsi="宋体" w:eastAsia="宋体" w:cs="宋体"/>
          <w:b/>
          <w:sz w:val="48"/>
          <w:highlight w:val="none"/>
        </w:rPr>
        <w:t>响应性投标文件</w:t>
      </w:r>
    </w:p>
    <w:p w14:paraId="5C6D1003">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rPr>
          <w:rFonts w:hint="eastAsia" w:ascii="宋体" w:hAnsi="宋体" w:eastAsia="宋体" w:cs="宋体"/>
          <w:b/>
          <w:sz w:val="21"/>
          <w:szCs w:val="10"/>
          <w:highlight w:val="none"/>
        </w:rPr>
      </w:pPr>
    </w:p>
    <w:p w14:paraId="6A316F53">
      <w:pPr>
        <w:ind w:left="0" w:leftChars="0" w:firstLine="0" w:firstLineChars="0"/>
        <w:jc w:val="center"/>
        <w:rPr>
          <w:rFonts w:hint="eastAsia" w:ascii="宋体" w:hAnsi="宋体" w:eastAsia="宋体" w:cs="宋体"/>
          <w:b/>
          <w:sz w:val="44"/>
          <w:szCs w:val="21"/>
          <w:highlight w:val="none"/>
        </w:rPr>
      </w:pPr>
      <w:r>
        <w:rPr>
          <w:rFonts w:hint="eastAsia" w:ascii="宋体" w:hAnsi="宋体" w:eastAsia="宋体" w:cs="宋体"/>
          <w:b/>
          <w:sz w:val="44"/>
          <w:szCs w:val="21"/>
          <w:highlight w:val="none"/>
        </w:rPr>
        <w:t>（项目名称）</w:t>
      </w:r>
    </w:p>
    <w:p w14:paraId="216DF62C">
      <w:pPr>
        <w:ind w:left="0" w:leftChars="0" w:firstLine="0" w:firstLineChars="0"/>
        <w:jc w:val="center"/>
        <w:rPr>
          <w:rFonts w:hint="eastAsia" w:ascii="宋体" w:hAnsi="宋体" w:eastAsia="宋体" w:cs="宋体"/>
          <w:b/>
          <w:sz w:val="48"/>
          <w:szCs w:val="22"/>
          <w:highlight w:val="none"/>
        </w:rPr>
      </w:pPr>
    </w:p>
    <w:p w14:paraId="6B81A1C2">
      <w:pPr>
        <w:ind w:left="0" w:leftChars="0" w:firstLine="0" w:firstLineChars="0"/>
        <w:jc w:val="center"/>
        <w:rPr>
          <w:rFonts w:hint="eastAsia" w:ascii="宋体" w:hAnsi="宋体" w:eastAsia="宋体" w:cs="宋体"/>
          <w:sz w:val="32"/>
          <w:szCs w:val="24"/>
          <w:highlight w:val="none"/>
        </w:rPr>
      </w:pPr>
      <w:r>
        <w:rPr>
          <w:rFonts w:hint="eastAsia" w:ascii="宋体" w:hAnsi="宋体" w:eastAsia="宋体" w:cs="宋体"/>
          <w:b/>
          <w:sz w:val="28"/>
          <w:szCs w:val="24"/>
          <w:highlight w:val="none"/>
        </w:rPr>
        <w:t>（正本/副本）</w:t>
      </w:r>
    </w:p>
    <w:p w14:paraId="5C63F39B">
      <w:pPr>
        <w:jc w:val="center"/>
        <w:rPr>
          <w:rFonts w:hint="eastAsia" w:ascii="宋体" w:hAnsi="宋体" w:eastAsia="宋体" w:cs="宋体"/>
          <w:sz w:val="40"/>
          <w:szCs w:val="32"/>
          <w:highlight w:val="none"/>
        </w:rPr>
      </w:pPr>
    </w:p>
    <w:p w14:paraId="2FEB83CD">
      <w:pPr>
        <w:ind w:left="0" w:leftChars="0" w:firstLine="0" w:firstLineChars="0"/>
        <w:jc w:val="center"/>
        <w:rPr>
          <w:rFonts w:hint="eastAsia" w:ascii="宋体" w:hAnsi="宋体" w:eastAsia="宋体" w:cs="宋体"/>
          <w:sz w:val="40"/>
          <w:szCs w:val="32"/>
          <w:highlight w:val="none"/>
        </w:rPr>
      </w:pPr>
    </w:p>
    <w:p w14:paraId="3EB778F2">
      <w:pPr>
        <w:ind w:left="0" w:leftChars="0" w:firstLine="0" w:firstLineChars="0"/>
        <w:jc w:val="both"/>
        <w:rPr>
          <w:rFonts w:hint="eastAsia" w:ascii="宋体" w:hAnsi="宋体" w:eastAsia="宋体" w:cs="宋体"/>
          <w:sz w:val="40"/>
          <w:szCs w:val="32"/>
          <w:highlight w:val="none"/>
        </w:rPr>
      </w:pPr>
    </w:p>
    <w:p w14:paraId="191E9CBF">
      <w:pPr>
        <w:jc w:val="center"/>
        <w:rPr>
          <w:rFonts w:hint="eastAsia" w:ascii="宋体" w:hAnsi="宋体" w:eastAsia="宋体" w:cs="宋体"/>
          <w:sz w:val="40"/>
          <w:szCs w:val="32"/>
          <w:highlight w:val="none"/>
          <w:lang w:eastAsia="zh-CN"/>
        </w:rPr>
      </w:pPr>
    </w:p>
    <w:p w14:paraId="482C3A84">
      <w:pPr>
        <w:jc w:val="center"/>
        <w:rPr>
          <w:rFonts w:hint="eastAsia" w:ascii="宋体" w:hAnsi="宋体" w:eastAsia="宋体" w:cs="宋体"/>
          <w:sz w:val="40"/>
          <w:szCs w:val="32"/>
          <w:highlight w:val="none"/>
        </w:rPr>
      </w:pPr>
    </w:p>
    <w:p w14:paraId="1BE5CAD5">
      <w:pPr>
        <w:jc w:val="center"/>
        <w:rPr>
          <w:rFonts w:hint="eastAsia" w:ascii="宋体" w:hAnsi="宋体" w:eastAsia="宋体" w:cs="宋体"/>
          <w:sz w:val="40"/>
          <w:szCs w:val="32"/>
          <w:highlight w:val="none"/>
        </w:rPr>
      </w:pPr>
    </w:p>
    <w:p w14:paraId="746B4892">
      <w:pPr>
        <w:ind w:left="0" w:leftChars="0" w:firstLine="0" w:firstLineChars="0"/>
        <w:jc w:val="both"/>
        <w:rPr>
          <w:rFonts w:hint="eastAsia" w:ascii="宋体" w:hAnsi="宋体" w:eastAsia="宋体" w:cs="宋体"/>
          <w:sz w:val="40"/>
          <w:szCs w:val="32"/>
          <w:highlight w:val="none"/>
        </w:rPr>
      </w:pPr>
    </w:p>
    <w:p w14:paraId="0B1EA57A">
      <w:pPr>
        <w:ind w:left="0" w:leftChars="0" w:firstLine="0" w:firstLineChars="0"/>
        <w:jc w:val="both"/>
        <w:rPr>
          <w:rFonts w:hint="eastAsia" w:ascii="宋体" w:hAnsi="宋体" w:eastAsia="宋体" w:cs="宋体"/>
          <w:sz w:val="40"/>
          <w:szCs w:val="32"/>
          <w:highlight w:val="none"/>
        </w:rPr>
      </w:pPr>
    </w:p>
    <w:p w14:paraId="4A2AF3D9">
      <w:pPr>
        <w:ind w:left="0" w:leftChars="0" w:firstLine="0" w:firstLineChars="0"/>
        <w:jc w:val="center"/>
        <w:rPr>
          <w:rFonts w:hint="eastAsia" w:ascii="宋体" w:hAnsi="宋体" w:eastAsia="宋体" w:cs="宋体"/>
          <w:sz w:val="36"/>
          <w:szCs w:val="28"/>
          <w:highlight w:val="none"/>
        </w:rPr>
      </w:pPr>
      <w:r>
        <w:rPr>
          <w:rFonts w:hint="eastAsia" w:ascii="宋体" w:hAnsi="宋体" w:eastAsia="宋体" w:cs="宋体"/>
          <w:b/>
          <w:sz w:val="32"/>
          <w:szCs w:val="28"/>
          <w:highlight w:val="none"/>
        </w:rPr>
        <w:t>（供应商名称）</w:t>
      </w:r>
    </w:p>
    <w:p w14:paraId="2D6E8C7F">
      <w:pPr>
        <w:ind w:left="0" w:leftChars="0" w:firstLine="0" w:firstLineChars="0"/>
        <w:jc w:val="center"/>
        <w:rPr>
          <w:rFonts w:hint="eastAsia" w:ascii="宋体" w:hAnsi="宋体" w:eastAsia="宋体" w:cs="宋体"/>
          <w:b/>
          <w:sz w:val="32"/>
          <w:szCs w:val="28"/>
          <w:highlight w:val="none"/>
        </w:rPr>
      </w:pPr>
      <w:r>
        <w:rPr>
          <w:rFonts w:hint="eastAsia" w:ascii="宋体" w:hAnsi="宋体" w:eastAsia="宋体" w:cs="宋体"/>
          <w:b/>
          <w:sz w:val="32"/>
          <w:szCs w:val="28"/>
          <w:highlight w:val="none"/>
        </w:rPr>
        <w:t xml:space="preserve">年 </w:t>
      </w:r>
      <w:r>
        <w:rPr>
          <w:rFonts w:hint="eastAsia" w:ascii="宋体" w:hAnsi="宋体" w:eastAsia="宋体" w:cs="宋体"/>
          <w:b/>
          <w:sz w:val="32"/>
          <w:szCs w:val="28"/>
          <w:highlight w:val="none"/>
          <w:lang w:val="en-US" w:eastAsia="zh-CN"/>
        </w:rPr>
        <w:t xml:space="preserve"> </w:t>
      </w:r>
      <w:r>
        <w:rPr>
          <w:rFonts w:hint="eastAsia" w:ascii="宋体" w:hAnsi="宋体" w:eastAsia="宋体" w:cs="宋体"/>
          <w:b/>
          <w:sz w:val="32"/>
          <w:szCs w:val="28"/>
          <w:highlight w:val="none"/>
        </w:rPr>
        <w:t>月</w:t>
      </w:r>
      <w:r>
        <w:rPr>
          <w:rFonts w:hint="eastAsia" w:ascii="宋体" w:hAnsi="宋体" w:eastAsia="宋体" w:cs="宋体"/>
          <w:b/>
          <w:sz w:val="32"/>
          <w:szCs w:val="28"/>
          <w:highlight w:val="none"/>
          <w:lang w:val="en-US" w:eastAsia="zh-CN"/>
        </w:rPr>
        <w:t xml:space="preserve"> </w:t>
      </w:r>
      <w:r>
        <w:rPr>
          <w:rFonts w:hint="eastAsia" w:ascii="宋体" w:hAnsi="宋体" w:eastAsia="宋体" w:cs="宋体"/>
          <w:b/>
          <w:sz w:val="32"/>
          <w:szCs w:val="28"/>
          <w:highlight w:val="none"/>
        </w:rPr>
        <w:t xml:space="preserve"> 日</w:t>
      </w:r>
    </w:p>
    <w:p w14:paraId="729F7370">
      <w:pPr>
        <w:rPr>
          <w:rFonts w:hint="eastAsia" w:ascii="宋体" w:hAnsi="宋体" w:eastAsia="宋体" w:cs="宋体"/>
          <w:b/>
          <w:sz w:val="32"/>
          <w:szCs w:val="28"/>
          <w:highlight w:val="none"/>
        </w:rPr>
      </w:pPr>
      <w:r>
        <w:rPr>
          <w:rFonts w:hint="eastAsia" w:ascii="宋体" w:hAnsi="宋体" w:eastAsia="宋体" w:cs="宋体"/>
          <w:b/>
          <w:sz w:val="32"/>
          <w:szCs w:val="28"/>
          <w:highlight w:val="none"/>
        </w:rPr>
        <w:br w:type="page"/>
      </w:r>
    </w:p>
    <w:p w14:paraId="363E1A4D">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1</w:t>
      </w:r>
      <w:r>
        <w:rPr>
          <w:rFonts w:hint="eastAsia" w:ascii="宋体" w:hAnsi="宋体" w:eastAsia="宋体" w:cs="宋体"/>
          <w:b/>
          <w:bCs w:val="0"/>
          <w:sz w:val="28"/>
          <w:szCs w:val="28"/>
          <w:highlight w:val="none"/>
          <w:lang w:val="en-US" w:eastAsia="zh-CN"/>
        </w:rPr>
        <w:t>：响应函</w:t>
      </w:r>
    </w:p>
    <w:p w14:paraId="7AC4E835">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280" w:firstLineChars="10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lang w:eastAsia="zh-CN"/>
        </w:rPr>
        <w:t>致：</w:t>
      </w:r>
      <w:r>
        <w:rPr>
          <w:rFonts w:hint="eastAsia" w:ascii="宋体" w:hAnsi="宋体" w:cs="宋体"/>
          <w:bCs/>
          <w:sz w:val="28"/>
          <w:szCs w:val="28"/>
          <w:highlight w:val="none"/>
          <w:u w:val="single"/>
          <w:lang w:val="en-US" w:eastAsia="zh-CN"/>
        </w:rPr>
        <w:t>采购</w:t>
      </w:r>
      <w:r>
        <w:rPr>
          <w:rFonts w:hint="eastAsia" w:ascii="宋体" w:hAnsi="宋体" w:eastAsia="宋体" w:cs="宋体"/>
          <w:bCs/>
          <w:sz w:val="28"/>
          <w:szCs w:val="28"/>
          <w:highlight w:val="none"/>
          <w:u w:val="single"/>
          <w:lang w:eastAsia="zh-CN"/>
        </w:rPr>
        <w:t>人名称</w:t>
      </w:r>
    </w:p>
    <w:p w14:paraId="476E37AF">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lang w:eastAsia="zh-CN"/>
        </w:rPr>
        <w:t>我单位作为</w:t>
      </w:r>
      <w:r>
        <w:rPr>
          <w:rFonts w:hint="eastAsia" w:ascii="宋体" w:hAnsi="宋体" w:eastAsia="宋体" w:cs="宋体"/>
          <w:bCs/>
          <w:sz w:val="28"/>
          <w:szCs w:val="28"/>
          <w:highlight w:val="none"/>
          <w:u w:val="single"/>
          <w:lang w:eastAsia="zh-CN"/>
        </w:rPr>
        <w:t>{</w:t>
      </w:r>
      <w:r>
        <w:rPr>
          <w:rFonts w:hint="eastAsia" w:ascii="宋体" w:hAnsi="宋体" w:cs="宋体"/>
          <w:bCs/>
          <w:sz w:val="28"/>
          <w:szCs w:val="28"/>
          <w:highlight w:val="none"/>
          <w:u w:val="single"/>
          <w:lang w:val="en-US" w:eastAsia="zh-CN"/>
        </w:rPr>
        <w:t>采购</w:t>
      </w:r>
      <w:r>
        <w:rPr>
          <w:rFonts w:hint="eastAsia" w:ascii="宋体" w:hAnsi="宋体" w:eastAsia="宋体" w:cs="宋体"/>
          <w:bCs/>
          <w:sz w:val="28"/>
          <w:szCs w:val="28"/>
          <w:highlight w:val="none"/>
          <w:u w:val="single"/>
          <w:lang w:eastAsia="zh-Hans"/>
        </w:rPr>
        <w:t>项目名称</w:t>
      </w:r>
      <w:r>
        <w:rPr>
          <w:rFonts w:hint="eastAsia" w:ascii="宋体" w:hAnsi="宋体" w:eastAsia="宋体" w:cs="宋体"/>
          <w:bCs/>
          <w:sz w:val="28"/>
          <w:szCs w:val="28"/>
          <w:highlight w:val="none"/>
          <w:u w:val="single"/>
          <w:lang w:eastAsia="zh-CN"/>
        </w:rPr>
        <w:t>}</w:t>
      </w:r>
      <w:r>
        <w:rPr>
          <w:rFonts w:hint="eastAsia" w:ascii="宋体" w:hAnsi="宋体" w:eastAsia="宋体" w:cs="宋体"/>
          <w:bCs/>
          <w:sz w:val="28"/>
          <w:szCs w:val="28"/>
          <w:highlight w:val="none"/>
          <w:lang w:eastAsia="zh-CN"/>
        </w:rPr>
        <w:t>的响应供应商，自愿参与本项目</w:t>
      </w:r>
      <w:r>
        <w:rPr>
          <w:rFonts w:hint="eastAsia" w:ascii="宋体" w:hAnsi="宋体" w:cs="宋体"/>
          <w:bCs/>
          <w:sz w:val="28"/>
          <w:szCs w:val="28"/>
          <w:highlight w:val="none"/>
          <w:lang w:val="en-US" w:eastAsia="zh-CN"/>
        </w:rPr>
        <w:t>采购</w:t>
      </w:r>
      <w:r>
        <w:rPr>
          <w:rFonts w:hint="eastAsia" w:ascii="宋体" w:hAnsi="宋体" w:eastAsia="宋体" w:cs="宋体"/>
          <w:bCs/>
          <w:sz w:val="28"/>
          <w:szCs w:val="28"/>
          <w:highlight w:val="none"/>
          <w:lang w:eastAsia="zh-CN"/>
        </w:rPr>
        <w:t>，充分理解</w:t>
      </w:r>
      <w:r>
        <w:rPr>
          <w:rFonts w:hint="eastAsia" w:ascii="宋体" w:hAnsi="宋体" w:cs="宋体"/>
          <w:bCs/>
          <w:sz w:val="28"/>
          <w:szCs w:val="28"/>
          <w:highlight w:val="none"/>
          <w:lang w:val="en-US" w:eastAsia="zh-CN"/>
        </w:rPr>
        <w:t>采购</w:t>
      </w:r>
      <w:r>
        <w:rPr>
          <w:rFonts w:hint="eastAsia" w:ascii="宋体" w:hAnsi="宋体" w:eastAsia="宋体" w:cs="宋体"/>
          <w:bCs/>
          <w:sz w:val="28"/>
          <w:szCs w:val="28"/>
          <w:highlight w:val="none"/>
          <w:lang w:eastAsia="zh-CN"/>
        </w:rPr>
        <w:t>公告的要求，在此郑重声明</w:t>
      </w:r>
      <w:r>
        <w:rPr>
          <w:rFonts w:hint="eastAsia" w:ascii="宋体" w:hAnsi="宋体" w:eastAsia="宋体" w:cs="宋体"/>
          <w:bCs/>
          <w:sz w:val="28"/>
          <w:szCs w:val="28"/>
          <w:highlight w:val="none"/>
          <w:lang w:eastAsia="zh-Hans"/>
        </w:rPr>
        <w:t>及承诺</w:t>
      </w:r>
      <w:r>
        <w:rPr>
          <w:rFonts w:hint="eastAsia" w:ascii="宋体" w:hAnsi="宋体" w:eastAsia="宋体" w:cs="宋体"/>
          <w:bCs/>
          <w:sz w:val="28"/>
          <w:szCs w:val="28"/>
          <w:highlight w:val="none"/>
          <w:lang w:eastAsia="zh-CN"/>
        </w:rPr>
        <w:t>：</w:t>
      </w:r>
    </w:p>
    <w:p w14:paraId="4533A2A3">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我单位具有独立承担民事责任的能力；</w:t>
      </w:r>
    </w:p>
    <w:p w14:paraId="382CA621">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我单位具有良好的商业信誉和健全的财务会计制度；</w:t>
      </w:r>
    </w:p>
    <w:p w14:paraId="0D287431">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我单位具有履行合同所必需的设备和专业技术能力；</w:t>
      </w:r>
    </w:p>
    <w:p w14:paraId="07EF08A4">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我单位具有依法缴纳税收和社会保障资金的良好记录；</w:t>
      </w:r>
    </w:p>
    <w:p w14:paraId="122F169A">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我单位参加采购活动前三年内，在经营活动中没有重大违法记录；</w:t>
      </w:r>
    </w:p>
    <w:p w14:paraId="4395624F">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我单位符合法律、行政法规规定的其他条件。</w:t>
      </w:r>
    </w:p>
    <w:p w14:paraId="30D9435E">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我单位不存在与单位负责人为同一人或者存在直接控股、管理关系的其他供应商参与同一合同项下的采购活动的行为。</w:t>
      </w:r>
    </w:p>
    <w:p w14:paraId="58D9CAED">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我单位不属于为本采购项目提供整体设计、规范编制或者项目管理、监理、检测等服务的供应商。</w:t>
      </w:r>
    </w:p>
    <w:p w14:paraId="4EDCD80B">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采购人享有本项目实施过程中产生的知识成果及知识产权。如我单位在项目实施过程中采用自有知识成果，我单位承诺提供开发接口和开发手册等技术文档，并提供无限期技术支持，采购人享有永久使用权（含采购人委托第三方在该项目后续开发的使用权）。如我单位在项目实施过程中采用非自有的知识产权，则在报价中已包括合法获取该知识产权的相关费用。</w:t>
      </w:r>
    </w:p>
    <w:p w14:paraId="7AE9AE5C">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我单位承诺，响应有效期为提交响应文件截止之日起</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天。</w:t>
      </w:r>
    </w:p>
    <w:p w14:paraId="28CF48A5">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我单位自愿按照</w:t>
      </w:r>
      <w:r>
        <w:rPr>
          <w:rFonts w:hint="eastAsia" w:ascii="宋体" w:hAnsi="宋体" w:cs="宋体"/>
          <w:bCs/>
          <w:sz w:val="28"/>
          <w:szCs w:val="28"/>
          <w:highlight w:val="none"/>
          <w:lang w:val="en-US" w:eastAsia="zh-CN"/>
        </w:rPr>
        <w:t>采购</w:t>
      </w:r>
      <w:r>
        <w:rPr>
          <w:rFonts w:hint="eastAsia" w:ascii="宋体" w:hAnsi="宋体" w:eastAsia="宋体" w:cs="宋体"/>
          <w:sz w:val="28"/>
          <w:szCs w:val="28"/>
          <w:highlight w:val="none"/>
        </w:rPr>
        <w:t>公告规定的各项要求向采购人提供所需货物及相应服务。</w:t>
      </w:r>
    </w:p>
    <w:p w14:paraId="239CBD5A">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我单位完全接受和理解本项目</w:t>
      </w:r>
      <w:r>
        <w:rPr>
          <w:rFonts w:hint="eastAsia" w:ascii="宋体" w:hAnsi="宋体" w:cs="宋体"/>
          <w:bCs/>
          <w:sz w:val="28"/>
          <w:szCs w:val="28"/>
          <w:highlight w:val="none"/>
          <w:lang w:val="en-US" w:eastAsia="zh-CN"/>
        </w:rPr>
        <w:t>采购</w:t>
      </w:r>
      <w:r>
        <w:rPr>
          <w:rFonts w:hint="eastAsia" w:ascii="宋体" w:hAnsi="宋体" w:eastAsia="宋体" w:cs="宋体"/>
          <w:sz w:val="28"/>
          <w:szCs w:val="28"/>
          <w:highlight w:val="none"/>
        </w:rPr>
        <w:t>公告规定的实质性要求。</w:t>
      </w:r>
    </w:p>
    <w:p w14:paraId="66C63403">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我单位一旦入围，将在约定期限内签订</w:t>
      </w:r>
      <w:r>
        <w:rPr>
          <w:rFonts w:hint="eastAsia" w:ascii="宋体" w:hAnsi="宋体" w:cs="宋体"/>
          <w:sz w:val="28"/>
          <w:szCs w:val="28"/>
          <w:highlight w:val="none"/>
          <w:lang w:val="en-US" w:eastAsia="zh-CN"/>
        </w:rPr>
        <w:t>批量采购</w:t>
      </w:r>
      <w:r>
        <w:rPr>
          <w:rFonts w:hint="eastAsia" w:ascii="宋体" w:hAnsi="宋体" w:eastAsia="宋体" w:cs="宋体"/>
          <w:sz w:val="28"/>
          <w:szCs w:val="28"/>
          <w:highlight w:val="none"/>
        </w:rPr>
        <w:t>协议，并严格履行</w:t>
      </w:r>
      <w:r>
        <w:rPr>
          <w:rFonts w:hint="eastAsia" w:ascii="宋体" w:hAnsi="宋体" w:cs="宋体"/>
          <w:sz w:val="28"/>
          <w:szCs w:val="28"/>
          <w:highlight w:val="none"/>
          <w:lang w:val="en-US" w:eastAsia="zh-CN"/>
        </w:rPr>
        <w:t>批量采购</w:t>
      </w:r>
      <w:r>
        <w:rPr>
          <w:rFonts w:hint="eastAsia" w:ascii="宋体" w:hAnsi="宋体" w:eastAsia="宋体" w:cs="宋体"/>
          <w:sz w:val="28"/>
          <w:szCs w:val="28"/>
          <w:highlight w:val="none"/>
        </w:rPr>
        <w:t>协议规定的责任和义务。</w:t>
      </w:r>
    </w:p>
    <w:p w14:paraId="644B05DF">
      <w:pPr>
        <w:pStyle w:val="8"/>
        <w:keepNext w:val="0"/>
        <w:keepLines w:val="0"/>
        <w:pageBreakBefore w:val="0"/>
        <w:widowControl w:val="0"/>
        <w:numPr>
          <w:ilvl w:val="0"/>
          <w:numId w:val="11"/>
        </w:numPr>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本响应函发出后，即对我单位产生约束力，我单位保证严格遵守本响应函的各项承诺。如违反上述承诺和国家法律法规和地方规章造成损失，概由我单位承担全部责任。</w:t>
      </w:r>
    </w:p>
    <w:p w14:paraId="4AEBD2E4">
      <w:pPr>
        <w:pStyle w:val="7"/>
        <w:keepNext w:val="0"/>
        <w:keepLines w:val="0"/>
        <w:pageBreakBefore w:val="0"/>
        <w:widowControl w:val="0"/>
        <w:kinsoku/>
        <w:wordWrap/>
        <w:overflowPunct/>
        <w:topLinePunct w:val="0"/>
        <w:autoSpaceDE/>
        <w:autoSpaceDN/>
        <w:bidi w:val="0"/>
        <w:adjustRightInd/>
        <w:snapToGrid/>
        <w:spacing w:after="0" w:line="360" w:lineRule="auto"/>
        <w:ind w:left="0" w:leftChars="0" w:firstLine="560" w:firstLineChars="200"/>
        <w:textAlignment w:val="auto"/>
        <w:rPr>
          <w:rFonts w:hint="eastAsia" w:ascii="宋体" w:hAnsi="宋体" w:eastAsia="宋体" w:cs="宋体"/>
          <w:bCs/>
          <w:sz w:val="28"/>
          <w:szCs w:val="28"/>
          <w:highlight w:val="none"/>
          <w:lang w:eastAsia="zh-CN"/>
        </w:rPr>
      </w:pPr>
      <w:r>
        <w:rPr>
          <w:rFonts w:hint="eastAsia" w:ascii="宋体" w:hAnsi="宋体" w:eastAsia="宋体" w:cs="宋体"/>
          <w:bCs/>
          <w:sz w:val="28"/>
          <w:szCs w:val="28"/>
          <w:highlight w:val="none"/>
          <w:lang w:eastAsia="zh-CN"/>
        </w:rPr>
        <w:t>我单位对本次提交的响应文件全部内容真实性负责。如经查实上述承诺的内容事项存在虚假，我单位愿意接受以提供虚假材料谋取入围、成交的法律责任。</w:t>
      </w:r>
    </w:p>
    <w:p w14:paraId="0DD064F9">
      <w:pPr>
        <w:rPr>
          <w:rFonts w:hint="eastAsia" w:ascii="宋体" w:hAnsi="宋体" w:eastAsia="宋体" w:cs="宋体"/>
          <w:sz w:val="28"/>
          <w:szCs w:val="28"/>
          <w:highlight w:val="none"/>
        </w:rPr>
      </w:pPr>
    </w:p>
    <w:p w14:paraId="77648D7B">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特此声明。</w:t>
      </w:r>
    </w:p>
    <w:p w14:paraId="3903D73C">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rPr>
      </w:pPr>
    </w:p>
    <w:p w14:paraId="675967E0">
      <w:pPr>
        <w:keepNext w:val="0"/>
        <w:keepLines w:val="0"/>
        <w:pageBreakBefore w:val="0"/>
        <w:widowControl w:val="0"/>
        <w:tabs>
          <w:tab w:val="left" w:pos="1260"/>
        </w:tabs>
        <w:kinsoku/>
        <w:wordWrap/>
        <w:overflowPunct/>
        <w:topLinePunct w:val="0"/>
        <w:autoSpaceDE/>
        <w:autoSpaceDN/>
        <w:bidi w:val="0"/>
        <w:adjustRightInd/>
        <w:snapToGrid/>
        <w:spacing w:line="360" w:lineRule="auto"/>
        <w:ind w:left="0" w:leftChars="0" w:firstLine="560" w:firstLineChars="200"/>
        <w:jc w:val="righ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盖</w:t>
      </w:r>
      <w:r>
        <w:rPr>
          <w:rFonts w:hint="eastAsia" w:ascii="宋体" w:hAnsi="宋体" w:eastAsia="宋体" w:cs="宋体"/>
          <w:sz w:val="28"/>
          <w:szCs w:val="28"/>
          <w:highlight w:val="none"/>
        </w:rPr>
        <w:t>章）</w:t>
      </w:r>
    </w:p>
    <w:p w14:paraId="5F1FE611">
      <w:pPr>
        <w:keepNext w:val="0"/>
        <w:keepLines w:val="0"/>
        <w:pageBreakBefore w:val="0"/>
        <w:widowControl w:val="0"/>
        <w:tabs>
          <w:tab w:val="left" w:pos="1260"/>
        </w:tabs>
        <w:kinsoku/>
        <w:wordWrap/>
        <w:overflowPunct/>
        <w:topLinePunct w:val="0"/>
        <w:autoSpaceDE/>
        <w:autoSpaceDN/>
        <w:bidi w:val="0"/>
        <w:adjustRightInd/>
        <w:snapToGrid/>
        <w:spacing w:line="360" w:lineRule="auto"/>
        <w:ind w:left="0" w:leftChars="0" w:firstLine="560" w:firstLineChars="200"/>
        <w:jc w:val="right"/>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日期：</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年</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月</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rPr>
        <w:t>日</w:t>
      </w:r>
    </w:p>
    <w:p w14:paraId="72D16BD4">
      <w:pPr>
        <w:keepNext w:val="0"/>
        <w:keepLines w:val="0"/>
        <w:pageBreakBefore w:val="0"/>
        <w:widowControl w:val="0"/>
        <w:tabs>
          <w:tab w:val="left" w:pos="1260"/>
        </w:tabs>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说明：</w:t>
      </w:r>
    </w:p>
    <w:p w14:paraId="632F1343">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1.重大违法记录，是指供应商因违法经营受到刑事处罚或者责令停产停业、吊销许可证或者执照、较大数额罚款等行政处罚。根据《财政部关于&lt;中华人民共和国政府采购法实施条例&gt;第十九条第一款 “较大数额罚款”具体适用问题的意见》（财库〔2022〕3 号）中相关规定：“较大数额罚款”认定为200万元以上的罚款，法律、行政法规以及国务院有关部门明确规定相关领域“较大数额罚款”标准高于200万元的，从其规定。</w:t>
      </w:r>
    </w:p>
    <w:p w14:paraId="31CD0C48">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0C750F10">
      <w:pPr>
        <w:pStyle w:val="7"/>
        <w:ind w:firstLine="0" w:firstLineChars="0"/>
        <w:rPr>
          <w:rFonts w:hint="eastAsia" w:ascii="宋体" w:hAnsi="宋体" w:eastAsia="宋体" w:cs="宋体"/>
          <w:sz w:val="28"/>
          <w:szCs w:val="28"/>
          <w:highlight w:val="none"/>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2</w:t>
      </w:r>
      <w:r>
        <w:rPr>
          <w:rFonts w:hint="eastAsia" w:ascii="宋体" w:hAnsi="宋体" w:eastAsia="宋体" w:cs="宋体"/>
          <w:b/>
          <w:bCs w:val="0"/>
          <w:sz w:val="28"/>
          <w:szCs w:val="28"/>
          <w:highlight w:val="none"/>
          <w:lang w:val="en-US" w:eastAsia="zh-CN"/>
        </w:rPr>
        <w:t>：本项目资格</w:t>
      </w:r>
      <w:r>
        <w:rPr>
          <w:rFonts w:hint="eastAsia" w:ascii="宋体" w:hAnsi="宋体" w:cs="宋体"/>
          <w:b/>
          <w:bCs w:val="0"/>
          <w:sz w:val="28"/>
          <w:szCs w:val="28"/>
          <w:highlight w:val="none"/>
          <w:lang w:val="en-US" w:eastAsia="zh-CN"/>
        </w:rPr>
        <w:t>审查</w:t>
      </w:r>
      <w:r>
        <w:rPr>
          <w:rFonts w:hint="eastAsia" w:ascii="宋体" w:hAnsi="宋体" w:eastAsia="宋体" w:cs="宋体"/>
          <w:b/>
          <w:bCs w:val="0"/>
          <w:sz w:val="28"/>
          <w:szCs w:val="28"/>
          <w:highlight w:val="none"/>
          <w:lang w:val="en-US" w:eastAsia="zh-CN"/>
        </w:rPr>
        <w:t>要求证明文件</w:t>
      </w:r>
    </w:p>
    <w:p w14:paraId="4BE14C9A">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2-1</w:t>
      </w:r>
      <w:r>
        <w:rPr>
          <w:rFonts w:hint="eastAsia" w:ascii="宋体" w:hAnsi="宋体" w:eastAsia="宋体" w:cs="宋体"/>
          <w:b/>
          <w:bCs w:val="0"/>
          <w:sz w:val="28"/>
          <w:szCs w:val="28"/>
          <w:highlight w:val="none"/>
          <w:lang w:val="en-US" w:eastAsia="zh-CN"/>
        </w:rPr>
        <w:t>：法定代表人证明书</w:t>
      </w:r>
    </w:p>
    <w:p w14:paraId="6B847A51">
      <w:pPr>
        <w:ind w:left="0" w:leftChars="0" w:firstLine="0" w:firstLineChars="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法定代表人证明书</w:t>
      </w:r>
    </w:p>
    <w:p w14:paraId="7951E6F4">
      <w:pPr>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_______现任我单位______职务，为法定代表人，特此证明。</w:t>
      </w:r>
    </w:p>
    <w:p w14:paraId="27F9E7DA">
      <w:pPr>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有效期限：_____________</w:t>
      </w:r>
    </w:p>
    <w:p w14:paraId="1460F6C4">
      <w:pPr>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附：代表人性别：____年龄：_____身份证号码：____________</w:t>
      </w:r>
    </w:p>
    <w:p w14:paraId="41B45DEF">
      <w:pPr>
        <w:ind w:firstLine="480"/>
        <w:rPr>
          <w:rFonts w:hint="eastAsia" w:ascii="宋体" w:hAnsi="宋体" w:eastAsia="宋体" w:cs="宋体"/>
          <w:sz w:val="28"/>
          <w:szCs w:val="28"/>
          <w:highlight w:val="none"/>
        </w:rPr>
      </w:pPr>
      <w:r>
        <w:rPr>
          <w:rFonts w:hint="eastAsia" w:ascii="宋体" w:hAnsi="宋体" w:eastAsia="宋体" w:cs="宋体"/>
          <w:sz w:val="28"/>
          <w:szCs w:val="28"/>
          <w:highlight w:val="none"/>
        </w:rPr>
        <w:t>注册号码：____________企业类型：_____________________</w:t>
      </w:r>
    </w:p>
    <w:p w14:paraId="333D5843">
      <w:pPr>
        <w:ind w:firstLine="48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经营范围：_____________________________________</w:t>
      </w:r>
    </w:p>
    <w:p w14:paraId="0D3ACE0E">
      <w:pPr>
        <w:ind w:firstLine="480"/>
        <w:rPr>
          <w:rFonts w:hint="eastAsia" w:ascii="宋体" w:hAnsi="宋体" w:eastAsia="宋体" w:cs="宋体"/>
          <w:sz w:val="28"/>
          <w:szCs w:val="28"/>
          <w:highlight w:val="none"/>
        </w:rPr>
      </w:pPr>
    </w:p>
    <w:p w14:paraId="68546FFC">
      <w:pPr>
        <w:ind w:firstLine="480"/>
        <w:rPr>
          <w:rFonts w:hint="eastAsia" w:ascii="宋体" w:hAnsi="宋体" w:eastAsia="宋体" w:cs="宋体"/>
          <w:sz w:val="28"/>
          <w:szCs w:val="28"/>
          <w:highlight w:val="none"/>
        </w:rPr>
      </w:pPr>
    </w:p>
    <w:p w14:paraId="6B6F2558">
      <w:pPr>
        <w:ind w:left="0" w:leftChars="0" w:firstLine="0" w:firstLineChars="0"/>
        <w:rPr>
          <w:rFonts w:hint="eastAsia" w:ascii="宋体" w:hAnsi="宋体" w:eastAsia="宋体" w:cs="宋体"/>
          <w:sz w:val="28"/>
          <w:szCs w:val="28"/>
          <w:highlight w:val="none"/>
        </w:rPr>
      </w:pPr>
    </w:p>
    <w:p w14:paraId="1FAD2FD9">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供应商名称（盖章）：__________________</w:t>
      </w:r>
    </w:p>
    <w:p w14:paraId="5C520ED6">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地  址：__________________</w:t>
      </w:r>
    </w:p>
    <w:p w14:paraId="24AF0FCE">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法定代表人（签字或</w:t>
      </w:r>
      <w:r>
        <w:rPr>
          <w:rFonts w:hint="eastAsia" w:ascii="宋体" w:hAnsi="宋体" w:eastAsia="宋体" w:cs="宋体"/>
          <w:sz w:val="28"/>
          <w:szCs w:val="28"/>
          <w:highlight w:val="none"/>
          <w:lang w:val="en-US" w:eastAsia="zh-CN"/>
        </w:rPr>
        <w:t>私</w:t>
      </w:r>
      <w:r>
        <w:rPr>
          <w:rFonts w:hint="eastAsia" w:ascii="宋体" w:hAnsi="宋体" w:eastAsia="宋体" w:cs="宋体"/>
          <w:sz w:val="28"/>
          <w:szCs w:val="28"/>
          <w:highlight w:val="none"/>
        </w:rPr>
        <w:t>章）：__________________</w:t>
      </w:r>
    </w:p>
    <w:p w14:paraId="200FD7A3">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职  务：__________________</w:t>
      </w:r>
    </w:p>
    <w:p w14:paraId="4F0780BE">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日  期：__________________</w:t>
      </w:r>
    </w:p>
    <w:p w14:paraId="572738B1">
      <w:pPr>
        <w:ind w:firstLine="480"/>
        <w:rPr>
          <w:rFonts w:hint="eastAsia" w:ascii="宋体" w:hAnsi="宋体" w:eastAsia="宋体" w:cs="宋体"/>
          <w:sz w:val="28"/>
          <w:szCs w:val="28"/>
          <w:highlight w:val="none"/>
        </w:rPr>
      </w:pPr>
    </w:p>
    <w:p w14:paraId="6296204E">
      <w:pPr>
        <w:rPr>
          <w:rFonts w:hint="eastAsia" w:ascii="宋体" w:hAnsi="宋体" w:eastAsia="宋体" w:cs="宋体"/>
          <w:sz w:val="28"/>
          <w:szCs w:val="28"/>
          <w:highlight w:val="none"/>
        </w:rPr>
      </w:pPr>
    </w:p>
    <w:p w14:paraId="634ABEAE">
      <w:pPr>
        <w:rPr>
          <w:rFonts w:hint="eastAsia" w:ascii="宋体" w:hAnsi="宋体" w:eastAsia="宋体" w:cs="宋体"/>
          <w:sz w:val="28"/>
          <w:szCs w:val="28"/>
          <w:highlight w:val="none"/>
        </w:rPr>
      </w:pPr>
    </w:p>
    <w:p w14:paraId="7AD838CF">
      <w:pPr>
        <w:rPr>
          <w:rFonts w:hint="eastAsia" w:ascii="宋体" w:hAnsi="宋体" w:eastAsia="宋体" w:cs="宋体"/>
          <w:sz w:val="28"/>
          <w:szCs w:val="28"/>
          <w:highlight w:val="none"/>
        </w:rPr>
      </w:pPr>
    </w:p>
    <w:p w14:paraId="61E4AA31">
      <w:pPr>
        <w:rPr>
          <w:rFonts w:hint="eastAsia" w:ascii="宋体" w:hAnsi="宋体" w:eastAsia="宋体" w:cs="宋体"/>
          <w:sz w:val="28"/>
          <w:szCs w:val="28"/>
          <w:highlight w:val="none"/>
        </w:rPr>
      </w:pPr>
    </w:p>
    <w:p w14:paraId="01B17DE9">
      <w:pPr>
        <w:rPr>
          <w:rFonts w:hint="eastAsia" w:ascii="宋体" w:hAnsi="宋体" w:eastAsia="宋体" w:cs="宋体"/>
          <w:sz w:val="28"/>
          <w:szCs w:val="28"/>
          <w:highlight w:val="none"/>
        </w:rPr>
      </w:pPr>
    </w:p>
    <w:p w14:paraId="36DA5956">
      <w:pPr>
        <w:rPr>
          <w:rFonts w:hint="eastAsia" w:ascii="宋体" w:hAnsi="宋体" w:eastAsia="宋体" w:cs="宋体"/>
          <w:sz w:val="28"/>
          <w:szCs w:val="28"/>
          <w:highlight w:val="none"/>
        </w:rPr>
      </w:pPr>
    </w:p>
    <w:p w14:paraId="0E82B78F">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25FB6D6F">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2-2</w:t>
      </w:r>
      <w:r>
        <w:rPr>
          <w:rFonts w:hint="eastAsia" w:ascii="宋体" w:hAnsi="宋体" w:eastAsia="宋体" w:cs="宋体"/>
          <w:b/>
          <w:bCs w:val="0"/>
          <w:sz w:val="28"/>
          <w:szCs w:val="28"/>
          <w:highlight w:val="none"/>
          <w:lang w:val="en-US" w:eastAsia="zh-CN"/>
        </w:rPr>
        <w:t>：法定代表人授权书</w:t>
      </w:r>
      <w:r>
        <w:rPr>
          <w:rFonts w:hint="eastAsia" w:ascii="宋体" w:hAnsi="宋体" w:cs="宋体"/>
          <w:b/>
          <w:bCs w:val="0"/>
          <w:sz w:val="28"/>
          <w:szCs w:val="28"/>
          <w:highlight w:val="none"/>
          <w:lang w:val="en-US" w:eastAsia="zh-CN"/>
        </w:rPr>
        <w:t>（如有）</w:t>
      </w:r>
    </w:p>
    <w:p w14:paraId="27D675DD">
      <w:pPr>
        <w:ind w:left="0" w:leftChars="0" w:firstLine="0" w:firstLineChars="0"/>
        <w:jc w:val="center"/>
        <w:rPr>
          <w:rFonts w:hint="eastAsia" w:ascii="宋体" w:hAnsi="宋体" w:eastAsia="宋体" w:cs="宋体"/>
          <w:b/>
          <w:sz w:val="28"/>
          <w:szCs w:val="28"/>
          <w:highlight w:val="none"/>
        </w:rPr>
      </w:pPr>
      <w:r>
        <w:rPr>
          <w:rFonts w:hint="eastAsia" w:ascii="宋体" w:hAnsi="宋体" w:eastAsia="宋体" w:cs="宋体"/>
          <w:b/>
          <w:sz w:val="28"/>
          <w:szCs w:val="28"/>
          <w:highlight w:val="none"/>
        </w:rPr>
        <w:t>法定代表人授权书</w:t>
      </w:r>
    </w:p>
    <w:p w14:paraId="582789DC">
      <w:pPr>
        <w:ind w:firstLine="480"/>
        <w:rPr>
          <w:rFonts w:hint="eastAsia" w:ascii="宋体" w:hAnsi="宋体" w:eastAsia="宋体" w:cs="宋体"/>
          <w:sz w:val="28"/>
          <w:szCs w:val="28"/>
          <w:highlight w:val="none"/>
          <w:lang w:eastAsia="zh-CN"/>
        </w:rPr>
      </w:pPr>
      <w:r>
        <w:rPr>
          <w:rFonts w:hint="eastAsia" w:ascii="宋体" w:hAnsi="宋体" w:eastAsia="宋体" w:cs="宋体"/>
          <w:sz w:val="28"/>
          <w:szCs w:val="28"/>
          <w:highlight w:val="none"/>
        </w:rPr>
        <w:t>致</w:t>
      </w:r>
      <w:r>
        <w:rPr>
          <w:rFonts w:hint="eastAsia" w:ascii="宋体" w:hAnsi="宋体" w:eastAsia="宋体" w:cs="宋体"/>
          <w:sz w:val="28"/>
          <w:szCs w:val="28"/>
          <w:highlight w:val="none"/>
          <w:lang w:eastAsia="zh-CN"/>
        </w:rPr>
        <w:t>：</w:t>
      </w:r>
    </w:p>
    <w:p w14:paraId="27F34C4D">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本授权书声明：________是注册于</w:t>
      </w:r>
      <w:r>
        <w:rPr>
          <w:rFonts w:hint="eastAsia" w:ascii="宋体" w:hAnsi="宋体" w:eastAsia="宋体" w:cs="宋体"/>
          <w:sz w:val="28"/>
          <w:szCs w:val="28"/>
          <w:highlight w:val="none"/>
          <w:u w:val="single"/>
        </w:rPr>
        <w:t>（国家或地区）</w:t>
      </w:r>
      <w:r>
        <w:rPr>
          <w:rFonts w:hint="eastAsia" w:ascii="宋体" w:hAnsi="宋体" w:eastAsia="宋体" w:cs="宋体"/>
          <w:sz w:val="28"/>
          <w:szCs w:val="28"/>
          <w:highlight w:val="none"/>
        </w:rPr>
        <w:t>的</w:t>
      </w:r>
      <w:r>
        <w:rPr>
          <w:rFonts w:hint="eastAsia" w:ascii="宋体" w:hAnsi="宋体" w:eastAsia="宋体" w:cs="宋体"/>
          <w:sz w:val="28"/>
          <w:szCs w:val="28"/>
          <w:highlight w:val="none"/>
          <w:u w:val="single"/>
        </w:rPr>
        <w:t>（供应商名称）</w:t>
      </w:r>
      <w:r>
        <w:rPr>
          <w:rFonts w:hint="eastAsia" w:ascii="宋体" w:hAnsi="宋体" w:eastAsia="宋体" w:cs="宋体"/>
          <w:sz w:val="28"/>
          <w:szCs w:val="28"/>
          <w:highlight w:val="none"/>
        </w:rPr>
        <w:t>的法定代表人，现任________职务，有效证件号码：________________。现授权</w:t>
      </w:r>
      <w:r>
        <w:rPr>
          <w:rFonts w:hint="eastAsia" w:ascii="宋体" w:hAnsi="宋体" w:eastAsia="宋体" w:cs="宋体"/>
          <w:sz w:val="28"/>
          <w:szCs w:val="28"/>
          <w:highlight w:val="none"/>
          <w:u w:val="single"/>
        </w:rPr>
        <w:t>（姓名、职务）</w:t>
      </w:r>
      <w:r>
        <w:rPr>
          <w:rFonts w:hint="eastAsia" w:ascii="宋体" w:hAnsi="宋体" w:eastAsia="宋体" w:cs="宋体"/>
          <w:sz w:val="28"/>
          <w:szCs w:val="28"/>
          <w:highlight w:val="none"/>
        </w:rPr>
        <w:t>作为我公司的全权代理人，就</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项目名称</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项目编号</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的响应和合同执行，以我方的名义处理一切与之有关的事宜。</w:t>
      </w:r>
    </w:p>
    <w:p w14:paraId="47752BB9">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本授权书于_____年___月____日签字生效，特此声明。</w:t>
      </w:r>
    </w:p>
    <w:p w14:paraId="16D21F50">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 w:val="28"/>
          <w:szCs w:val="28"/>
          <w:highlight w:val="none"/>
        </w:rPr>
      </w:pPr>
    </w:p>
    <w:p w14:paraId="3BD9C8CB">
      <w:pPr>
        <w:keepNext w:val="0"/>
        <w:keepLines w:val="0"/>
        <w:pageBreakBefore w:val="0"/>
        <w:widowControl w:val="0"/>
        <w:kinsoku/>
        <w:wordWrap/>
        <w:overflowPunct/>
        <w:topLinePunct w:val="0"/>
        <w:autoSpaceDE/>
        <w:autoSpaceDN/>
        <w:bidi w:val="0"/>
        <w:adjustRightInd/>
        <w:snapToGrid/>
        <w:ind w:firstLine="480"/>
        <w:textAlignment w:val="auto"/>
        <w:rPr>
          <w:rFonts w:hint="eastAsia" w:ascii="宋体" w:hAnsi="宋体" w:eastAsia="宋体" w:cs="宋体"/>
          <w:sz w:val="28"/>
          <w:szCs w:val="28"/>
          <w:highlight w:val="none"/>
        </w:rPr>
      </w:pPr>
    </w:p>
    <w:p w14:paraId="3FE25171">
      <w:pPr>
        <w:jc w:val="both"/>
        <w:rPr>
          <w:rFonts w:hint="eastAsia" w:ascii="宋体" w:hAnsi="宋体" w:eastAsia="宋体" w:cs="宋体"/>
          <w:sz w:val="28"/>
          <w:szCs w:val="28"/>
          <w:highlight w:val="none"/>
        </w:rPr>
      </w:pPr>
      <w:r>
        <w:rPr>
          <w:rFonts w:hint="eastAsia" w:ascii="宋体" w:hAnsi="宋体" w:eastAsia="宋体" w:cs="宋体"/>
          <w:sz w:val="28"/>
          <w:szCs w:val="28"/>
          <w:highlight w:val="none"/>
        </w:rPr>
        <w:t>供应商名称（盖章）：__________________</w:t>
      </w:r>
    </w:p>
    <w:p w14:paraId="05E477D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被授权人（签字）：__________________</w:t>
      </w:r>
    </w:p>
    <w:p w14:paraId="3755508A">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职  务：__________________</w:t>
      </w:r>
    </w:p>
    <w:p w14:paraId="013AD0C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sz w:val="28"/>
          <w:szCs w:val="28"/>
          <w:highlight w:val="none"/>
        </w:rPr>
      </w:pPr>
      <w:r>
        <w:rPr>
          <w:rFonts w:hint="eastAsia" w:ascii="宋体" w:hAnsi="宋体" w:eastAsia="宋体" w:cs="宋体"/>
          <w:sz w:val="28"/>
          <w:szCs w:val="28"/>
          <w:highlight w:val="none"/>
        </w:rPr>
        <w:t>日  期：__________________</w:t>
      </w:r>
    </w:p>
    <w:p w14:paraId="4D000A0D">
      <w:pPr>
        <w:pStyle w:val="5"/>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sz w:val="28"/>
          <w:szCs w:val="28"/>
          <w:highlight w:val="none"/>
        </w:rPr>
      </w:pPr>
    </w:p>
    <w:p w14:paraId="53D944EE">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5D987665">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08B39D00">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7A1830D8">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04106801">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48C36B0A">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67D9BA0E">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0063AEF4">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69F83E88">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28FCE562">
      <w:pPr>
        <w:keepNext w:val="0"/>
        <w:keepLines w:val="0"/>
        <w:pageBreakBefore w:val="0"/>
        <w:widowControl w:val="0"/>
        <w:kinsoku/>
        <w:wordWrap/>
        <w:overflowPunct/>
        <w:topLinePunct w:val="0"/>
        <w:autoSpaceDE/>
        <w:autoSpaceDN/>
        <w:bidi w:val="0"/>
        <w:adjustRightInd/>
        <w:snapToGrid/>
        <w:ind w:left="0" w:leftChars="0" w:firstLine="0" w:firstLineChars="0"/>
        <w:textAlignment w:val="auto"/>
        <w:rPr>
          <w:rFonts w:hint="default" w:ascii="宋体" w:hAnsi="宋体" w:eastAsia="宋体" w:cs="宋体"/>
          <w:b w:val="0"/>
          <w:bCs/>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cs="宋体"/>
          <w:b/>
          <w:bCs w:val="0"/>
          <w:sz w:val="28"/>
          <w:szCs w:val="28"/>
          <w:highlight w:val="none"/>
          <w:lang w:val="en-US" w:eastAsia="zh-CN"/>
        </w:rPr>
        <w:t>2</w:t>
      </w:r>
      <w:r>
        <w:rPr>
          <w:rFonts w:hint="eastAsia" w:ascii="宋体" w:hAnsi="宋体" w:cs="宋体"/>
          <w:b/>
          <w:bCs w:val="0"/>
          <w:sz w:val="28"/>
          <w:szCs w:val="28"/>
          <w:highlight w:val="none"/>
          <w:lang w:val="en-US" w:eastAsia="zh-CN"/>
        </w:rPr>
        <w:t>-</w:t>
      </w:r>
      <w:r>
        <w:rPr>
          <w:rFonts w:hint="eastAsia" w:cs="宋体"/>
          <w:b/>
          <w:bCs w:val="0"/>
          <w:sz w:val="28"/>
          <w:szCs w:val="28"/>
          <w:highlight w:val="none"/>
          <w:lang w:val="en-US" w:eastAsia="zh-CN"/>
        </w:rPr>
        <w:t>3</w:t>
      </w:r>
      <w:r>
        <w:rPr>
          <w:rFonts w:hint="eastAsia" w:ascii="宋体" w:hAnsi="宋体" w:eastAsia="宋体" w:cs="宋体"/>
          <w:b/>
          <w:bCs w:val="0"/>
          <w:sz w:val="28"/>
          <w:szCs w:val="28"/>
          <w:highlight w:val="none"/>
          <w:lang w:val="en-US" w:eastAsia="zh-CN"/>
        </w:rPr>
        <w:t>：</w:t>
      </w:r>
      <w:r>
        <w:rPr>
          <w:rFonts w:hint="eastAsia" w:ascii="宋体" w:hAnsi="宋体" w:eastAsia="宋体" w:cs="宋体"/>
          <w:b/>
          <w:bCs w:val="0"/>
          <w:sz w:val="28"/>
          <w:szCs w:val="28"/>
          <w:highlight w:val="none"/>
        </w:rPr>
        <w:t>具有独立承担民事责任的能力</w:t>
      </w:r>
      <w:r>
        <w:rPr>
          <w:rFonts w:hint="eastAsia" w:cs="宋体"/>
          <w:b/>
          <w:bCs w:val="0"/>
          <w:sz w:val="28"/>
          <w:szCs w:val="28"/>
          <w:highlight w:val="none"/>
          <w:lang w:val="en-US" w:eastAsia="zh-CN"/>
        </w:rPr>
        <w:t>证明文件</w:t>
      </w:r>
    </w:p>
    <w:p w14:paraId="412EE265">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54F326D1">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02D854DE">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61DD8C2A">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07D846CD">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4FB4C4EF">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55DFBC06">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1168BBDC">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6E55ECEB">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33A653D7">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63932A3D">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6D598B6E">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6FAA58F0">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6D706DE6">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3</w:t>
      </w:r>
      <w:r>
        <w:rPr>
          <w:rFonts w:hint="eastAsia" w:ascii="宋体" w:hAnsi="宋体" w:eastAsia="宋体" w:cs="宋体"/>
          <w:b/>
          <w:bCs w:val="0"/>
          <w:sz w:val="28"/>
          <w:szCs w:val="28"/>
          <w:highlight w:val="none"/>
          <w:lang w:val="en-US" w:eastAsia="zh-CN"/>
        </w:rPr>
        <w:t>：服务方案内容（格式自拟）</w:t>
      </w:r>
    </w:p>
    <w:p w14:paraId="420E4D42">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1E561AF6">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4</w:t>
      </w:r>
      <w:r>
        <w:rPr>
          <w:rFonts w:hint="eastAsia" w:ascii="宋体" w:hAnsi="宋体" w:eastAsia="宋体" w:cs="宋体"/>
          <w:b/>
          <w:bCs w:val="0"/>
          <w:sz w:val="28"/>
          <w:szCs w:val="28"/>
          <w:highlight w:val="none"/>
          <w:lang w:val="en-US" w:eastAsia="zh-CN"/>
        </w:rPr>
        <w:t>：</w:t>
      </w:r>
      <w:r>
        <w:rPr>
          <w:rFonts w:hint="eastAsia" w:ascii="宋体" w:hAnsi="宋体" w:cs="宋体"/>
          <w:b/>
          <w:bCs w:val="0"/>
          <w:sz w:val="28"/>
          <w:szCs w:val="28"/>
          <w:highlight w:val="none"/>
          <w:lang w:val="en-US" w:eastAsia="zh-CN"/>
        </w:rPr>
        <w:t>企业信誉承诺</w:t>
      </w:r>
      <w:r>
        <w:rPr>
          <w:rFonts w:hint="eastAsia" w:ascii="宋体" w:hAnsi="宋体" w:eastAsia="宋体" w:cs="宋体"/>
          <w:b/>
          <w:bCs w:val="0"/>
          <w:sz w:val="28"/>
          <w:szCs w:val="28"/>
          <w:highlight w:val="none"/>
          <w:lang w:val="en-US" w:eastAsia="zh-CN"/>
        </w:rPr>
        <w:t>（格式自拟）</w:t>
      </w:r>
    </w:p>
    <w:p w14:paraId="47CC8B16">
      <w:pPr>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br w:type="page"/>
      </w:r>
    </w:p>
    <w:p w14:paraId="3C9603B8">
      <w:pPr>
        <w:pStyle w:val="7"/>
        <w:ind w:firstLine="0" w:firstLineChars="0"/>
        <w:rPr>
          <w:rFonts w:hint="eastAsia" w:ascii="宋体" w:hAnsi="宋体" w:eastAsia="宋体" w:cs="宋体"/>
          <w:b/>
          <w:bCs/>
          <w:sz w:val="28"/>
          <w:szCs w:val="28"/>
          <w:highlight w:val="none"/>
          <w:lang w:val="en-US" w:eastAsia="zh-CN"/>
        </w:rPr>
      </w:pPr>
      <w:r>
        <w:rPr>
          <w:rFonts w:hint="eastAsia"/>
          <w:b/>
          <w:bCs/>
          <w:sz w:val="28"/>
          <w:szCs w:val="28"/>
          <w:highlight w:val="none"/>
          <w:lang w:val="en-US" w:eastAsia="zh-CN"/>
        </w:rPr>
        <w:t>附件5：企业</w:t>
      </w:r>
      <w:r>
        <w:rPr>
          <w:rFonts w:hint="eastAsia" w:ascii="宋体" w:hAnsi="宋体" w:eastAsia="宋体" w:cs="宋体"/>
          <w:b/>
          <w:bCs/>
          <w:sz w:val="28"/>
          <w:szCs w:val="28"/>
          <w:highlight w:val="none"/>
          <w:lang w:val="en-US" w:eastAsia="zh-CN"/>
        </w:rPr>
        <w:t>人员配置</w:t>
      </w:r>
    </w:p>
    <w:tbl>
      <w:tblPr>
        <w:tblStyle w:val="14"/>
        <w:tblW w:w="11167"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83"/>
        <w:gridCol w:w="1361"/>
        <w:gridCol w:w="1545"/>
        <w:gridCol w:w="1875"/>
        <w:gridCol w:w="1358"/>
        <w:gridCol w:w="1355"/>
        <w:gridCol w:w="1517"/>
        <w:gridCol w:w="1173"/>
      </w:tblGrid>
      <w:tr w14:paraId="11E655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83" w:type="dxa"/>
            <w:vMerge w:val="restart"/>
            <w:vAlign w:val="center"/>
          </w:tcPr>
          <w:p w14:paraId="65A36B3A">
            <w:pPr>
              <w:bidi w:val="0"/>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姓名</w:t>
            </w:r>
          </w:p>
        </w:tc>
        <w:tc>
          <w:tcPr>
            <w:tcW w:w="1361" w:type="dxa"/>
            <w:vMerge w:val="restart"/>
            <w:vAlign w:val="center"/>
          </w:tcPr>
          <w:p w14:paraId="3022D143">
            <w:pPr>
              <w:bidi w:val="0"/>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职务</w:t>
            </w:r>
          </w:p>
        </w:tc>
        <w:tc>
          <w:tcPr>
            <w:tcW w:w="1545" w:type="dxa"/>
            <w:vMerge w:val="restart"/>
            <w:vAlign w:val="center"/>
          </w:tcPr>
          <w:p w14:paraId="6F3CA257">
            <w:pPr>
              <w:bidi w:val="0"/>
              <w:ind w:left="0" w:leftChars="0" w:firstLine="0" w:firstLineChars="0"/>
              <w:jc w:val="center"/>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职称</w:t>
            </w:r>
          </w:p>
        </w:tc>
        <w:tc>
          <w:tcPr>
            <w:tcW w:w="6105" w:type="dxa"/>
            <w:gridSpan w:val="4"/>
            <w:vAlign w:val="center"/>
          </w:tcPr>
          <w:p w14:paraId="68F9F885">
            <w:pPr>
              <w:bidi w:val="0"/>
              <w:ind w:left="0" w:leftChars="0" w:firstLine="0" w:firstLineChars="0"/>
              <w:jc w:val="center"/>
              <w:rPr>
                <w:rFonts w:hint="eastAsia" w:ascii="宋体" w:hAnsi="宋体" w:eastAsia="宋体" w:cs="宋体"/>
                <w:sz w:val="28"/>
                <w:szCs w:val="28"/>
                <w:highlight w:val="none"/>
              </w:rPr>
            </w:pPr>
            <w:r>
              <w:rPr>
                <w:rFonts w:hint="eastAsia" w:cs="宋体"/>
                <w:sz w:val="28"/>
                <w:szCs w:val="28"/>
                <w:highlight w:val="none"/>
                <w:lang w:val="en-US" w:eastAsia="zh-CN"/>
              </w:rPr>
              <w:t>执业或职业资格证明</w:t>
            </w:r>
          </w:p>
        </w:tc>
        <w:tc>
          <w:tcPr>
            <w:tcW w:w="1173" w:type="dxa"/>
            <w:vMerge w:val="restart"/>
            <w:vAlign w:val="center"/>
          </w:tcPr>
          <w:p w14:paraId="195458E8">
            <w:pPr>
              <w:bidi w:val="0"/>
              <w:ind w:left="0" w:leftChars="0" w:firstLine="0" w:firstLineChars="0"/>
              <w:jc w:val="center"/>
              <w:rPr>
                <w:rFonts w:hint="eastAsia" w:ascii="宋体" w:hAnsi="宋体" w:eastAsia="宋体" w:cs="宋体"/>
                <w:sz w:val="28"/>
                <w:szCs w:val="28"/>
                <w:highlight w:val="none"/>
                <w:lang w:eastAsia="zh-CN"/>
              </w:rPr>
            </w:pPr>
            <w:r>
              <w:rPr>
                <w:rFonts w:hint="eastAsia" w:cs="宋体"/>
                <w:sz w:val="28"/>
                <w:szCs w:val="28"/>
                <w:highlight w:val="none"/>
                <w:lang w:val="en-US" w:eastAsia="zh-CN"/>
              </w:rPr>
              <w:t>备注</w:t>
            </w:r>
          </w:p>
        </w:tc>
      </w:tr>
      <w:tr w14:paraId="24DEC3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87" w:hRule="atLeast"/>
          <w:jc w:val="center"/>
        </w:trPr>
        <w:tc>
          <w:tcPr>
            <w:tcW w:w="983" w:type="dxa"/>
            <w:vMerge w:val="continue"/>
            <w:vAlign w:val="center"/>
          </w:tcPr>
          <w:p w14:paraId="2262C7E6">
            <w:pPr>
              <w:jc w:val="center"/>
              <w:rPr>
                <w:rFonts w:hint="eastAsia" w:ascii="宋体" w:hAnsi="宋体" w:eastAsia="宋体" w:cs="宋体"/>
                <w:sz w:val="28"/>
                <w:szCs w:val="28"/>
                <w:highlight w:val="none"/>
              </w:rPr>
            </w:pPr>
          </w:p>
        </w:tc>
        <w:tc>
          <w:tcPr>
            <w:tcW w:w="1361" w:type="dxa"/>
            <w:vMerge w:val="continue"/>
            <w:vAlign w:val="center"/>
          </w:tcPr>
          <w:p w14:paraId="04ABB337">
            <w:pPr>
              <w:jc w:val="center"/>
              <w:rPr>
                <w:rFonts w:hint="eastAsia" w:ascii="宋体" w:hAnsi="宋体" w:eastAsia="宋体" w:cs="宋体"/>
                <w:sz w:val="28"/>
                <w:szCs w:val="28"/>
                <w:highlight w:val="none"/>
              </w:rPr>
            </w:pPr>
          </w:p>
        </w:tc>
        <w:tc>
          <w:tcPr>
            <w:tcW w:w="1545" w:type="dxa"/>
            <w:vMerge w:val="continue"/>
            <w:vAlign w:val="center"/>
          </w:tcPr>
          <w:p w14:paraId="44376C19">
            <w:pPr>
              <w:jc w:val="center"/>
              <w:rPr>
                <w:rFonts w:hint="eastAsia" w:ascii="宋体" w:hAnsi="宋体" w:eastAsia="宋体" w:cs="宋体"/>
                <w:sz w:val="28"/>
                <w:szCs w:val="28"/>
                <w:highlight w:val="none"/>
              </w:rPr>
            </w:pPr>
          </w:p>
        </w:tc>
        <w:tc>
          <w:tcPr>
            <w:tcW w:w="1875" w:type="dxa"/>
            <w:vAlign w:val="center"/>
          </w:tcPr>
          <w:p w14:paraId="25FDF558">
            <w:pPr>
              <w:ind w:left="0" w:leftChars="0" w:firstLine="280" w:firstLineChars="100"/>
              <w:jc w:val="both"/>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证书名称</w:t>
            </w:r>
          </w:p>
        </w:tc>
        <w:tc>
          <w:tcPr>
            <w:tcW w:w="1358" w:type="dxa"/>
            <w:vAlign w:val="center"/>
          </w:tcPr>
          <w:p w14:paraId="1B6F1B2C">
            <w:pPr>
              <w:ind w:left="0" w:leftChars="0" w:firstLine="0" w:firstLineChars="0"/>
              <w:jc w:val="center"/>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级别</w:t>
            </w:r>
          </w:p>
        </w:tc>
        <w:tc>
          <w:tcPr>
            <w:tcW w:w="1355" w:type="dxa"/>
            <w:vAlign w:val="center"/>
          </w:tcPr>
          <w:p w14:paraId="02D542AA">
            <w:pPr>
              <w:ind w:left="0" w:leftChars="0" w:firstLine="280" w:firstLineChars="100"/>
              <w:jc w:val="both"/>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证号</w:t>
            </w:r>
          </w:p>
        </w:tc>
        <w:tc>
          <w:tcPr>
            <w:tcW w:w="1517" w:type="dxa"/>
            <w:vAlign w:val="center"/>
          </w:tcPr>
          <w:p w14:paraId="11D68468">
            <w:pPr>
              <w:ind w:left="0" w:leftChars="0" w:firstLine="280" w:firstLineChars="100"/>
              <w:jc w:val="both"/>
              <w:rPr>
                <w:rFonts w:hint="eastAsia" w:ascii="宋体" w:hAnsi="宋体" w:eastAsia="宋体" w:cs="宋体"/>
                <w:sz w:val="28"/>
                <w:szCs w:val="28"/>
                <w:highlight w:val="none"/>
                <w:lang w:val="en-US" w:eastAsia="zh-CN"/>
              </w:rPr>
            </w:pPr>
            <w:r>
              <w:rPr>
                <w:rFonts w:hint="eastAsia" w:cs="宋体"/>
                <w:sz w:val="28"/>
                <w:szCs w:val="28"/>
                <w:highlight w:val="none"/>
                <w:lang w:val="en-US" w:eastAsia="zh-CN"/>
              </w:rPr>
              <w:t>专业</w:t>
            </w:r>
          </w:p>
        </w:tc>
        <w:tc>
          <w:tcPr>
            <w:tcW w:w="1173" w:type="dxa"/>
            <w:vMerge w:val="continue"/>
            <w:vAlign w:val="center"/>
          </w:tcPr>
          <w:p w14:paraId="199D9CAD">
            <w:pPr>
              <w:jc w:val="center"/>
              <w:rPr>
                <w:rFonts w:hint="eastAsia" w:ascii="宋体" w:hAnsi="宋体" w:eastAsia="宋体" w:cs="宋体"/>
                <w:sz w:val="28"/>
                <w:szCs w:val="28"/>
                <w:highlight w:val="none"/>
              </w:rPr>
            </w:pPr>
          </w:p>
        </w:tc>
      </w:tr>
      <w:tr w14:paraId="1AA8F5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83" w:type="dxa"/>
            <w:vAlign w:val="center"/>
          </w:tcPr>
          <w:p w14:paraId="6FFF9BDF">
            <w:pPr>
              <w:jc w:val="center"/>
              <w:rPr>
                <w:rFonts w:hint="eastAsia" w:ascii="宋体" w:hAnsi="宋体" w:eastAsia="宋体" w:cs="宋体"/>
                <w:sz w:val="28"/>
                <w:szCs w:val="28"/>
                <w:highlight w:val="none"/>
              </w:rPr>
            </w:pPr>
          </w:p>
        </w:tc>
        <w:tc>
          <w:tcPr>
            <w:tcW w:w="1361" w:type="dxa"/>
            <w:vAlign w:val="center"/>
          </w:tcPr>
          <w:p w14:paraId="14ACA86D">
            <w:pPr>
              <w:jc w:val="center"/>
              <w:rPr>
                <w:rFonts w:hint="eastAsia" w:ascii="宋体" w:hAnsi="宋体" w:eastAsia="宋体" w:cs="宋体"/>
                <w:sz w:val="28"/>
                <w:szCs w:val="28"/>
                <w:highlight w:val="none"/>
              </w:rPr>
            </w:pPr>
          </w:p>
        </w:tc>
        <w:tc>
          <w:tcPr>
            <w:tcW w:w="1545" w:type="dxa"/>
            <w:vAlign w:val="center"/>
          </w:tcPr>
          <w:p w14:paraId="48FF5E96">
            <w:pPr>
              <w:jc w:val="center"/>
              <w:rPr>
                <w:rFonts w:hint="eastAsia" w:ascii="宋体" w:hAnsi="宋体" w:eastAsia="宋体" w:cs="宋体"/>
                <w:sz w:val="28"/>
                <w:szCs w:val="28"/>
                <w:highlight w:val="none"/>
              </w:rPr>
            </w:pPr>
          </w:p>
        </w:tc>
        <w:tc>
          <w:tcPr>
            <w:tcW w:w="1875" w:type="dxa"/>
            <w:vAlign w:val="center"/>
          </w:tcPr>
          <w:p w14:paraId="0E87F178">
            <w:pPr>
              <w:jc w:val="center"/>
              <w:rPr>
                <w:rFonts w:hint="eastAsia" w:ascii="宋体" w:hAnsi="宋体" w:eastAsia="宋体" w:cs="宋体"/>
                <w:sz w:val="28"/>
                <w:szCs w:val="28"/>
                <w:highlight w:val="none"/>
              </w:rPr>
            </w:pPr>
          </w:p>
        </w:tc>
        <w:tc>
          <w:tcPr>
            <w:tcW w:w="1358" w:type="dxa"/>
            <w:vAlign w:val="center"/>
          </w:tcPr>
          <w:p w14:paraId="21624D82">
            <w:pPr>
              <w:jc w:val="center"/>
              <w:rPr>
                <w:rFonts w:hint="eastAsia" w:ascii="宋体" w:hAnsi="宋体" w:eastAsia="宋体" w:cs="宋体"/>
                <w:sz w:val="28"/>
                <w:szCs w:val="28"/>
                <w:highlight w:val="none"/>
              </w:rPr>
            </w:pPr>
          </w:p>
        </w:tc>
        <w:tc>
          <w:tcPr>
            <w:tcW w:w="1355" w:type="dxa"/>
            <w:vAlign w:val="center"/>
          </w:tcPr>
          <w:p w14:paraId="7B5C3900">
            <w:pPr>
              <w:jc w:val="center"/>
              <w:rPr>
                <w:rFonts w:hint="eastAsia" w:ascii="宋体" w:hAnsi="宋体" w:eastAsia="宋体" w:cs="宋体"/>
                <w:sz w:val="28"/>
                <w:szCs w:val="28"/>
                <w:highlight w:val="none"/>
              </w:rPr>
            </w:pPr>
          </w:p>
        </w:tc>
        <w:tc>
          <w:tcPr>
            <w:tcW w:w="1517" w:type="dxa"/>
            <w:vAlign w:val="center"/>
          </w:tcPr>
          <w:p w14:paraId="6D038665">
            <w:pPr>
              <w:jc w:val="center"/>
              <w:rPr>
                <w:rFonts w:hint="eastAsia" w:ascii="宋体" w:hAnsi="宋体" w:eastAsia="宋体" w:cs="宋体"/>
                <w:sz w:val="28"/>
                <w:szCs w:val="28"/>
                <w:highlight w:val="none"/>
              </w:rPr>
            </w:pPr>
          </w:p>
        </w:tc>
        <w:tc>
          <w:tcPr>
            <w:tcW w:w="1173" w:type="dxa"/>
            <w:vAlign w:val="center"/>
          </w:tcPr>
          <w:p w14:paraId="3988A723">
            <w:pPr>
              <w:jc w:val="center"/>
              <w:rPr>
                <w:rFonts w:hint="eastAsia" w:ascii="宋体" w:hAnsi="宋体" w:eastAsia="宋体" w:cs="宋体"/>
                <w:sz w:val="28"/>
                <w:szCs w:val="28"/>
                <w:highlight w:val="none"/>
              </w:rPr>
            </w:pPr>
          </w:p>
        </w:tc>
      </w:tr>
      <w:tr w14:paraId="4BD972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83" w:type="dxa"/>
            <w:vAlign w:val="center"/>
          </w:tcPr>
          <w:p w14:paraId="53B0FABC">
            <w:pPr>
              <w:jc w:val="center"/>
              <w:rPr>
                <w:rFonts w:hint="eastAsia" w:ascii="宋体" w:hAnsi="宋体" w:eastAsia="宋体" w:cs="宋体"/>
                <w:sz w:val="28"/>
                <w:szCs w:val="28"/>
                <w:highlight w:val="none"/>
              </w:rPr>
            </w:pPr>
          </w:p>
        </w:tc>
        <w:tc>
          <w:tcPr>
            <w:tcW w:w="1361" w:type="dxa"/>
            <w:vAlign w:val="center"/>
          </w:tcPr>
          <w:p w14:paraId="2DBD9CDA">
            <w:pPr>
              <w:jc w:val="center"/>
              <w:rPr>
                <w:rFonts w:hint="eastAsia" w:ascii="宋体" w:hAnsi="宋体" w:eastAsia="宋体" w:cs="宋体"/>
                <w:sz w:val="28"/>
                <w:szCs w:val="28"/>
                <w:highlight w:val="none"/>
              </w:rPr>
            </w:pPr>
          </w:p>
        </w:tc>
        <w:tc>
          <w:tcPr>
            <w:tcW w:w="1545" w:type="dxa"/>
            <w:vAlign w:val="center"/>
          </w:tcPr>
          <w:p w14:paraId="3577E7D1">
            <w:pPr>
              <w:jc w:val="center"/>
              <w:rPr>
                <w:rFonts w:hint="eastAsia" w:ascii="宋体" w:hAnsi="宋体" w:eastAsia="宋体" w:cs="宋体"/>
                <w:sz w:val="28"/>
                <w:szCs w:val="28"/>
                <w:highlight w:val="none"/>
              </w:rPr>
            </w:pPr>
          </w:p>
        </w:tc>
        <w:tc>
          <w:tcPr>
            <w:tcW w:w="1875" w:type="dxa"/>
            <w:vAlign w:val="center"/>
          </w:tcPr>
          <w:p w14:paraId="34FF9EB3">
            <w:pPr>
              <w:jc w:val="center"/>
              <w:rPr>
                <w:rFonts w:hint="eastAsia" w:ascii="宋体" w:hAnsi="宋体" w:eastAsia="宋体" w:cs="宋体"/>
                <w:sz w:val="28"/>
                <w:szCs w:val="28"/>
                <w:highlight w:val="none"/>
              </w:rPr>
            </w:pPr>
          </w:p>
        </w:tc>
        <w:tc>
          <w:tcPr>
            <w:tcW w:w="1358" w:type="dxa"/>
            <w:vAlign w:val="center"/>
          </w:tcPr>
          <w:p w14:paraId="730287D9">
            <w:pPr>
              <w:jc w:val="center"/>
              <w:rPr>
                <w:rFonts w:hint="eastAsia" w:ascii="宋体" w:hAnsi="宋体" w:eastAsia="宋体" w:cs="宋体"/>
                <w:sz w:val="28"/>
                <w:szCs w:val="28"/>
                <w:highlight w:val="none"/>
              </w:rPr>
            </w:pPr>
          </w:p>
        </w:tc>
        <w:tc>
          <w:tcPr>
            <w:tcW w:w="1355" w:type="dxa"/>
            <w:vAlign w:val="center"/>
          </w:tcPr>
          <w:p w14:paraId="71DF91A4">
            <w:pPr>
              <w:jc w:val="center"/>
              <w:rPr>
                <w:rFonts w:hint="eastAsia" w:ascii="宋体" w:hAnsi="宋体" w:eastAsia="宋体" w:cs="宋体"/>
                <w:sz w:val="28"/>
                <w:szCs w:val="28"/>
                <w:highlight w:val="none"/>
              </w:rPr>
            </w:pPr>
          </w:p>
        </w:tc>
        <w:tc>
          <w:tcPr>
            <w:tcW w:w="1517" w:type="dxa"/>
            <w:vAlign w:val="center"/>
          </w:tcPr>
          <w:p w14:paraId="19165358">
            <w:pPr>
              <w:jc w:val="center"/>
              <w:rPr>
                <w:rFonts w:hint="eastAsia" w:ascii="宋体" w:hAnsi="宋体" w:eastAsia="宋体" w:cs="宋体"/>
                <w:sz w:val="28"/>
                <w:szCs w:val="28"/>
                <w:highlight w:val="none"/>
              </w:rPr>
            </w:pPr>
          </w:p>
        </w:tc>
        <w:tc>
          <w:tcPr>
            <w:tcW w:w="1173" w:type="dxa"/>
            <w:vAlign w:val="center"/>
          </w:tcPr>
          <w:p w14:paraId="70DC43B8">
            <w:pPr>
              <w:jc w:val="center"/>
              <w:rPr>
                <w:rFonts w:hint="eastAsia" w:ascii="宋体" w:hAnsi="宋体" w:eastAsia="宋体" w:cs="宋体"/>
                <w:sz w:val="28"/>
                <w:szCs w:val="28"/>
                <w:highlight w:val="none"/>
              </w:rPr>
            </w:pPr>
          </w:p>
        </w:tc>
      </w:tr>
      <w:tr w14:paraId="5371C3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83" w:type="dxa"/>
            <w:vAlign w:val="center"/>
          </w:tcPr>
          <w:p w14:paraId="3D8BD531">
            <w:pPr>
              <w:jc w:val="center"/>
              <w:rPr>
                <w:rFonts w:hint="eastAsia" w:ascii="宋体" w:hAnsi="宋体" w:eastAsia="宋体" w:cs="宋体"/>
                <w:sz w:val="28"/>
                <w:szCs w:val="28"/>
                <w:highlight w:val="none"/>
              </w:rPr>
            </w:pPr>
          </w:p>
        </w:tc>
        <w:tc>
          <w:tcPr>
            <w:tcW w:w="1361" w:type="dxa"/>
            <w:vAlign w:val="center"/>
          </w:tcPr>
          <w:p w14:paraId="01D40DF8">
            <w:pPr>
              <w:jc w:val="center"/>
              <w:rPr>
                <w:rFonts w:hint="eastAsia" w:ascii="宋体" w:hAnsi="宋体" w:eastAsia="宋体" w:cs="宋体"/>
                <w:sz w:val="28"/>
                <w:szCs w:val="28"/>
                <w:highlight w:val="none"/>
              </w:rPr>
            </w:pPr>
          </w:p>
        </w:tc>
        <w:tc>
          <w:tcPr>
            <w:tcW w:w="1545" w:type="dxa"/>
            <w:vAlign w:val="center"/>
          </w:tcPr>
          <w:p w14:paraId="7B774B38">
            <w:pPr>
              <w:jc w:val="center"/>
              <w:rPr>
                <w:rFonts w:hint="eastAsia" w:ascii="宋体" w:hAnsi="宋体" w:eastAsia="宋体" w:cs="宋体"/>
                <w:sz w:val="28"/>
                <w:szCs w:val="28"/>
                <w:highlight w:val="none"/>
              </w:rPr>
            </w:pPr>
          </w:p>
        </w:tc>
        <w:tc>
          <w:tcPr>
            <w:tcW w:w="1875" w:type="dxa"/>
            <w:vAlign w:val="center"/>
          </w:tcPr>
          <w:p w14:paraId="55351D90">
            <w:pPr>
              <w:jc w:val="center"/>
              <w:rPr>
                <w:rFonts w:hint="eastAsia" w:ascii="宋体" w:hAnsi="宋体" w:eastAsia="宋体" w:cs="宋体"/>
                <w:sz w:val="28"/>
                <w:szCs w:val="28"/>
                <w:highlight w:val="none"/>
              </w:rPr>
            </w:pPr>
          </w:p>
        </w:tc>
        <w:tc>
          <w:tcPr>
            <w:tcW w:w="1358" w:type="dxa"/>
            <w:vAlign w:val="center"/>
          </w:tcPr>
          <w:p w14:paraId="6BEA1D3A">
            <w:pPr>
              <w:jc w:val="center"/>
              <w:rPr>
                <w:rFonts w:hint="eastAsia" w:ascii="宋体" w:hAnsi="宋体" w:eastAsia="宋体" w:cs="宋体"/>
                <w:sz w:val="28"/>
                <w:szCs w:val="28"/>
                <w:highlight w:val="none"/>
              </w:rPr>
            </w:pPr>
          </w:p>
        </w:tc>
        <w:tc>
          <w:tcPr>
            <w:tcW w:w="1355" w:type="dxa"/>
            <w:vAlign w:val="center"/>
          </w:tcPr>
          <w:p w14:paraId="45F0CE1C">
            <w:pPr>
              <w:jc w:val="center"/>
              <w:rPr>
                <w:rFonts w:hint="eastAsia" w:ascii="宋体" w:hAnsi="宋体" w:eastAsia="宋体" w:cs="宋体"/>
                <w:sz w:val="28"/>
                <w:szCs w:val="28"/>
                <w:highlight w:val="none"/>
              </w:rPr>
            </w:pPr>
          </w:p>
        </w:tc>
        <w:tc>
          <w:tcPr>
            <w:tcW w:w="1517" w:type="dxa"/>
            <w:vAlign w:val="center"/>
          </w:tcPr>
          <w:p w14:paraId="0DEC03E0">
            <w:pPr>
              <w:jc w:val="center"/>
              <w:rPr>
                <w:rFonts w:hint="eastAsia" w:ascii="宋体" w:hAnsi="宋体" w:eastAsia="宋体" w:cs="宋体"/>
                <w:sz w:val="28"/>
                <w:szCs w:val="28"/>
                <w:highlight w:val="none"/>
              </w:rPr>
            </w:pPr>
          </w:p>
        </w:tc>
        <w:tc>
          <w:tcPr>
            <w:tcW w:w="1173" w:type="dxa"/>
            <w:vAlign w:val="center"/>
          </w:tcPr>
          <w:p w14:paraId="137F255F">
            <w:pPr>
              <w:jc w:val="center"/>
              <w:rPr>
                <w:rFonts w:hint="eastAsia" w:ascii="宋体" w:hAnsi="宋体" w:eastAsia="宋体" w:cs="宋体"/>
                <w:sz w:val="28"/>
                <w:szCs w:val="28"/>
                <w:highlight w:val="none"/>
              </w:rPr>
            </w:pPr>
          </w:p>
        </w:tc>
      </w:tr>
      <w:tr w14:paraId="51451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67" w:hRule="atLeast"/>
          <w:jc w:val="center"/>
        </w:trPr>
        <w:tc>
          <w:tcPr>
            <w:tcW w:w="983" w:type="dxa"/>
            <w:vAlign w:val="center"/>
          </w:tcPr>
          <w:p w14:paraId="3F602C52">
            <w:pPr>
              <w:jc w:val="center"/>
              <w:rPr>
                <w:rFonts w:hint="eastAsia" w:ascii="宋体" w:hAnsi="宋体" w:eastAsia="宋体" w:cs="宋体"/>
                <w:sz w:val="28"/>
                <w:szCs w:val="28"/>
                <w:highlight w:val="none"/>
              </w:rPr>
            </w:pPr>
          </w:p>
        </w:tc>
        <w:tc>
          <w:tcPr>
            <w:tcW w:w="1361" w:type="dxa"/>
            <w:vAlign w:val="center"/>
          </w:tcPr>
          <w:p w14:paraId="5A0BAF5C">
            <w:pPr>
              <w:jc w:val="center"/>
              <w:rPr>
                <w:rFonts w:hint="eastAsia" w:ascii="宋体" w:hAnsi="宋体" w:eastAsia="宋体" w:cs="宋体"/>
                <w:sz w:val="28"/>
                <w:szCs w:val="28"/>
                <w:highlight w:val="none"/>
              </w:rPr>
            </w:pPr>
          </w:p>
        </w:tc>
        <w:tc>
          <w:tcPr>
            <w:tcW w:w="1545" w:type="dxa"/>
            <w:vAlign w:val="center"/>
          </w:tcPr>
          <w:p w14:paraId="4DFA5F1B">
            <w:pPr>
              <w:jc w:val="center"/>
              <w:rPr>
                <w:rFonts w:hint="eastAsia" w:ascii="宋体" w:hAnsi="宋体" w:eastAsia="宋体" w:cs="宋体"/>
                <w:sz w:val="28"/>
                <w:szCs w:val="28"/>
                <w:highlight w:val="none"/>
              </w:rPr>
            </w:pPr>
          </w:p>
        </w:tc>
        <w:tc>
          <w:tcPr>
            <w:tcW w:w="1875" w:type="dxa"/>
            <w:vAlign w:val="center"/>
          </w:tcPr>
          <w:p w14:paraId="546EC771">
            <w:pPr>
              <w:jc w:val="center"/>
              <w:rPr>
                <w:rFonts w:hint="eastAsia" w:ascii="宋体" w:hAnsi="宋体" w:eastAsia="宋体" w:cs="宋体"/>
                <w:sz w:val="28"/>
                <w:szCs w:val="28"/>
                <w:highlight w:val="none"/>
              </w:rPr>
            </w:pPr>
          </w:p>
        </w:tc>
        <w:tc>
          <w:tcPr>
            <w:tcW w:w="1358" w:type="dxa"/>
            <w:vAlign w:val="center"/>
          </w:tcPr>
          <w:p w14:paraId="24C33C4C">
            <w:pPr>
              <w:jc w:val="center"/>
              <w:rPr>
                <w:rFonts w:hint="eastAsia" w:ascii="宋体" w:hAnsi="宋体" w:eastAsia="宋体" w:cs="宋体"/>
                <w:sz w:val="28"/>
                <w:szCs w:val="28"/>
                <w:highlight w:val="none"/>
              </w:rPr>
            </w:pPr>
          </w:p>
        </w:tc>
        <w:tc>
          <w:tcPr>
            <w:tcW w:w="1355" w:type="dxa"/>
            <w:vAlign w:val="center"/>
          </w:tcPr>
          <w:p w14:paraId="64C05622">
            <w:pPr>
              <w:jc w:val="center"/>
              <w:rPr>
                <w:rFonts w:hint="eastAsia" w:ascii="宋体" w:hAnsi="宋体" w:eastAsia="宋体" w:cs="宋体"/>
                <w:sz w:val="28"/>
                <w:szCs w:val="28"/>
                <w:highlight w:val="none"/>
              </w:rPr>
            </w:pPr>
          </w:p>
        </w:tc>
        <w:tc>
          <w:tcPr>
            <w:tcW w:w="1517" w:type="dxa"/>
            <w:vAlign w:val="center"/>
          </w:tcPr>
          <w:p w14:paraId="6D4E7A42">
            <w:pPr>
              <w:jc w:val="center"/>
              <w:rPr>
                <w:rFonts w:hint="eastAsia" w:ascii="宋体" w:hAnsi="宋体" w:eastAsia="宋体" w:cs="宋体"/>
                <w:sz w:val="28"/>
                <w:szCs w:val="28"/>
                <w:highlight w:val="none"/>
              </w:rPr>
            </w:pPr>
          </w:p>
        </w:tc>
        <w:tc>
          <w:tcPr>
            <w:tcW w:w="1173" w:type="dxa"/>
            <w:vAlign w:val="center"/>
          </w:tcPr>
          <w:p w14:paraId="40FB2F2E">
            <w:pPr>
              <w:jc w:val="center"/>
              <w:rPr>
                <w:rFonts w:hint="eastAsia" w:ascii="宋体" w:hAnsi="宋体" w:eastAsia="宋体" w:cs="宋体"/>
                <w:sz w:val="28"/>
                <w:szCs w:val="28"/>
                <w:highlight w:val="none"/>
              </w:rPr>
            </w:pPr>
          </w:p>
        </w:tc>
      </w:tr>
    </w:tbl>
    <w:p w14:paraId="5FA3F26B">
      <w:pPr>
        <w:ind w:left="0" w:leftChars="0" w:firstLine="0" w:firstLineChars="0"/>
        <w:rPr>
          <w:rFonts w:hint="eastAsia"/>
          <w:sz w:val="28"/>
          <w:szCs w:val="28"/>
          <w:highlight w:val="none"/>
          <w:lang w:val="en-US" w:eastAsia="zh-CN"/>
        </w:rPr>
      </w:pPr>
    </w:p>
    <w:p w14:paraId="32462629">
      <w:pPr>
        <w:ind w:left="0" w:leftChars="0" w:firstLine="0" w:firstLineChars="0"/>
        <w:rPr>
          <w:rFonts w:hint="default"/>
          <w:sz w:val="28"/>
          <w:szCs w:val="28"/>
          <w:highlight w:val="none"/>
          <w:lang w:val="en-US" w:eastAsia="zh-CN"/>
        </w:rPr>
      </w:pPr>
      <w:r>
        <w:rPr>
          <w:rFonts w:hint="eastAsia"/>
          <w:sz w:val="28"/>
          <w:szCs w:val="28"/>
          <w:highlight w:val="none"/>
          <w:lang w:val="en-US" w:eastAsia="zh-CN"/>
        </w:rPr>
        <w:t>注：表后需附上述人员相关</w:t>
      </w:r>
      <w:r>
        <w:rPr>
          <w:rFonts w:hint="eastAsia" w:cs="宋体"/>
          <w:sz w:val="28"/>
          <w:szCs w:val="28"/>
          <w:highlight w:val="none"/>
          <w:lang w:val="en-US" w:eastAsia="zh-CN"/>
        </w:rPr>
        <w:t>执业或职业资格证明文件复印件加盖公章，并提供</w:t>
      </w:r>
      <w:r>
        <w:rPr>
          <w:rFonts w:hint="eastAsia"/>
          <w:sz w:val="28"/>
          <w:szCs w:val="28"/>
          <w:highlight w:val="none"/>
          <w:lang w:val="en-US" w:eastAsia="zh-CN"/>
        </w:rPr>
        <w:t>上述</w:t>
      </w:r>
      <w:r>
        <w:rPr>
          <w:rFonts w:hint="eastAsia" w:cs="宋体"/>
          <w:sz w:val="28"/>
          <w:szCs w:val="28"/>
          <w:highlight w:val="none"/>
          <w:lang w:val="en-US" w:eastAsia="zh-CN"/>
        </w:rPr>
        <w:t>人员近6个月内任意1个月的社会保险参保证明复印件加盖公章。</w:t>
      </w:r>
    </w:p>
    <w:p w14:paraId="425EF375">
      <w:pPr>
        <w:rPr>
          <w:rFonts w:hint="default"/>
          <w:sz w:val="28"/>
          <w:szCs w:val="28"/>
          <w:highlight w:val="none"/>
          <w:lang w:val="en-US" w:eastAsia="zh-CN"/>
        </w:rPr>
      </w:pPr>
      <w:r>
        <w:rPr>
          <w:rFonts w:hint="default"/>
          <w:sz w:val="28"/>
          <w:szCs w:val="28"/>
          <w:highlight w:val="none"/>
          <w:lang w:val="en-US" w:eastAsia="zh-CN"/>
        </w:rPr>
        <w:br w:type="page"/>
      </w:r>
    </w:p>
    <w:p w14:paraId="3064F5A7">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6</w:t>
      </w:r>
      <w:r>
        <w:rPr>
          <w:rFonts w:hint="eastAsia" w:ascii="宋体" w:hAnsi="宋体" w:eastAsia="宋体" w:cs="宋体"/>
          <w:b/>
          <w:bCs w:val="0"/>
          <w:sz w:val="28"/>
          <w:szCs w:val="28"/>
          <w:highlight w:val="none"/>
          <w:lang w:val="en-US" w:eastAsia="zh-CN"/>
        </w:rPr>
        <w:t>：业绩情况</w:t>
      </w:r>
    </w:p>
    <w:tbl>
      <w:tblPr>
        <w:tblStyle w:val="14"/>
        <w:tblW w:w="9354" w:type="dxa"/>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31"/>
        <w:gridCol w:w="2145"/>
        <w:gridCol w:w="2775"/>
        <w:gridCol w:w="2025"/>
        <w:gridCol w:w="1478"/>
      </w:tblGrid>
      <w:tr w14:paraId="334374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14:paraId="4D7F8BEB">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序号</w:t>
            </w:r>
          </w:p>
        </w:tc>
        <w:tc>
          <w:tcPr>
            <w:tcW w:w="2145" w:type="dxa"/>
            <w:vAlign w:val="center"/>
          </w:tcPr>
          <w:p w14:paraId="352C5A7F">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客户名称</w:t>
            </w:r>
          </w:p>
        </w:tc>
        <w:tc>
          <w:tcPr>
            <w:tcW w:w="2775" w:type="dxa"/>
            <w:vAlign w:val="center"/>
          </w:tcPr>
          <w:p w14:paraId="25FB5ADC">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项目名称及合同金额（万元）</w:t>
            </w:r>
          </w:p>
        </w:tc>
        <w:tc>
          <w:tcPr>
            <w:tcW w:w="2025" w:type="dxa"/>
            <w:vAlign w:val="center"/>
          </w:tcPr>
          <w:p w14:paraId="0F57301F">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签订</w:t>
            </w:r>
            <w:r>
              <w:rPr>
                <w:rFonts w:hint="eastAsia" w:cs="宋体"/>
                <w:sz w:val="28"/>
                <w:szCs w:val="28"/>
                <w:highlight w:val="none"/>
                <w:lang w:val="en-US" w:eastAsia="zh-CN"/>
              </w:rPr>
              <w:t>招标代理</w:t>
            </w:r>
            <w:r>
              <w:rPr>
                <w:rFonts w:hint="eastAsia" w:ascii="宋体" w:hAnsi="宋体" w:eastAsia="宋体" w:cs="宋体"/>
                <w:sz w:val="28"/>
                <w:szCs w:val="28"/>
                <w:highlight w:val="none"/>
              </w:rPr>
              <w:t>合同时间</w:t>
            </w:r>
          </w:p>
        </w:tc>
        <w:tc>
          <w:tcPr>
            <w:tcW w:w="1478" w:type="dxa"/>
            <w:vAlign w:val="center"/>
          </w:tcPr>
          <w:p w14:paraId="3BEEAA8D">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联系人及</w:t>
            </w:r>
          </w:p>
          <w:p w14:paraId="588F9591">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电话</w:t>
            </w:r>
          </w:p>
        </w:tc>
      </w:tr>
      <w:tr w14:paraId="019AE9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14:paraId="79A719D9">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1</w:t>
            </w:r>
          </w:p>
        </w:tc>
        <w:tc>
          <w:tcPr>
            <w:tcW w:w="2145" w:type="dxa"/>
            <w:vAlign w:val="center"/>
          </w:tcPr>
          <w:p w14:paraId="682B731C">
            <w:pPr>
              <w:jc w:val="center"/>
              <w:rPr>
                <w:rFonts w:hint="eastAsia" w:ascii="宋体" w:hAnsi="宋体" w:eastAsia="宋体" w:cs="宋体"/>
                <w:sz w:val="28"/>
                <w:szCs w:val="28"/>
                <w:highlight w:val="none"/>
              </w:rPr>
            </w:pPr>
          </w:p>
        </w:tc>
        <w:tc>
          <w:tcPr>
            <w:tcW w:w="2775" w:type="dxa"/>
            <w:vAlign w:val="center"/>
          </w:tcPr>
          <w:p w14:paraId="132A9AFF">
            <w:pPr>
              <w:jc w:val="center"/>
              <w:rPr>
                <w:rFonts w:hint="eastAsia" w:ascii="宋体" w:hAnsi="宋体" w:eastAsia="宋体" w:cs="宋体"/>
                <w:sz w:val="28"/>
                <w:szCs w:val="28"/>
                <w:highlight w:val="none"/>
              </w:rPr>
            </w:pPr>
          </w:p>
        </w:tc>
        <w:tc>
          <w:tcPr>
            <w:tcW w:w="2025" w:type="dxa"/>
            <w:vAlign w:val="center"/>
          </w:tcPr>
          <w:p w14:paraId="4DC16A57">
            <w:pPr>
              <w:jc w:val="center"/>
              <w:rPr>
                <w:rFonts w:hint="default" w:ascii="宋体" w:hAnsi="宋体" w:eastAsia="宋体" w:cs="宋体"/>
                <w:sz w:val="28"/>
                <w:szCs w:val="28"/>
                <w:highlight w:val="none"/>
                <w:lang w:val="en-US" w:eastAsia="zh-CN"/>
              </w:rPr>
            </w:pPr>
          </w:p>
        </w:tc>
        <w:tc>
          <w:tcPr>
            <w:tcW w:w="1478" w:type="dxa"/>
            <w:vAlign w:val="center"/>
          </w:tcPr>
          <w:p w14:paraId="3B5015C8">
            <w:pPr>
              <w:jc w:val="center"/>
              <w:rPr>
                <w:rFonts w:hint="eastAsia" w:ascii="宋体" w:hAnsi="宋体" w:eastAsia="宋体" w:cs="宋体"/>
                <w:sz w:val="28"/>
                <w:szCs w:val="28"/>
                <w:highlight w:val="none"/>
              </w:rPr>
            </w:pPr>
          </w:p>
        </w:tc>
      </w:tr>
      <w:tr w14:paraId="01FFFE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14:paraId="41D7FB43">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2</w:t>
            </w:r>
          </w:p>
        </w:tc>
        <w:tc>
          <w:tcPr>
            <w:tcW w:w="2145" w:type="dxa"/>
            <w:vAlign w:val="center"/>
          </w:tcPr>
          <w:p w14:paraId="34273244">
            <w:pPr>
              <w:jc w:val="center"/>
              <w:rPr>
                <w:rFonts w:hint="eastAsia" w:ascii="宋体" w:hAnsi="宋体" w:eastAsia="宋体" w:cs="宋体"/>
                <w:sz w:val="28"/>
                <w:szCs w:val="28"/>
                <w:highlight w:val="none"/>
              </w:rPr>
            </w:pPr>
          </w:p>
        </w:tc>
        <w:tc>
          <w:tcPr>
            <w:tcW w:w="2775" w:type="dxa"/>
            <w:vAlign w:val="center"/>
          </w:tcPr>
          <w:p w14:paraId="4F861D02">
            <w:pPr>
              <w:jc w:val="center"/>
              <w:rPr>
                <w:rFonts w:hint="eastAsia" w:ascii="宋体" w:hAnsi="宋体" w:eastAsia="宋体" w:cs="宋体"/>
                <w:sz w:val="28"/>
                <w:szCs w:val="28"/>
                <w:highlight w:val="none"/>
              </w:rPr>
            </w:pPr>
          </w:p>
        </w:tc>
        <w:tc>
          <w:tcPr>
            <w:tcW w:w="2025" w:type="dxa"/>
            <w:vAlign w:val="center"/>
          </w:tcPr>
          <w:p w14:paraId="054609F2">
            <w:pPr>
              <w:jc w:val="center"/>
              <w:rPr>
                <w:rFonts w:hint="eastAsia" w:ascii="宋体" w:hAnsi="宋体" w:eastAsia="宋体" w:cs="宋体"/>
                <w:sz w:val="28"/>
                <w:szCs w:val="28"/>
                <w:highlight w:val="none"/>
              </w:rPr>
            </w:pPr>
          </w:p>
        </w:tc>
        <w:tc>
          <w:tcPr>
            <w:tcW w:w="1478" w:type="dxa"/>
            <w:vAlign w:val="center"/>
          </w:tcPr>
          <w:p w14:paraId="4204E98F">
            <w:pPr>
              <w:jc w:val="center"/>
              <w:rPr>
                <w:rFonts w:hint="eastAsia" w:ascii="宋体" w:hAnsi="宋体" w:eastAsia="宋体" w:cs="宋体"/>
                <w:sz w:val="28"/>
                <w:szCs w:val="28"/>
                <w:highlight w:val="none"/>
              </w:rPr>
            </w:pPr>
          </w:p>
        </w:tc>
      </w:tr>
      <w:tr w14:paraId="142433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14:paraId="431909C2">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3</w:t>
            </w:r>
          </w:p>
        </w:tc>
        <w:tc>
          <w:tcPr>
            <w:tcW w:w="2145" w:type="dxa"/>
            <w:vAlign w:val="center"/>
          </w:tcPr>
          <w:p w14:paraId="63A9C6E3">
            <w:pPr>
              <w:jc w:val="center"/>
              <w:rPr>
                <w:rFonts w:hint="eastAsia" w:ascii="宋体" w:hAnsi="宋体" w:eastAsia="宋体" w:cs="宋体"/>
                <w:sz w:val="28"/>
                <w:szCs w:val="28"/>
                <w:highlight w:val="none"/>
              </w:rPr>
            </w:pPr>
          </w:p>
        </w:tc>
        <w:tc>
          <w:tcPr>
            <w:tcW w:w="2775" w:type="dxa"/>
            <w:vAlign w:val="center"/>
          </w:tcPr>
          <w:p w14:paraId="3E98662C">
            <w:pPr>
              <w:jc w:val="center"/>
              <w:rPr>
                <w:rFonts w:hint="eastAsia" w:ascii="宋体" w:hAnsi="宋体" w:eastAsia="宋体" w:cs="宋体"/>
                <w:sz w:val="28"/>
                <w:szCs w:val="28"/>
                <w:highlight w:val="none"/>
              </w:rPr>
            </w:pPr>
          </w:p>
        </w:tc>
        <w:tc>
          <w:tcPr>
            <w:tcW w:w="2025" w:type="dxa"/>
            <w:vAlign w:val="center"/>
          </w:tcPr>
          <w:p w14:paraId="1687DA85">
            <w:pPr>
              <w:jc w:val="center"/>
              <w:rPr>
                <w:rFonts w:hint="eastAsia" w:ascii="宋体" w:hAnsi="宋体" w:eastAsia="宋体" w:cs="宋体"/>
                <w:sz w:val="28"/>
                <w:szCs w:val="28"/>
                <w:highlight w:val="none"/>
              </w:rPr>
            </w:pPr>
          </w:p>
        </w:tc>
        <w:tc>
          <w:tcPr>
            <w:tcW w:w="1478" w:type="dxa"/>
            <w:vAlign w:val="center"/>
          </w:tcPr>
          <w:p w14:paraId="79525F57">
            <w:pPr>
              <w:jc w:val="center"/>
              <w:rPr>
                <w:rFonts w:hint="eastAsia" w:ascii="宋体" w:hAnsi="宋体" w:eastAsia="宋体" w:cs="宋体"/>
                <w:sz w:val="28"/>
                <w:szCs w:val="28"/>
                <w:highlight w:val="none"/>
              </w:rPr>
            </w:pPr>
          </w:p>
        </w:tc>
      </w:tr>
      <w:tr w14:paraId="14A2C8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14:paraId="14D93857">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4</w:t>
            </w:r>
          </w:p>
        </w:tc>
        <w:tc>
          <w:tcPr>
            <w:tcW w:w="2145" w:type="dxa"/>
            <w:vAlign w:val="center"/>
          </w:tcPr>
          <w:p w14:paraId="2AC5505E">
            <w:pPr>
              <w:jc w:val="center"/>
              <w:rPr>
                <w:rFonts w:hint="eastAsia" w:ascii="宋体" w:hAnsi="宋体" w:eastAsia="宋体" w:cs="宋体"/>
                <w:sz w:val="28"/>
                <w:szCs w:val="28"/>
                <w:highlight w:val="none"/>
              </w:rPr>
            </w:pPr>
          </w:p>
        </w:tc>
        <w:tc>
          <w:tcPr>
            <w:tcW w:w="2775" w:type="dxa"/>
            <w:vAlign w:val="center"/>
          </w:tcPr>
          <w:p w14:paraId="1016B2CF">
            <w:pPr>
              <w:jc w:val="center"/>
              <w:rPr>
                <w:rFonts w:hint="eastAsia" w:ascii="宋体" w:hAnsi="宋体" w:eastAsia="宋体" w:cs="宋体"/>
                <w:sz w:val="28"/>
                <w:szCs w:val="28"/>
                <w:highlight w:val="none"/>
              </w:rPr>
            </w:pPr>
          </w:p>
        </w:tc>
        <w:tc>
          <w:tcPr>
            <w:tcW w:w="2025" w:type="dxa"/>
            <w:vAlign w:val="center"/>
          </w:tcPr>
          <w:p w14:paraId="5A549498">
            <w:pPr>
              <w:jc w:val="center"/>
              <w:rPr>
                <w:rFonts w:hint="eastAsia" w:ascii="宋体" w:hAnsi="宋体" w:eastAsia="宋体" w:cs="宋体"/>
                <w:sz w:val="28"/>
                <w:szCs w:val="28"/>
                <w:highlight w:val="none"/>
              </w:rPr>
            </w:pPr>
          </w:p>
        </w:tc>
        <w:tc>
          <w:tcPr>
            <w:tcW w:w="1478" w:type="dxa"/>
            <w:vAlign w:val="center"/>
          </w:tcPr>
          <w:p w14:paraId="6E9313AA">
            <w:pPr>
              <w:jc w:val="center"/>
              <w:rPr>
                <w:rFonts w:hint="eastAsia" w:ascii="宋体" w:hAnsi="宋体" w:eastAsia="宋体" w:cs="宋体"/>
                <w:sz w:val="28"/>
                <w:szCs w:val="28"/>
                <w:highlight w:val="none"/>
              </w:rPr>
            </w:pPr>
          </w:p>
        </w:tc>
      </w:tr>
      <w:tr w14:paraId="686750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3" w:hRule="atLeast"/>
          <w:jc w:val="center"/>
        </w:trPr>
        <w:tc>
          <w:tcPr>
            <w:tcW w:w="931" w:type="dxa"/>
            <w:vAlign w:val="center"/>
          </w:tcPr>
          <w:p w14:paraId="212FF955">
            <w:pPr>
              <w:ind w:left="0" w:leftChars="0" w:firstLine="0" w:firstLineChars="0"/>
              <w:jc w:val="center"/>
              <w:rPr>
                <w:rFonts w:hint="eastAsia" w:ascii="宋体" w:hAnsi="宋体" w:eastAsia="宋体" w:cs="宋体"/>
                <w:sz w:val="28"/>
                <w:szCs w:val="28"/>
                <w:highlight w:val="none"/>
              </w:rPr>
            </w:pPr>
            <w:r>
              <w:rPr>
                <w:rFonts w:hint="eastAsia" w:ascii="宋体" w:hAnsi="宋体" w:eastAsia="宋体" w:cs="宋体"/>
                <w:sz w:val="28"/>
                <w:szCs w:val="28"/>
                <w:highlight w:val="none"/>
              </w:rPr>
              <w:t>…</w:t>
            </w:r>
          </w:p>
        </w:tc>
        <w:tc>
          <w:tcPr>
            <w:tcW w:w="2145" w:type="dxa"/>
            <w:vAlign w:val="center"/>
          </w:tcPr>
          <w:p w14:paraId="67342433">
            <w:pPr>
              <w:jc w:val="center"/>
              <w:rPr>
                <w:rFonts w:hint="eastAsia" w:ascii="宋体" w:hAnsi="宋体" w:eastAsia="宋体" w:cs="宋体"/>
                <w:sz w:val="28"/>
                <w:szCs w:val="28"/>
                <w:highlight w:val="none"/>
              </w:rPr>
            </w:pPr>
          </w:p>
        </w:tc>
        <w:tc>
          <w:tcPr>
            <w:tcW w:w="2775" w:type="dxa"/>
            <w:vAlign w:val="center"/>
          </w:tcPr>
          <w:p w14:paraId="5CADDDA8">
            <w:pPr>
              <w:jc w:val="center"/>
              <w:rPr>
                <w:rFonts w:hint="eastAsia" w:ascii="宋体" w:hAnsi="宋体" w:eastAsia="宋体" w:cs="宋体"/>
                <w:sz w:val="28"/>
                <w:szCs w:val="28"/>
                <w:highlight w:val="none"/>
              </w:rPr>
            </w:pPr>
          </w:p>
        </w:tc>
        <w:tc>
          <w:tcPr>
            <w:tcW w:w="2025" w:type="dxa"/>
            <w:vAlign w:val="center"/>
          </w:tcPr>
          <w:p w14:paraId="097304FE">
            <w:pPr>
              <w:jc w:val="center"/>
              <w:rPr>
                <w:rFonts w:hint="eastAsia" w:ascii="宋体" w:hAnsi="宋体" w:eastAsia="宋体" w:cs="宋体"/>
                <w:sz w:val="28"/>
                <w:szCs w:val="28"/>
                <w:highlight w:val="none"/>
              </w:rPr>
            </w:pPr>
          </w:p>
        </w:tc>
        <w:tc>
          <w:tcPr>
            <w:tcW w:w="1478" w:type="dxa"/>
            <w:vAlign w:val="center"/>
          </w:tcPr>
          <w:p w14:paraId="3D99B635">
            <w:pPr>
              <w:jc w:val="center"/>
              <w:rPr>
                <w:rFonts w:hint="eastAsia" w:ascii="宋体" w:hAnsi="宋体" w:eastAsia="宋体" w:cs="宋体"/>
                <w:sz w:val="28"/>
                <w:szCs w:val="28"/>
                <w:highlight w:val="none"/>
              </w:rPr>
            </w:pPr>
          </w:p>
        </w:tc>
      </w:tr>
    </w:tbl>
    <w:p w14:paraId="6D4BF40B">
      <w:pPr>
        <w:ind w:left="0" w:leftChars="0" w:firstLine="0" w:firstLineChars="0"/>
        <w:rPr>
          <w:rFonts w:hint="eastAsia" w:cs="宋体"/>
          <w:sz w:val="28"/>
          <w:szCs w:val="28"/>
          <w:highlight w:val="none"/>
          <w:lang w:val="en-US" w:eastAsia="zh-CN"/>
        </w:rPr>
      </w:pPr>
    </w:p>
    <w:p w14:paraId="74034ABE">
      <w:pPr>
        <w:ind w:left="0" w:leftChars="0" w:firstLine="0" w:firstLineChars="0"/>
        <w:rPr>
          <w:rFonts w:hint="default"/>
          <w:sz w:val="28"/>
          <w:szCs w:val="28"/>
          <w:highlight w:val="none"/>
          <w:lang w:val="en-US" w:eastAsia="zh-CN"/>
        </w:rPr>
      </w:pPr>
      <w:r>
        <w:rPr>
          <w:rFonts w:hint="eastAsia" w:cs="宋体"/>
          <w:sz w:val="28"/>
          <w:szCs w:val="28"/>
          <w:highlight w:val="none"/>
          <w:lang w:val="en-US" w:eastAsia="zh-CN"/>
        </w:rPr>
        <w:t>注：</w:t>
      </w:r>
      <w:r>
        <w:rPr>
          <w:rFonts w:hint="eastAsia"/>
          <w:sz w:val="28"/>
          <w:szCs w:val="28"/>
          <w:highlight w:val="none"/>
          <w:lang w:val="en-US" w:eastAsia="zh-CN"/>
        </w:rPr>
        <w:t>表后需附上述业绩的</w:t>
      </w:r>
      <w:r>
        <w:rPr>
          <w:rFonts w:hint="eastAsia" w:ascii="宋体" w:hAnsi="宋体" w:eastAsia="宋体" w:cs="宋体"/>
          <w:sz w:val="28"/>
          <w:szCs w:val="28"/>
          <w:highlight w:val="none"/>
          <w:lang w:val="en-US" w:eastAsia="zh-Hans"/>
        </w:rPr>
        <w:t>项目</w:t>
      </w:r>
      <w:r>
        <w:rPr>
          <w:rFonts w:hint="eastAsia" w:ascii="宋体" w:hAnsi="宋体" w:eastAsia="宋体" w:cs="宋体"/>
          <w:sz w:val="28"/>
          <w:szCs w:val="28"/>
          <w:highlight w:val="none"/>
          <w:lang w:val="en-US" w:eastAsia="zh-CN"/>
        </w:rPr>
        <w:t>招标代理合同关键页</w:t>
      </w:r>
      <w:r>
        <w:rPr>
          <w:rFonts w:hint="eastAsia" w:ascii="宋体" w:hAnsi="宋体" w:cs="宋体"/>
          <w:sz w:val="28"/>
          <w:szCs w:val="28"/>
          <w:highlight w:val="none"/>
          <w:lang w:val="en-US" w:eastAsia="zh-CN"/>
        </w:rPr>
        <w:t>、项目中标（成交）通知书复印件</w:t>
      </w:r>
      <w:r>
        <w:rPr>
          <w:rFonts w:hint="eastAsia" w:ascii="宋体" w:hAnsi="宋体" w:eastAsia="宋体" w:cs="宋体"/>
          <w:sz w:val="28"/>
          <w:szCs w:val="28"/>
          <w:highlight w:val="none"/>
          <w:lang w:val="en-US" w:eastAsia="zh-CN"/>
        </w:rPr>
        <w:t>加盖公章</w:t>
      </w:r>
      <w:r>
        <w:rPr>
          <w:rFonts w:hint="eastAsia" w:cs="宋体"/>
          <w:sz w:val="28"/>
          <w:szCs w:val="28"/>
          <w:highlight w:val="none"/>
          <w:lang w:val="en-US" w:eastAsia="zh-CN"/>
        </w:rPr>
        <w:t>。</w:t>
      </w:r>
    </w:p>
    <w:p w14:paraId="14147B2A">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73D4D85C">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0469B538">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372988CA">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00D60185">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4A58A255">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122082FF">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615C2DD9">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1A022805">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2C81787E">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0591791E">
      <w:pPr>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宋体" w:hAnsi="宋体" w:eastAsia="宋体" w:cs="宋体"/>
          <w:sz w:val="28"/>
          <w:szCs w:val="28"/>
          <w:highlight w:val="none"/>
        </w:rPr>
      </w:pPr>
    </w:p>
    <w:p w14:paraId="49ACDAF4">
      <w:pPr>
        <w:rPr>
          <w:rFonts w:hint="eastAsia" w:ascii="宋体" w:hAnsi="宋体" w:eastAsia="宋体" w:cs="宋体"/>
          <w:sz w:val="28"/>
          <w:szCs w:val="28"/>
          <w:highlight w:val="none"/>
        </w:rPr>
      </w:pPr>
      <w:r>
        <w:rPr>
          <w:rFonts w:hint="eastAsia" w:ascii="宋体" w:hAnsi="宋体" w:eastAsia="宋体" w:cs="宋体"/>
          <w:sz w:val="28"/>
          <w:szCs w:val="28"/>
          <w:highlight w:val="none"/>
        </w:rPr>
        <w:br w:type="page"/>
      </w:r>
    </w:p>
    <w:p w14:paraId="3592033A">
      <w:pPr>
        <w:pStyle w:val="7"/>
        <w:ind w:firstLine="0" w:firstLineChars="0"/>
        <w:rPr>
          <w:rFonts w:hint="eastAsia" w:ascii="宋体" w:hAnsi="宋体" w:eastAsia="宋体" w:cs="宋体"/>
          <w:b/>
          <w:bCs w:val="0"/>
          <w:sz w:val="28"/>
          <w:szCs w:val="28"/>
          <w:highlight w:val="none"/>
          <w:lang w:val="en-US" w:eastAsia="zh-CN"/>
        </w:rPr>
      </w:pPr>
      <w:r>
        <w:rPr>
          <w:rFonts w:hint="eastAsia" w:ascii="宋体" w:hAnsi="宋体" w:eastAsia="宋体" w:cs="宋体"/>
          <w:b/>
          <w:bCs w:val="0"/>
          <w:sz w:val="28"/>
          <w:szCs w:val="28"/>
          <w:highlight w:val="none"/>
          <w:lang w:val="en-US" w:eastAsia="zh-CN"/>
        </w:rPr>
        <w:t>附件</w:t>
      </w:r>
      <w:r>
        <w:rPr>
          <w:rFonts w:hint="eastAsia" w:ascii="宋体" w:hAnsi="宋体" w:cs="宋体"/>
          <w:b/>
          <w:bCs w:val="0"/>
          <w:sz w:val="28"/>
          <w:szCs w:val="28"/>
          <w:highlight w:val="none"/>
          <w:lang w:val="en-US" w:eastAsia="zh-CN"/>
        </w:rPr>
        <w:t>7</w:t>
      </w:r>
      <w:r>
        <w:rPr>
          <w:rFonts w:hint="eastAsia" w:ascii="宋体" w:hAnsi="宋体" w:eastAsia="宋体" w:cs="宋体"/>
          <w:b/>
          <w:bCs w:val="0"/>
          <w:sz w:val="28"/>
          <w:szCs w:val="28"/>
          <w:highlight w:val="none"/>
          <w:lang w:val="en-US" w:eastAsia="zh-CN"/>
        </w:rPr>
        <w:t>：供应商认为需提供的其他资料</w:t>
      </w:r>
    </w:p>
    <w:p w14:paraId="2E5CD238">
      <w:pPr>
        <w:pStyle w:val="5"/>
        <w:rPr>
          <w:rFonts w:hint="eastAsia" w:ascii="宋体" w:hAnsi="宋体" w:eastAsia="宋体" w:cs="宋体"/>
          <w:sz w:val="28"/>
          <w:szCs w:val="28"/>
          <w:highlight w:val="none"/>
        </w:rPr>
      </w:pPr>
    </w:p>
    <w:p w14:paraId="132B5BA5">
      <w:pPr>
        <w:pStyle w:val="4"/>
        <w:rPr>
          <w:rFonts w:hint="eastAsia"/>
          <w:sz w:val="28"/>
          <w:szCs w:val="28"/>
          <w:highlight w:val="none"/>
        </w:rPr>
      </w:pPr>
    </w:p>
    <w:p w14:paraId="13E2693C">
      <w:pPr>
        <w:rPr>
          <w:rFonts w:hint="eastAsia" w:ascii="宋体" w:hAnsi="宋体" w:eastAsia="宋体" w:cs="宋体"/>
          <w:highlight w:val="none"/>
        </w:rPr>
      </w:pPr>
    </w:p>
    <w:sectPr>
      <w:footerReference r:id="rId9" w:type="default"/>
      <w:pgSz w:w="11900" w:h="16840"/>
      <w:pgMar w:top="1134" w:right="1134" w:bottom="1134" w:left="1134" w:header="567" w:footer="567" w:gutter="0"/>
      <w:pgBorders>
        <w:top w:val="none" w:sz="0" w:space="0"/>
        <w:left w:val="none" w:sz="0" w:space="0"/>
        <w:bottom w:val="none" w:sz="0" w:space="0"/>
        <w:right w:val="none" w:sz="0" w:space="0"/>
      </w:pgBorders>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0F25C">
    <w:pPr>
      <w:spacing w:before="1" w:line="179" w:lineRule="auto"/>
      <w:rPr>
        <w:rFonts w:ascii="Lucida Sans Unicode" w:hAnsi="Lucida Sans Unicode" w:eastAsia="Lucida Sans Unicode" w:cs="Lucida Sans Unicode"/>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8C000">
    <w:pPr>
      <w:spacing w:before="1" w:line="179" w:lineRule="auto"/>
      <w:ind w:left="4886"/>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2F7904">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02F7904">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9DDF4">
    <w:pPr>
      <w:spacing w:before="1" w:line="179" w:lineRule="auto"/>
      <w:ind w:left="4804"/>
      <w:rPr>
        <w:rFonts w:ascii="Lucida Sans Unicode" w:hAnsi="Lucida Sans Unicode" w:eastAsia="Lucida Sans Unicode" w:cs="Lucida Sans Unicode"/>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7826B9">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2E7826B9">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F9443">
    <w:pPr>
      <w:spacing w:line="14" w:lineRule="auto"/>
      <w:rPr>
        <w:rFonts w:ascii="Arial"/>
        <w:sz w:val="2"/>
      </w:rPr>
    </w:pPr>
    <w:r>
      <w:rPr>
        <w:sz w:val="2"/>
      </w:rPr>
      <mc:AlternateContent>
        <mc:Choice Requires="wps">
          <w:drawing>
            <wp:anchor distT="0" distB="0" distL="114300" distR="114300" simplePos="0" relativeHeight="251661312" behindDoc="0" locked="0" layoutInCell="1" allowOverlap="1">
              <wp:simplePos x="0" y="0"/>
              <wp:positionH relativeFrom="margin">
                <wp:posOffset>3017520</wp:posOffset>
              </wp:positionH>
              <wp:positionV relativeFrom="paragraph">
                <wp:posOffset>-224790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4399F6">
                          <w:pPr>
                            <w:pStyle w:val="9"/>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7.6pt;margin-top:-17.7pt;height:144pt;width:144pt;mso-position-horizontal-relative:margin;mso-wrap-style:none;z-index:251661312;mso-width-relative:page;mso-height-relative:page;" filled="f" stroked="f" coordsize="21600,21600" o:gfxdata="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cWjBt2QAAAAsBAAAPAAAAAAAAAAEAIAAAACIAAABkcnMvZG93bnJldi54&#10;bWxQSwECFAAUAAAACACHTuJAf46tETICAABhBAAADgAAAAAAAAABACAAAAAoAQAAZHJzL2Uyb0Rv&#10;Yy54bWxQSwUGAAAAAAYABgBZAQAAzAUAAAAA&#10;">
              <v:fill on="f" focussize="0,0"/>
              <v:stroke on="f" weight="0.5pt"/>
              <v:imagedata o:title=""/>
              <o:lock v:ext="edit" aspectratio="f"/>
              <v:textbox inset="0mm,0mm,0mm,0mm" style="mso-fit-shape-to-text:t;">
                <w:txbxContent>
                  <w:p w14:paraId="004399F6">
                    <w:pPr>
                      <w:pStyle w:val="9"/>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5D85F">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520CC0"/>
    <w:multiLevelType w:val="singleLevel"/>
    <w:tmpl w:val="8C520CC0"/>
    <w:lvl w:ilvl="0" w:tentative="0">
      <w:start w:val="1"/>
      <w:numFmt w:val="chineseCounting"/>
      <w:suff w:val="nothing"/>
      <w:lvlText w:val="（%1）"/>
      <w:lvlJc w:val="left"/>
      <w:pPr>
        <w:ind w:left="0" w:firstLine="420"/>
      </w:pPr>
      <w:rPr>
        <w:rFonts w:hint="eastAsia"/>
      </w:rPr>
    </w:lvl>
  </w:abstractNum>
  <w:abstractNum w:abstractNumId="1">
    <w:nsid w:val="B006DC6F"/>
    <w:multiLevelType w:val="singleLevel"/>
    <w:tmpl w:val="B006DC6F"/>
    <w:lvl w:ilvl="0" w:tentative="0">
      <w:start w:val="1"/>
      <w:numFmt w:val="decimal"/>
      <w:suff w:val="nothing"/>
      <w:lvlText w:val="%1．"/>
      <w:lvlJc w:val="left"/>
      <w:pPr>
        <w:ind w:left="0" w:firstLine="400"/>
      </w:pPr>
      <w:rPr>
        <w:rFonts w:hint="default"/>
      </w:rPr>
    </w:lvl>
  </w:abstractNum>
  <w:abstractNum w:abstractNumId="2">
    <w:nsid w:val="D1AD4CD7"/>
    <w:multiLevelType w:val="singleLevel"/>
    <w:tmpl w:val="D1AD4CD7"/>
    <w:lvl w:ilvl="0" w:tentative="0">
      <w:start w:val="1"/>
      <w:numFmt w:val="decimal"/>
      <w:lvlText w:val="(%1)"/>
      <w:lvlJc w:val="left"/>
      <w:pPr>
        <w:ind w:left="425" w:hanging="425"/>
      </w:pPr>
      <w:rPr>
        <w:rFonts w:hint="default"/>
      </w:rPr>
    </w:lvl>
  </w:abstractNum>
  <w:abstractNum w:abstractNumId="3">
    <w:nsid w:val="D2EC1ADA"/>
    <w:multiLevelType w:val="singleLevel"/>
    <w:tmpl w:val="D2EC1ADA"/>
    <w:lvl w:ilvl="0" w:tentative="0">
      <w:start w:val="1"/>
      <w:numFmt w:val="decimal"/>
      <w:suff w:val="nothing"/>
      <w:lvlText w:val="%1．"/>
      <w:lvlJc w:val="left"/>
      <w:pPr>
        <w:ind w:left="0" w:firstLine="400"/>
      </w:pPr>
      <w:rPr>
        <w:rFonts w:hint="default"/>
      </w:rPr>
    </w:lvl>
  </w:abstractNum>
  <w:abstractNum w:abstractNumId="4">
    <w:nsid w:val="D5D9823E"/>
    <w:multiLevelType w:val="singleLevel"/>
    <w:tmpl w:val="D5D9823E"/>
    <w:lvl w:ilvl="0" w:tentative="0">
      <w:start w:val="1"/>
      <w:numFmt w:val="chineseCounting"/>
      <w:suff w:val="space"/>
      <w:lvlText w:val="第%1章"/>
      <w:lvlJc w:val="left"/>
      <w:rPr>
        <w:rFonts w:hint="eastAsia"/>
      </w:rPr>
    </w:lvl>
  </w:abstractNum>
  <w:abstractNum w:abstractNumId="5">
    <w:nsid w:val="DC2EBAAC"/>
    <w:multiLevelType w:val="singleLevel"/>
    <w:tmpl w:val="DC2EBAAC"/>
    <w:lvl w:ilvl="0" w:tentative="0">
      <w:start w:val="1"/>
      <w:numFmt w:val="decimal"/>
      <w:suff w:val="nothing"/>
      <w:lvlText w:val="%1．"/>
      <w:lvlJc w:val="left"/>
      <w:pPr>
        <w:ind w:left="0" w:firstLine="400"/>
      </w:pPr>
      <w:rPr>
        <w:rFonts w:hint="default"/>
      </w:rPr>
    </w:lvl>
  </w:abstractNum>
  <w:abstractNum w:abstractNumId="6">
    <w:nsid w:val="DE14A309"/>
    <w:multiLevelType w:val="singleLevel"/>
    <w:tmpl w:val="DE14A309"/>
    <w:lvl w:ilvl="0" w:tentative="0">
      <w:start w:val="1"/>
      <w:numFmt w:val="decimal"/>
      <w:suff w:val="nothing"/>
      <w:lvlText w:val="%1．"/>
      <w:lvlJc w:val="left"/>
      <w:pPr>
        <w:ind w:left="0" w:firstLine="400"/>
      </w:pPr>
      <w:rPr>
        <w:rFonts w:hint="default"/>
      </w:rPr>
    </w:lvl>
  </w:abstractNum>
  <w:abstractNum w:abstractNumId="7">
    <w:nsid w:val="FA5EBE3E"/>
    <w:multiLevelType w:val="singleLevel"/>
    <w:tmpl w:val="FA5EBE3E"/>
    <w:lvl w:ilvl="0" w:tentative="0">
      <w:start w:val="1"/>
      <w:numFmt w:val="decimal"/>
      <w:suff w:val="nothing"/>
      <w:lvlText w:val="%1．"/>
      <w:lvlJc w:val="left"/>
      <w:pPr>
        <w:ind w:left="0" w:firstLine="400"/>
      </w:pPr>
      <w:rPr>
        <w:rFonts w:hint="default"/>
        <w:color w:val="000000" w:themeColor="text1"/>
        <w14:textFill>
          <w14:solidFill>
            <w14:schemeClr w14:val="tx1"/>
          </w14:solidFill>
        </w14:textFill>
      </w:rPr>
    </w:lvl>
  </w:abstractNum>
  <w:abstractNum w:abstractNumId="8">
    <w:nsid w:val="FC135F13"/>
    <w:multiLevelType w:val="singleLevel"/>
    <w:tmpl w:val="FC135F13"/>
    <w:lvl w:ilvl="0" w:tentative="0">
      <w:start w:val="1"/>
      <w:numFmt w:val="chineseCounting"/>
      <w:suff w:val="nothing"/>
      <w:lvlText w:val="（%1）"/>
      <w:lvlJc w:val="left"/>
      <w:pPr>
        <w:ind w:left="0" w:firstLine="420"/>
      </w:pPr>
      <w:rPr>
        <w:rFonts w:hint="eastAsia"/>
      </w:rPr>
    </w:lvl>
  </w:abstractNum>
  <w:abstractNum w:abstractNumId="9">
    <w:nsid w:val="3C7813AA"/>
    <w:multiLevelType w:val="singleLevel"/>
    <w:tmpl w:val="3C7813AA"/>
    <w:lvl w:ilvl="0" w:tentative="0">
      <w:start w:val="1"/>
      <w:numFmt w:val="decimal"/>
      <w:suff w:val="nothing"/>
      <w:lvlText w:val="%1．"/>
      <w:lvlJc w:val="left"/>
    </w:lvl>
  </w:abstractNum>
  <w:abstractNum w:abstractNumId="10">
    <w:nsid w:val="51103398"/>
    <w:multiLevelType w:val="singleLevel"/>
    <w:tmpl w:val="51103398"/>
    <w:lvl w:ilvl="0" w:tentative="0">
      <w:start w:val="1"/>
      <w:numFmt w:val="decimal"/>
      <w:suff w:val="nothing"/>
      <w:lvlText w:val="%1、"/>
      <w:lvlJc w:val="left"/>
    </w:lvl>
  </w:abstractNum>
  <w:num w:numId="1">
    <w:abstractNumId w:val="4"/>
  </w:num>
  <w:num w:numId="2">
    <w:abstractNumId w:val="8"/>
  </w:num>
  <w:num w:numId="3">
    <w:abstractNumId w:val="5"/>
  </w:num>
  <w:num w:numId="4">
    <w:abstractNumId w:val="1"/>
  </w:num>
  <w:num w:numId="5">
    <w:abstractNumId w:val="2"/>
  </w:num>
  <w:num w:numId="6">
    <w:abstractNumId w:val="6"/>
  </w:num>
  <w:num w:numId="7">
    <w:abstractNumId w:val="0"/>
  </w:num>
  <w:num w:numId="8">
    <w:abstractNumId w:val="9"/>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GI2Yzg5Mzc3NWZhZTU5ZmE0MzM1ODBjOGIzOGJkYmEifQ=="/>
  </w:docVars>
  <w:rsids>
    <w:rsidRoot w:val="00000000"/>
    <w:rsid w:val="004559E4"/>
    <w:rsid w:val="006360BD"/>
    <w:rsid w:val="006B31C3"/>
    <w:rsid w:val="008E7DEC"/>
    <w:rsid w:val="00C77BB5"/>
    <w:rsid w:val="011B0745"/>
    <w:rsid w:val="012B4701"/>
    <w:rsid w:val="01811301"/>
    <w:rsid w:val="01BF5575"/>
    <w:rsid w:val="01E34244"/>
    <w:rsid w:val="02906F11"/>
    <w:rsid w:val="0297204E"/>
    <w:rsid w:val="02BA3AFD"/>
    <w:rsid w:val="02DA6E91"/>
    <w:rsid w:val="03055BB7"/>
    <w:rsid w:val="0326292A"/>
    <w:rsid w:val="039052F0"/>
    <w:rsid w:val="03F53304"/>
    <w:rsid w:val="04510922"/>
    <w:rsid w:val="045713A0"/>
    <w:rsid w:val="048A7628"/>
    <w:rsid w:val="04C17856"/>
    <w:rsid w:val="04E90B5B"/>
    <w:rsid w:val="051F61D4"/>
    <w:rsid w:val="05403761"/>
    <w:rsid w:val="055044C2"/>
    <w:rsid w:val="056326BB"/>
    <w:rsid w:val="06230D18"/>
    <w:rsid w:val="067508F8"/>
    <w:rsid w:val="06940FF5"/>
    <w:rsid w:val="06C158EB"/>
    <w:rsid w:val="06C278B5"/>
    <w:rsid w:val="0781507A"/>
    <w:rsid w:val="07AA3587"/>
    <w:rsid w:val="07C17B6D"/>
    <w:rsid w:val="07C311F8"/>
    <w:rsid w:val="07DA5F42"/>
    <w:rsid w:val="07E137FD"/>
    <w:rsid w:val="07FE66CB"/>
    <w:rsid w:val="08183C31"/>
    <w:rsid w:val="08DD09D6"/>
    <w:rsid w:val="08E626CE"/>
    <w:rsid w:val="09322AD0"/>
    <w:rsid w:val="095347F5"/>
    <w:rsid w:val="099C23DA"/>
    <w:rsid w:val="09A40A28"/>
    <w:rsid w:val="09B90AFC"/>
    <w:rsid w:val="09DB3168"/>
    <w:rsid w:val="09E532EA"/>
    <w:rsid w:val="09FB1114"/>
    <w:rsid w:val="0A0A57FB"/>
    <w:rsid w:val="0A232419"/>
    <w:rsid w:val="0A2438E3"/>
    <w:rsid w:val="0A552FFF"/>
    <w:rsid w:val="0A6749FB"/>
    <w:rsid w:val="0A73514E"/>
    <w:rsid w:val="0A9652E1"/>
    <w:rsid w:val="0AE272E2"/>
    <w:rsid w:val="0B642D6A"/>
    <w:rsid w:val="0BA463D6"/>
    <w:rsid w:val="0BB05F2E"/>
    <w:rsid w:val="0C076F24"/>
    <w:rsid w:val="0C525237"/>
    <w:rsid w:val="0C640EA6"/>
    <w:rsid w:val="0C992E66"/>
    <w:rsid w:val="0CB13F67"/>
    <w:rsid w:val="0D146F66"/>
    <w:rsid w:val="0D7779BA"/>
    <w:rsid w:val="0E730AF3"/>
    <w:rsid w:val="0EBE0962"/>
    <w:rsid w:val="0EE91E83"/>
    <w:rsid w:val="0EEB2FAD"/>
    <w:rsid w:val="0F1C27D7"/>
    <w:rsid w:val="0F3C3FDE"/>
    <w:rsid w:val="0F3D21CF"/>
    <w:rsid w:val="0FBD0C1A"/>
    <w:rsid w:val="0FC65D20"/>
    <w:rsid w:val="0FEB612A"/>
    <w:rsid w:val="10635C65"/>
    <w:rsid w:val="10CA1840"/>
    <w:rsid w:val="11644A05"/>
    <w:rsid w:val="11865B31"/>
    <w:rsid w:val="119307BF"/>
    <w:rsid w:val="11E70450"/>
    <w:rsid w:val="11FD79F3"/>
    <w:rsid w:val="12015736"/>
    <w:rsid w:val="122907E8"/>
    <w:rsid w:val="1237703D"/>
    <w:rsid w:val="13070B2A"/>
    <w:rsid w:val="130B4B50"/>
    <w:rsid w:val="1467595F"/>
    <w:rsid w:val="14A625C4"/>
    <w:rsid w:val="151A266A"/>
    <w:rsid w:val="15451DDD"/>
    <w:rsid w:val="154B6339"/>
    <w:rsid w:val="15653784"/>
    <w:rsid w:val="157961AD"/>
    <w:rsid w:val="157F5210"/>
    <w:rsid w:val="15AF44C3"/>
    <w:rsid w:val="15DF5D8E"/>
    <w:rsid w:val="15FB34ED"/>
    <w:rsid w:val="16242E4A"/>
    <w:rsid w:val="168D00C4"/>
    <w:rsid w:val="172577D0"/>
    <w:rsid w:val="17394465"/>
    <w:rsid w:val="17C034AD"/>
    <w:rsid w:val="17DD62FD"/>
    <w:rsid w:val="17EC7880"/>
    <w:rsid w:val="18037C01"/>
    <w:rsid w:val="185A5BA0"/>
    <w:rsid w:val="18B352B0"/>
    <w:rsid w:val="18C9748B"/>
    <w:rsid w:val="194F4D5B"/>
    <w:rsid w:val="195E54EA"/>
    <w:rsid w:val="196E0C16"/>
    <w:rsid w:val="1977452F"/>
    <w:rsid w:val="19A21ADA"/>
    <w:rsid w:val="19A35324"/>
    <w:rsid w:val="19BF6678"/>
    <w:rsid w:val="19C474E6"/>
    <w:rsid w:val="1A340CCE"/>
    <w:rsid w:val="1B0B7661"/>
    <w:rsid w:val="1B245FF1"/>
    <w:rsid w:val="1B3C158C"/>
    <w:rsid w:val="1B530478"/>
    <w:rsid w:val="1B9C5018"/>
    <w:rsid w:val="1BAC16B8"/>
    <w:rsid w:val="1C7E4525"/>
    <w:rsid w:val="1CA51364"/>
    <w:rsid w:val="1CAC5703"/>
    <w:rsid w:val="1CB1776A"/>
    <w:rsid w:val="1CD51C99"/>
    <w:rsid w:val="1CE07CC3"/>
    <w:rsid w:val="1CEF165E"/>
    <w:rsid w:val="1D315193"/>
    <w:rsid w:val="1D5C1A72"/>
    <w:rsid w:val="1D644DCB"/>
    <w:rsid w:val="1D7A45EE"/>
    <w:rsid w:val="1D857180"/>
    <w:rsid w:val="1DAD68E6"/>
    <w:rsid w:val="1DB00010"/>
    <w:rsid w:val="1DDC2BB3"/>
    <w:rsid w:val="1E0F2F88"/>
    <w:rsid w:val="1E6B1A67"/>
    <w:rsid w:val="1E70133C"/>
    <w:rsid w:val="1E894AE9"/>
    <w:rsid w:val="1E8C45D9"/>
    <w:rsid w:val="1EB83620"/>
    <w:rsid w:val="1EBE0DD1"/>
    <w:rsid w:val="1ED86965"/>
    <w:rsid w:val="1F5829E7"/>
    <w:rsid w:val="1F7722AB"/>
    <w:rsid w:val="1F941779"/>
    <w:rsid w:val="1FE409DE"/>
    <w:rsid w:val="1FEB04B0"/>
    <w:rsid w:val="202F5F7B"/>
    <w:rsid w:val="204653B3"/>
    <w:rsid w:val="21472A39"/>
    <w:rsid w:val="216830DB"/>
    <w:rsid w:val="216C6FEF"/>
    <w:rsid w:val="217952E8"/>
    <w:rsid w:val="218D2B42"/>
    <w:rsid w:val="21D02A2F"/>
    <w:rsid w:val="21D85363"/>
    <w:rsid w:val="225C3A5E"/>
    <w:rsid w:val="2268469D"/>
    <w:rsid w:val="22995516"/>
    <w:rsid w:val="23B1063E"/>
    <w:rsid w:val="23B24AE2"/>
    <w:rsid w:val="246D0A09"/>
    <w:rsid w:val="24A063D2"/>
    <w:rsid w:val="24D467CB"/>
    <w:rsid w:val="24D82326"/>
    <w:rsid w:val="256A098B"/>
    <w:rsid w:val="25D6438C"/>
    <w:rsid w:val="25D845A8"/>
    <w:rsid w:val="261C26E6"/>
    <w:rsid w:val="264F6618"/>
    <w:rsid w:val="26507EDA"/>
    <w:rsid w:val="266D2F42"/>
    <w:rsid w:val="267536B5"/>
    <w:rsid w:val="26BB3CAD"/>
    <w:rsid w:val="26C02E84"/>
    <w:rsid w:val="26C863CA"/>
    <w:rsid w:val="271909D4"/>
    <w:rsid w:val="27217E47"/>
    <w:rsid w:val="2723458A"/>
    <w:rsid w:val="276F4A98"/>
    <w:rsid w:val="27EC3B9E"/>
    <w:rsid w:val="28E74C36"/>
    <w:rsid w:val="290467D4"/>
    <w:rsid w:val="2942661E"/>
    <w:rsid w:val="298962E5"/>
    <w:rsid w:val="299E6333"/>
    <w:rsid w:val="2A0E0B36"/>
    <w:rsid w:val="2A1B4A63"/>
    <w:rsid w:val="2A585CB7"/>
    <w:rsid w:val="2AC10AF4"/>
    <w:rsid w:val="2ADA512F"/>
    <w:rsid w:val="2AFC1519"/>
    <w:rsid w:val="2AFC49AF"/>
    <w:rsid w:val="2B31357A"/>
    <w:rsid w:val="2B5621F6"/>
    <w:rsid w:val="2B577D1D"/>
    <w:rsid w:val="2B834DC3"/>
    <w:rsid w:val="2BA96BA3"/>
    <w:rsid w:val="2BCF1FA9"/>
    <w:rsid w:val="2BEE0681"/>
    <w:rsid w:val="2C0C6D59"/>
    <w:rsid w:val="2C50679B"/>
    <w:rsid w:val="2C622E5C"/>
    <w:rsid w:val="2C704A6C"/>
    <w:rsid w:val="2C7670C6"/>
    <w:rsid w:val="2C956D4E"/>
    <w:rsid w:val="2D55028C"/>
    <w:rsid w:val="2DC60356"/>
    <w:rsid w:val="2DCF003E"/>
    <w:rsid w:val="2E00644A"/>
    <w:rsid w:val="2E2F683D"/>
    <w:rsid w:val="2EA71BFD"/>
    <w:rsid w:val="2EA9088F"/>
    <w:rsid w:val="2F146650"/>
    <w:rsid w:val="2F7767C7"/>
    <w:rsid w:val="2FA84FEB"/>
    <w:rsid w:val="2FE37DD1"/>
    <w:rsid w:val="2FF26266"/>
    <w:rsid w:val="2FFF8D4E"/>
    <w:rsid w:val="30221FB4"/>
    <w:rsid w:val="3025663B"/>
    <w:rsid w:val="30517430"/>
    <w:rsid w:val="308B46F0"/>
    <w:rsid w:val="30E12562"/>
    <w:rsid w:val="311A5A74"/>
    <w:rsid w:val="3121658B"/>
    <w:rsid w:val="312B28BA"/>
    <w:rsid w:val="315439F5"/>
    <w:rsid w:val="31771119"/>
    <w:rsid w:val="31DB3CB2"/>
    <w:rsid w:val="32087FC3"/>
    <w:rsid w:val="32146967"/>
    <w:rsid w:val="325A6A70"/>
    <w:rsid w:val="3264344B"/>
    <w:rsid w:val="32AC4DF2"/>
    <w:rsid w:val="32B90302"/>
    <w:rsid w:val="32C055C3"/>
    <w:rsid w:val="33062754"/>
    <w:rsid w:val="337A0A4C"/>
    <w:rsid w:val="339C09C3"/>
    <w:rsid w:val="33AA1331"/>
    <w:rsid w:val="33D71E67"/>
    <w:rsid w:val="34142C4F"/>
    <w:rsid w:val="34493FD1"/>
    <w:rsid w:val="34964F16"/>
    <w:rsid w:val="34A51AF9"/>
    <w:rsid w:val="34C2013F"/>
    <w:rsid w:val="34C814AA"/>
    <w:rsid w:val="34D50630"/>
    <w:rsid w:val="35123632"/>
    <w:rsid w:val="35343F8E"/>
    <w:rsid w:val="35510B0A"/>
    <w:rsid w:val="35527ED3"/>
    <w:rsid w:val="358B0CEF"/>
    <w:rsid w:val="35B9585C"/>
    <w:rsid w:val="35EC053A"/>
    <w:rsid w:val="366F23BE"/>
    <w:rsid w:val="36B129D7"/>
    <w:rsid w:val="36B37E4F"/>
    <w:rsid w:val="36CC15BF"/>
    <w:rsid w:val="36D05553"/>
    <w:rsid w:val="3706047E"/>
    <w:rsid w:val="37262F09"/>
    <w:rsid w:val="372D1C56"/>
    <w:rsid w:val="37922808"/>
    <w:rsid w:val="3793309E"/>
    <w:rsid w:val="37A91C61"/>
    <w:rsid w:val="383438BF"/>
    <w:rsid w:val="383B4C4E"/>
    <w:rsid w:val="38557378"/>
    <w:rsid w:val="38F605A0"/>
    <w:rsid w:val="393B1CEB"/>
    <w:rsid w:val="39704507"/>
    <w:rsid w:val="39DA0497"/>
    <w:rsid w:val="3A080B60"/>
    <w:rsid w:val="3A7B2781"/>
    <w:rsid w:val="3AB94081"/>
    <w:rsid w:val="3AE3753E"/>
    <w:rsid w:val="3B1559DC"/>
    <w:rsid w:val="3B6250F8"/>
    <w:rsid w:val="3B7874EE"/>
    <w:rsid w:val="3BB520E4"/>
    <w:rsid w:val="3C0A42EF"/>
    <w:rsid w:val="3C667E3A"/>
    <w:rsid w:val="3D14181E"/>
    <w:rsid w:val="3DFF0186"/>
    <w:rsid w:val="3E246C74"/>
    <w:rsid w:val="3F004E42"/>
    <w:rsid w:val="3F116709"/>
    <w:rsid w:val="3F446ADE"/>
    <w:rsid w:val="3F732F1F"/>
    <w:rsid w:val="3FDF4713"/>
    <w:rsid w:val="3FEE1D4E"/>
    <w:rsid w:val="3FFD010D"/>
    <w:rsid w:val="40414DCB"/>
    <w:rsid w:val="404E344B"/>
    <w:rsid w:val="40537F9E"/>
    <w:rsid w:val="40792819"/>
    <w:rsid w:val="4093139F"/>
    <w:rsid w:val="40C17909"/>
    <w:rsid w:val="40DB5220"/>
    <w:rsid w:val="40E83499"/>
    <w:rsid w:val="41016309"/>
    <w:rsid w:val="417A1215"/>
    <w:rsid w:val="417B45BB"/>
    <w:rsid w:val="41812501"/>
    <w:rsid w:val="41A35FA4"/>
    <w:rsid w:val="41AF3FB7"/>
    <w:rsid w:val="41D61543"/>
    <w:rsid w:val="422150B6"/>
    <w:rsid w:val="422C1AAB"/>
    <w:rsid w:val="428B4A24"/>
    <w:rsid w:val="42BB0511"/>
    <w:rsid w:val="42DF2DEB"/>
    <w:rsid w:val="42E163F2"/>
    <w:rsid w:val="42F04887"/>
    <w:rsid w:val="42F73E67"/>
    <w:rsid w:val="43452E25"/>
    <w:rsid w:val="437F45A1"/>
    <w:rsid w:val="43AD172F"/>
    <w:rsid w:val="442B201A"/>
    <w:rsid w:val="44CB7A0A"/>
    <w:rsid w:val="44CE6E4A"/>
    <w:rsid w:val="44D426B2"/>
    <w:rsid w:val="45070EFD"/>
    <w:rsid w:val="45773D62"/>
    <w:rsid w:val="46252A99"/>
    <w:rsid w:val="468715E7"/>
    <w:rsid w:val="46C319F3"/>
    <w:rsid w:val="4712772E"/>
    <w:rsid w:val="476615BC"/>
    <w:rsid w:val="477E6905"/>
    <w:rsid w:val="47A3636C"/>
    <w:rsid w:val="47BB36B5"/>
    <w:rsid w:val="47FC782A"/>
    <w:rsid w:val="483115A6"/>
    <w:rsid w:val="48671147"/>
    <w:rsid w:val="48757D08"/>
    <w:rsid w:val="48FC3F85"/>
    <w:rsid w:val="491C63D6"/>
    <w:rsid w:val="496861BB"/>
    <w:rsid w:val="498F4DFA"/>
    <w:rsid w:val="4A2D63C1"/>
    <w:rsid w:val="4A6A3171"/>
    <w:rsid w:val="4B020109"/>
    <w:rsid w:val="4B1F03FF"/>
    <w:rsid w:val="4B7A29DA"/>
    <w:rsid w:val="4BB74194"/>
    <w:rsid w:val="4BEB02E1"/>
    <w:rsid w:val="4C4C6FD2"/>
    <w:rsid w:val="4C855C40"/>
    <w:rsid w:val="4CB359E1"/>
    <w:rsid w:val="4CEB6F64"/>
    <w:rsid w:val="4CF03E01"/>
    <w:rsid w:val="4D113D78"/>
    <w:rsid w:val="4D4203D5"/>
    <w:rsid w:val="4DBF1229"/>
    <w:rsid w:val="4DD3102D"/>
    <w:rsid w:val="4E056544"/>
    <w:rsid w:val="4E0B4C6B"/>
    <w:rsid w:val="4E15526D"/>
    <w:rsid w:val="4E8A5B90"/>
    <w:rsid w:val="4F113715"/>
    <w:rsid w:val="4F3F2E1E"/>
    <w:rsid w:val="4FB06D27"/>
    <w:rsid w:val="50263E67"/>
    <w:rsid w:val="50490F51"/>
    <w:rsid w:val="505F0E17"/>
    <w:rsid w:val="509D01D0"/>
    <w:rsid w:val="51087240"/>
    <w:rsid w:val="51090130"/>
    <w:rsid w:val="513261EA"/>
    <w:rsid w:val="51782617"/>
    <w:rsid w:val="522845F8"/>
    <w:rsid w:val="52450697"/>
    <w:rsid w:val="52A27178"/>
    <w:rsid w:val="53591057"/>
    <w:rsid w:val="53F84AA7"/>
    <w:rsid w:val="545155B0"/>
    <w:rsid w:val="54907C78"/>
    <w:rsid w:val="54D04518"/>
    <w:rsid w:val="55264138"/>
    <w:rsid w:val="553A4B4F"/>
    <w:rsid w:val="553E1482"/>
    <w:rsid w:val="55422E25"/>
    <w:rsid w:val="55765600"/>
    <w:rsid w:val="55F3226C"/>
    <w:rsid w:val="563F1955"/>
    <w:rsid w:val="567B1001"/>
    <w:rsid w:val="568850AA"/>
    <w:rsid w:val="56D24578"/>
    <w:rsid w:val="570A0123"/>
    <w:rsid w:val="570F2316"/>
    <w:rsid w:val="573B1383"/>
    <w:rsid w:val="575D5D39"/>
    <w:rsid w:val="57835B27"/>
    <w:rsid w:val="578B34D5"/>
    <w:rsid w:val="57D85BBE"/>
    <w:rsid w:val="582901C7"/>
    <w:rsid w:val="58443253"/>
    <w:rsid w:val="589E2AD0"/>
    <w:rsid w:val="590B5B1F"/>
    <w:rsid w:val="59792E9F"/>
    <w:rsid w:val="597B2E85"/>
    <w:rsid w:val="59C722CC"/>
    <w:rsid w:val="59CA1091"/>
    <w:rsid w:val="5A132EDD"/>
    <w:rsid w:val="5A184FF2"/>
    <w:rsid w:val="5A3D3D89"/>
    <w:rsid w:val="5A851901"/>
    <w:rsid w:val="5A8B229B"/>
    <w:rsid w:val="5A946975"/>
    <w:rsid w:val="5AAD1584"/>
    <w:rsid w:val="5AAE70AA"/>
    <w:rsid w:val="5AB02E22"/>
    <w:rsid w:val="5B5312AF"/>
    <w:rsid w:val="5B9A09EF"/>
    <w:rsid w:val="5B9E2C7A"/>
    <w:rsid w:val="5BA06CC8"/>
    <w:rsid w:val="5BE32D83"/>
    <w:rsid w:val="5BF63A6F"/>
    <w:rsid w:val="5C14359D"/>
    <w:rsid w:val="5C50666A"/>
    <w:rsid w:val="5CA803DD"/>
    <w:rsid w:val="5CD03FBA"/>
    <w:rsid w:val="5D8506D6"/>
    <w:rsid w:val="5E32185E"/>
    <w:rsid w:val="5E653F23"/>
    <w:rsid w:val="5E6EF55F"/>
    <w:rsid w:val="5E8F2D4E"/>
    <w:rsid w:val="5EA849E6"/>
    <w:rsid w:val="5EB01642"/>
    <w:rsid w:val="5EBF1B31"/>
    <w:rsid w:val="5EE33EB8"/>
    <w:rsid w:val="5F2A342A"/>
    <w:rsid w:val="5F6F05CB"/>
    <w:rsid w:val="5F9F9AAF"/>
    <w:rsid w:val="5FE07D05"/>
    <w:rsid w:val="600536DF"/>
    <w:rsid w:val="608D114A"/>
    <w:rsid w:val="608F34D9"/>
    <w:rsid w:val="609C34DC"/>
    <w:rsid w:val="61377DF9"/>
    <w:rsid w:val="61532759"/>
    <w:rsid w:val="618E5A09"/>
    <w:rsid w:val="61A84853"/>
    <w:rsid w:val="61BB3EF2"/>
    <w:rsid w:val="6247406C"/>
    <w:rsid w:val="626D03FC"/>
    <w:rsid w:val="62C76F5B"/>
    <w:rsid w:val="630E4B89"/>
    <w:rsid w:val="632C3261"/>
    <w:rsid w:val="633B719E"/>
    <w:rsid w:val="633C485D"/>
    <w:rsid w:val="634467FD"/>
    <w:rsid w:val="63C811DC"/>
    <w:rsid w:val="64047D3A"/>
    <w:rsid w:val="641B635A"/>
    <w:rsid w:val="6477050C"/>
    <w:rsid w:val="64A160A4"/>
    <w:rsid w:val="64ED07CF"/>
    <w:rsid w:val="65182285"/>
    <w:rsid w:val="659F41BF"/>
    <w:rsid w:val="65BB2A67"/>
    <w:rsid w:val="65C854C3"/>
    <w:rsid w:val="65C937B1"/>
    <w:rsid w:val="65EB51FE"/>
    <w:rsid w:val="667D5C3E"/>
    <w:rsid w:val="670562A3"/>
    <w:rsid w:val="675B5EC3"/>
    <w:rsid w:val="677671A1"/>
    <w:rsid w:val="685017A0"/>
    <w:rsid w:val="68753AE4"/>
    <w:rsid w:val="68C9702B"/>
    <w:rsid w:val="69006D22"/>
    <w:rsid w:val="69372020"/>
    <w:rsid w:val="69473346"/>
    <w:rsid w:val="69EB79D2"/>
    <w:rsid w:val="69F50021"/>
    <w:rsid w:val="69F566F5"/>
    <w:rsid w:val="6A116D0D"/>
    <w:rsid w:val="6A1339F0"/>
    <w:rsid w:val="6A5C267E"/>
    <w:rsid w:val="6A89593D"/>
    <w:rsid w:val="6A98532D"/>
    <w:rsid w:val="6A990FFC"/>
    <w:rsid w:val="6AF24D91"/>
    <w:rsid w:val="6AFC5C0F"/>
    <w:rsid w:val="6B3E3B32"/>
    <w:rsid w:val="6B4A697B"/>
    <w:rsid w:val="6B53745D"/>
    <w:rsid w:val="6BC56001"/>
    <w:rsid w:val="6BF608B1"/>
    <w:rsid w:val="6C8639E2"/>
    <w:rsid w:val="6CC32355"/>
    <w:rsid w:val="6D765805"/>
    <w:rsid w:val="6DE54739"/>
    <w:rsid w:val="6E3C30EB"/>
    <w:rsid w:val="6E555048"/>
    <w:rsid w:val="6EAB61CC"/>
    <w:rsid w:val="6EC26948"/>
    <w:rsid w:val="6F03756C"/>
    <w:rsid w:val="6F186900"/>
    <w:rsid w:val="6F5A79A1"/>
    <w:rsid w:val="6F9622F0"/>
    <w:rsid w:val="6FB76BAD"/>
    <w:rsid w:val="6FE7C754"/>
    <w:rsid w:val="6FEF189F"/>
    <w:rsid w:val="700F1F41"/>
    <w:rsid w:val="70114690"/>
    <w:rsid w:val="706758D9"/>
    <w:rsid w:val="70891CF3"/>
    <w:rsid w:val="709E66AA"/>
    <w:rsid w:val="71080E6A"/>
    <w:rsid w:val="711A0B9D"/>
    <w:rsid w:val="7189187F"/>
    <w:rsid w:val="71CD707B"/>
    <w:rsid w:val="729F135A"/>
    <w:rsid w:val="72A97BB3"/>
    <w:rsid w:val="72F35B4A"/>
    <w:rsid w:val="72F96CB0"/>
    <w:rsid w:val="730906A8"/>
    <w:rsid w:val="7349576A"/>
    <w:rsid w:val="735D2FC3"/>
    <w:rsid w:val="737C7C62"/>
    <w:rsid w:val="73B70925"/>
    <w:rsid w:val="74720B12"/>
    <w:rsid w:val="74D06143"/>
    <w:rsid w:val="74D53759"/>
    <w:rsid w:val="74DA2B1D"/>
    <w:rsid w:val="75137DDD"/>
    <w:rsid w:val="7598224C"/>
    <w:rsid w:val="75C612F4"/>
    <w:rsid w:val="75E05554"/>
    <w:rsid w:val="75E1612D"/>
    <w:rsid w:val="76A73226"/>
    <w:rsid w:val="7767F223"/>
    <w:rsid w:val="788A6608"/>
    <w:rsid w:val="79B25E17"/>
    <w:rsid w:val="7AAC7A9D"/>
    <w:rsid w:val="7ADD5115"/>
    <w:rsid w:val="7AE67833"/>
    <w:rsid w:val="7AF661D7"/>
    <w:rsid w:val="7B191EC6"/>
    <w:rsid w:val="7B32245F"/>
    <w:rsid w:val="7B3F5C18"/>
    <w:rsid w:val="7B471EA9"/>
    <w:rsid w:val="7B6A54D9"/>
    <w:rsid w:val="7B7F441F"/>
    <w:rsid w:val="7BFD3595"/>
    <w:rsid w:val="7C3F11F4"/>
    <w:rsid w:val="7C6158D2"/>
    <w:rsid w:val="7CFA64E3"/>
    <w:rsid w:val="7D3C258F"/>
    <w:rsid w:val="7D52346D"/>
    <w:rsid w:val="7D9BEB37"/>
    <w:rsid w:val="7DB6452C"/>
    <w:rsid w:val="7DEB7B49"/>
    <w:rsid w:val="7E9F5312"/>
    <w:rsid w:val="7EDCDB20"/>
    <w:rsid w:val="7EFD0F6E"/>
    <w:rsid w:val="7F65392B"/>
    <w:rsid w:val="7F6A2CF0"/>
    <w:rsid w:val="7F6F0306"/>
    <w:rsid w:val="7F9D2F50"/>
    <w:rsid w:val="7FAA57E2"/>
    <w:rsid w:val="7FE24F7C"/>
    <w:rsid w:val="7FE531F9"/>
    <w:rsid w:val="7FEE8958"/>
    <w:rsid w:val="7FFB603E"/>
    <w:rsid w:val="954C74B3"/>
    <w:rsid w:val="ACFE8B1F"/>
    <w:rsid w:val="BFDD5214"/>
    <w:rsid w:val="BFFB3168"/>
    <w:rsid w:val="DBFBBC0B"/>
    <w:rsid w:val="E2BF699C"/>
    <w:rsid w:val="EE9DA2D5"/>
    <w:rsid w:val="FA3724FF"/>
    <w:rsid w:val="FADEDB3A"/>
    <w:rsid w:val="FDF6E576"/>
    <w:rsid w:val="FE673E0C"/>
    <w:rsid w:val="FFE770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Lines="0" w:beforeAutospacing="0" w:afterLines="0" w:afterAutospacing="0" w:line="360" w:lineRule="auto"/>
      <w:jc w:val="center"/>
      <w:outlineLvl w:val="0"/>
    </w:pPr>
    <w:rPr>
      <w:rFonts w:ascii="Arial" w:hAnsi="Arial" w:eastAsia="仿宋"/>
      <w:b/>
      <w:kern w:val="44"/>
      <w:sz w:val="32"/>
    </w:rPr>
  </w:style>
  <w:style w:type="paragraph" w:styleId="3">
    <w:name w:val="heading 2"/>
    <w:basedOn w:val="1"/>
    <w:next w:val="1"/>
    <w:unhideWhenUsed/>
    <w:qFormat/>
    <w:uiPriority w:val="0"/>
    <w:pPr>
      <w:keepNext/>
      <w:keepLines/>
      <w:spacing w:beforeLines="0" w:beforeAutospacing="0" w:afterLines="0" w:afterAutospacing="0" w:line="360" w:lineRule="auto"/>
      <w:ind w:firstLine="420" w:firstLineChars="200"/>
      <w:outlineLvl w:val="1"/>
    </w:pPr>
    <w:rPr>
      <w:rFonts w:ascii="Arial" w:hAnsi="Arial" w:eastAsia="仿宋"/>
      <w:b/>
      <w:sz w:val="24"/>
    </w:rPr>
  </w:style>
  <w:style w:type="paragraph" w:styleId="4">
    <w:name w:val="heading 4"/>
    <w:basedOn w:val="1"/>
    <w:next w:val="1"/>
    <w:qFormat/>
    <w:uiPriority w:val="0"/>
    <w:pPr>
      <w:keepNext/>
      <w:keepLines/>
      <w:spacing w:before="280" w:after="290" w:line="374" w:lineRule="auto"/>
      <w:outlineLvl w:val="3"/>
    </w:pPr>
    <w:rPr>
      <w:rFonts w:ascii="Arial" w:hAnsi="Arial" w:eastAsia="黑体"/>
      <w:b/>
      <w:bCs/>
      <w:sz w:val="28"/>
      <w:szCs w:val="28"/>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jc w:val="left"/>
    </w:pPr>
    <w:rPr>
      <w:rFonts w:ascii="Times New Roman" w:hAnsi="Times New Roman"/>
      <w:szCs w:val="20"/>
      <w:lang w:eastAsia="zh-TW"/>
    </w:rPr>
  </w:style>
  <w:style w:type="paragraph" w:styleId="8">
    <w:name w:val="Body Text Indent 2"/>
    <w:basedOn w:val="1"/>
    <w:qFormat/>
    <w:uiPriority w:val="0"/>
    <w:pPr>
      <w:spacing w:after="120" w:line="480" w:lineRule="auto"/>
      <w:ind w:left="420"/>
    </w:pPr>
    <w:rPr>
      <w:rFonts w:ascii="Times New Roman" w:hAnsi="Times New Roman"/>
      <w:szCs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0"/>
  </w:style>
  <w:style w:type="paragraph" w:styleId="12">
    <w:name w:val="toc 2"/>
    <w:basedOn w:val="1"/>
    <w:next w:val="1"/>
    <w:qFormat/>
    <w:uiPriority w:val="0"/>
    <w:pPr>
      <w:ind w:left="420" w:leftChars="200"/>
    </w:pPr>
  </w:style>
  <w:style w:type="paragraph" w:styleId="13">
    <w:name w:val="Normal (Web)"/>
    <w:basedOn w:val="1"/>
    <w:qFormat/>
    <w:uiPriority w:val="0"/>
    <w:rPr>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_Style 3"/>
    <w:qFormat/>
    <w:uiPriority w:val="99"/>
    <w:pPr>
      <w:widowControl w:val="0"/>
      <w:ind w:firstLine="420" w:firstLineChars="200"/>
      <w:jc w:val="both"/>
    </w:pPr>
    <w:rPr>
      <w:rFonts w:ascii="Calibri" w:hAnsi="Calibri" w:eastAsia="宋体" w:cs="Times New Roman"/>
      <w:kern w:val="2"/>
      <w:szCs w:val="24"/>
      <w:lang w:val="en-US" w:eastAsia="zh-CN" w:bidi="ar-SA"/>
    </w:rPr>
  </w:style>
  <w:style w:type="paragraph" w:customStyle="1" w:styleId="1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19502</Words>
  <Characters>20526</Characters>
  <TotalTime>2</TotalTime>
  <ScaleCrop>false</ScaleCrop>
  <LinksUpToDate>false</LinksUpToDate>
  <CharactersWithSpaces>20819</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2023-02-22T00:34:00Z</dcterms:created>
  <dc:creator>Yang</dc:creator>
  <cp:lastModifiedBy>WPS_1490881714</cp:lastModifiedBy>
  <cp:lastPrinted>2025-05-12T08:26:00Z</cp:lastPrinted>
  <dcterms:modified xsi:type="dcterms:W3CDTF">2025-05-20T01:19:22Z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2023-03-24T08:25:12Z</vt:filetime>
  </property>
  <property fmtid="{D5CDD505-2E9C-101B-9397-08002B2CF9AE}" pid="4" name="KSOProductBuildVer">
    <vt:lpwstr>2052-12.1.0.21171</vt:lpwstr>
  </property>
  <property fmtid="{D5CDD505-2E9C-101B-9397-08002B2CF9AE}" pid="5" name="ICV">
    <vt:lpwstr>47502A429FF249F491F2640FA39B584E_13</vt:lpwstr>
  </property>
  <property fmtid="{D5CDD505-2E9C-101B-9397-08002B2CF9AE}" pid="6" name="KSOTemplateDocerSaveRecord">
    <vt:lpwstr>eyJoZGlkIjoiM2UwYmU2ZTg1ZTEzOGQ0YzVmM2JkMGMyMmNiZmU1ZmMiLCJ1c2VySWQiOiIyNzIzMzk4MDUifQ==</vt:lpwstr>
  </property>
</Properties>
</file>