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3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附件</w:t>
      </w:r>
    </w:p>
    <w:p w14:paraId="66CB8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59C2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用户需求书</w:t>
      </w:r>
    </w:p>
    <w:p w14:paraId="7B967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 xml:space="preserve"> </w:t>
      </w:r>
    </w:p>
    <w:p w14:paraId="3EAAE9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根据《广东省民政厅关于社会组织年度报告的实施办法（试行）》的要求，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承接单位须</w:t>
      </w:r>
      <w:r>
        <w:rPr>
          <w:rFonts w:hint="eastAsia" w:ascii="仿宋" w:hAnsi="仿宋" w:eastAsia="仿宋" w:cs="仿宋"/>
          <w:sz w:val="34"/>
          <w:szCs w:val="34"/>
        </w:rPr>
        <w:t>在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汕尾市民政局</w:t>
      </w:r>
      <w:r>
        <w:rPr>
          <w:rFonts w:hint="eastAsia" w:ascii="仿宋" w:hAnsi="仿宋" w:eastAsia="仿宋" w:cs="仿宋"/>
          <w:sz w:val="34"/>
          <w:szCs w:val="34"/>
        </w:rPr>
        <w:t>的监督管理下，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对全市性社会组织2024年度工作报告进行监测评价，</w:t>
      </w:r>
      <w:r>
        <w:rPr>
          <w:rFonts w:hint="eastAsia" w:ascii="仿宋" w:hAnsi="仿宋" w:eastAsia="仿宋" w:cs="仿宋"/>
          <w:sz w:val="34"/>
          <w:szCs w:val="34"/>
        </w:rPr>
        <w:t>建立专业化、社会化的第三方监督机制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sz w:val="34"/>
          <w:szCs w:val="34"/>
        </w:rPr>
        <w:t>促进社会组织健康有序发展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</w:p>
    <w:p w14:paraId="2E9B62D8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34"/>
          <w:szCs w:val="34"/>
          <w:lang w:val="en-US" w:eastAsia="zh-CN"/>
        </w:rPr>
        <w:t xml:space="preserve">一、工作内容 </w:t>
      </w:r>
    </w:p>
    <w:p w14:paraId="0FECAD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负责对</w:t>
      </w:r>
      <w:r>
        <w:rPr>
          <w:rFonts w:hint="eastAsia" w:ascii="仿宋" w:hAnsi="仿宋" w:eastAsia="仿宋" w:cs="仿宋"/>
          <w:sz w:val="34"/>
          <w:szCs w:val="34"/>
        </w:rPr>
        <w:t>20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24</w:t>
      </w:r>
      <w:r>
        <w:rPr>
          <w:rFonts w:hint="eastAsia" w:ascii="仿宋" w:hAnsi="仿宋" w:eastAsia="仿宋" w:cs="仿宋"/>
          <w:sz w:val="34"/>
          <w:szCs w:val="34"/>
        </w:rPr>
        <w:t>年12月31日前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在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市民政</w:t>
      </w:r>
      <w:r>
        <w:rPr>
          <w:rFonts w:hint="eastAsia" w:ascii="仿宋" w:hAnsi="仿宋" w:eastAsia="仿宋" w:cs="仿宋"/>
          <w:sz w:val="34"/>
          <w:szCs w:val="34"/>
        </w:rPr>
        <w:t>局登记成立的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全市性社会组织（包括社会团体、民办非企业单位、基金会）开展2024年度工作报告监测评价工作。</w:t>
      </w:r>
    </w:p>
    <w:p w14:paraId="5A0B5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1.</w:t>
      </w:r>
      <w:r>
        <w:rPr>
          <w:rFonts w:hint="eastAsia" w:ascii="仿宋" w:hAnsi="仿宋" w:eastAsia="仿宋" w:cs="仿宋"/>
          <w:sz w:val="34"/>
          <w:szCs w:val="34"/>
        </w:rPr>
        <w:t>制定社会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组织</w:t>
      </w:r>
      <w:r>
        <w:rPr>
          <w:rFonts w:hint="eastAsia" w:ascii="仿宋" w:hAnsi="仿宋" w:eastAsia="仿宋" w:cs="仿宋"/>
          <w:sz w:val="34"/>
          <w:szCs w:val="34"/>
        </w:rPr>
        <w:t>年报监测评价工作计划、工作程序和实施方案，组建工作组，指导社会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组织填写</w:t>
      </w:r>
      <w:r>
        <w:rPr>
          <w:rFonts w:hint="eastAsia" w:ascii="仿宋" w:hAnsi="仿宋" w:eastAsia="仿宋" w:cs="仿宋"/>
          <w:sz w:val="34"/>
          <w:szCs w:val="34"/>
        </w:rPr>
        <w:t>年报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申报材料。</w:t>
      </w:r>
    </w:p>
    <w:p w14:paraId="75D0BE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2.</w:t>
      </w:r>
      <w:r>
        <w:rPr>
          <w:rFonts w:hint="eastAsia" w:ascii="仿宋" w:hAnsi="仿宋" w:eastAsia="仿宋" w:cs="仿宋"/>
          <w:sz w:val="34"/>
          <w:szCs w:val="34"/>
        </w:rPr>
        <w:t>对社会组织年报的项目、内容、数据与相应法规、政策、法人治理规则、章程以及非营利组织会计制度等规范要求进行逐项的比对、核算、校验、实行精细化审核。</w:t>
      </w:r>
    </w:p>
    <w:p w14:paraId="392B2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3.</w:t>
      </w:r>
      <w:r>
        <w:rPr>
          <w:rFonts w:hint="eastAsia" w:ascii="仿宋" w:hAnsi="仿宋" w:eastAsia="仿宋" w:cs="仿宋"/>
          <w:sz w:val="34"/>
          <w:szCs w:val="34"/>
        </w:rPr>
        <w:t>在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全市性社会组织</w:t>
      </w:r>
      <w:r>
        <w:rPr>
          <w:rFonts w:hint="eastAsia" w:ascii="仿宋" w:hAnsi="仿宋" w:eastAsia="仿宋" w:cs="仿宋"/>
          <w:sz w:val="34"/>
          <w:szCs w:val="34"/>
        </w:rPr>
        <w:t>年报填报工作结束后，形成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社会组织</w:t>
      </w:r>
      <w:r>
        <w:rPr>
          <w:rFonts w:hint="eastAsia" w:ascii="仿宋" w:hAnsi="仿宋" w:eastAsia="仿宋" w:cs="仿宋"/>
          <w:sz w:val="34"/>
          <w:szCs w:val="34"/>
        </w:rPr>
        <w:t>整体监测评价书面报告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z w:val="34"/>
          <w:szCs w:val="34"/>
        </w:rPr>
        <w:t>单个年度报告的监测评价和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同类型社会组织的</w:t>
      </w:r>
      <w:r>
        <w:rPr>
          <w:rFonts w:hint="eastAsia" w:ascii="仿宋" w:hAnsi="仿宋" w:eastAsia="仿宋" w:cs="仿宋"/>
          <w:sz w:val="34"/>
          <w:szCs w:val="34"/>
        </w:rPr>
        <w:t>综合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监测</w:t>
      </w:r>
      <w:r>
        <w:rPr>
          <w:rFonts w:hint="eastAsia" w:ascii="仿宋" w:hAnsi="仿宋" w:eastAsia="仿宋" w:cs="仿宋"/>
          <w:sz w:val="34"/>
          <w:szCs w:val="34"/>
        </w:rPr>
        <w:t>评价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报告</w:t>
      </w:r>
      <w:r>
        <w:rPr>
          <w:rFonts w:hint="eastAsia" w:ascii="仿宋" w:hAnsi="仿宋" w:eastAsia="仿宋" w:cs="仿宋"/>
          <w:sz w:val="34"/>
          <w:szCs w:val="34"/>
        </w:rPr>
        <w:t>，并经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确认</w:t>
      </w:r>
      <w:r>
        <w:rPr>
          <w:rFonts w:hint="eastAsia" w:ascii="仿宋" w:hAnsi="仿宋" w:eastAsia="仿宋" w:cs="仿宋"/>
          <w:sz w:val="34"/>
          <w:szCs w:val="34"/>
        </w:rPr>
        <w:t>后提交采购人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,于2025年10月30日前</w:t>
      </w:r>
      <w:r>
        <w:rPr>
          <w:rFonts w:hint="eastAsia" w:ascii="仿宋" w:hAnsi="仿宋" w:eastAsia="仿宋" w:cs="仿宋"/>
          <w:sz w:val="34"/>
          <w:szCs w:val="34"/>
        </w:rPr>
        <w:t>完成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。</w:t>
      </w:r>
    </w:p>
    <w:p w14:paraId="37829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二、实施流程及具体内容</w:t>
      </w:r>
    </w:p>
    <w:tbl>
      <w:tblPr>
        <w:tblStyle w:val="5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418"/>
        <w:gridCol w:w="4150"/>
        <w:gridCol w:w="1278"/>
      </w:tblGrid>
      <w:tr w14:paraId="5B7D7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330" w:type="dxa"/>
            <w:noWrap w:val="0"/>
            <w:vAlign w:val="center"/>
          </w:tcPr>
          <w:p w14:paraId="7B24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81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 w14:paraId="53B1A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81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150" w:type="dxa"/>
            <w:noWrap w:val="0"/>
            <w:vAlign w:val="center"/>
          </w:tcPr>
          <w:p w14:paraId="3DB5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281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278" w:type="dxa"/>
            <w:noWrap w:val="0"/>
            <w:vAlign w:val="center"/>
          </w:tcPr>
          <w:p w14:paraId="6143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指标</w:t>
            </w:r>
          </w:p>
        </w:tc>
      </w:tr>
      <w:tr w14:paraId="419B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 w14:paraId="2F16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2025年5月-2025年10月</w:t>
            </w:r>
          </w:p>
        </w:tc>
        <w:tc>
          <w:tcPr>
            <w:tcW w:w="1418" w:type="dxa"/>
            <w:noWrap w:val="0"/>
            <w:vAlign w:val="center"/>
          </w:tcPr>
          <w:p w14:paraId="007C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协助业务咨询和填报指导</w:t>
            </w:r>
          </w:p>
        </w:tc>
        <w:tc>
          <w:tcPr>
            <w:tcW w:w="4150" w:type="dxa"/>
            <w:noWrap w:val="0"/>
            <w:vAlign w:val="center"/>
          </w:tcPr>
          <w:p w14:paraId="7F5C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对社会团体在填写年报过程中所遇问题进行解答和指导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 w14:paraId="334B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年报率不低于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70%</w:t>
            </w:r>
          </w:p>
        </w:tc>
      </w:tr>
      <w:tr w14:paraId="69C0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F4D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A7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年报催报</w:t>
            </w:r>
          </w:p>
        </w:tc>
        <w:tc>
          <w:tcPr>
            <w:tcW w:w="4150" w:type="dxa"/>
            <w:noWrap w:val="0"/>
            <w:vAlign w:val="center"/>
          </w:tcPr>
          <w:p w14:paraId="6A18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通过电话方式对未按要求提交年报的社会团体进行催报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2476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92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7255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1E9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年报内容初审及指导修改</w:t>
            </w:r>
          </w:p>
        </w:tc>
        <w:tc>
          <w:tcPr>
            <w:tcW w:w="4150" w:type="dxa"/>
            <w:noWrap w:val="0"/>
            <w:vAlign w:val="center"/>
          </w:tcPr>
          <w:p w14:paraId="569F9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社会团体提交的年报内容进行初审及指导修改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5634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 w14:paraId="5018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 w14:paraId="1787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966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出具监测评价书面报告</w:t>
            </w:r>
          </w:p>
        </w:tc>
        <w:tc>
          <w:tcPr>
            <w:tcW w:w="4150" w:type="dxa"/>
            <w:noWrap w:val="0"/>
            <w:vAlign w:val="center"/>
          </w:tcPr>
          <w:p w14:paraId="10EF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1、社会组织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单个年度报告的监测评价，提出重点培育和重点监管名单建议，出具监测评价书面报告</w:t>
            </w:r>
          </w:p>
          <w:p w14:paraId="3E04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2、出具综合监测评价报告</w:t>
            </w:r>
          </w:p>
        </w:tc>
        <w:tc>
          <w:tcPr>
            <w:tcW w:w="1278" w:type="dxa"/>
            <w:noWrap w:val="0"/>
            <w:vAlign w:val="center"/>
          </w:tcPr>
          <w:p w14:paraId="74DD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按实际年报数100%出具</w:t>
            </w:r>
          </w:p>
        </w:tc>
      </w:tr>
    </w:tbl>
    <w:p w14:paraId="3A875731">
      <w:pPr>
        <w:pStyle w:val="2"/>
        <w:rPr>
          <w:rFonts w:hint="eastAsia"/>
          <w:lang w:eastAsia="zh-CN"/>
        </w:rPr>
      </w:pPr>
    </w:p>
    <w:p w14:paraId="2BE7E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 xml:space="preserve">三、工作要求 </w:t>
      </w:r>
    </w:p>
    <w:p w14:paraId="48CF6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成交供应商应具有独立承担民事责任能力、评价队伍专业、社会信誉良好、管理制度健全，并严格依照监督评价标准和程序，开展监测评价工作。 </w:t>
      </w:r>
    </w:p>
    <w:p w14:paraId="154274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成交供应商开展监测评价过程中，坚持公平、公正、公开原则，保持中立性，不得谋取不正当利益，不被利益相关方左右，并接受社会组织和社会的监督。严格遵守工作纪律，不得弄虚作假、徇私舞弊。 </w:t>
      </w:r>
    </w:p>
    <w:p w14:paraId="1DB5CC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成交供应商开展监测评价过程中，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对采购人所提供的所有相关资料、数据（</w:t>
      </w:r>
      <w:r>
        <w:rPr>
          <w:rFonts w:hint="eastAsia" w:ascii="仿宋" w:hAnsi="仿宋" w:eastAsia="仿宋" w:cs="仿宋"/>
          <w:sz w:val="34"/>
          <w:szCs w:val="34"/>
        </w:rPr>
        <w:t>包括但不限于年报监测评价系统所有信息、全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市</w:t>
      </w:r>
      <w:r>
        <w:rPr>
          <w:rFonts w:hint="eastAsia" w:ascii="仿宋" w:hAnsi="仿宋" w:eastAsia="仿宋" w:cs="仿宋"/>
          <w:sz w:val="34"/>
          <w:szCs w:val="34"/>
        </w:rPr>
        <w:t>性社会组织填写的年度报告所有信息、年报监测评价相关文件、年报监测评价结果等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），未经采购人书面同意不得向任何第三人泄露，且保密责任不因合同的终止或解除而失效。如采购人提出要求，成交供应商须无条件与采购人签订保密协议。项目完成后，成交供应商须把采购人提供的所有资料、数据完整归还采购人，并不得留存任何复制品。</w:t>
      </w:r>
    </w:p>
    <w:p w14:paraId="1A397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成交供应商固定人员上岗，保证开展监测评价工作的人员与报备给采购人的人员一致；上岗前必须参加业务培训，具有相应业务能力。非经采购人方书面同意，成交供应商不得更换上岗人员。</w:t>
      </w:r>
    </w:p>
    <w:p w14:paraId="6884B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 </w:t>
      </w:r>
    </w:p>
    <w:p w14:paraId="1E5D9A6A"/>
    <w:sectPr>
      <w:footerReference r:id="rId3" w:type="default"/>
      <w:pgSz w:w="11906" w:h="16838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52A9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5E9930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E9930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06E0"/>
    <w:rsid w:val="09551E74"/>
    <w:rsid w:val="0C8573BB"/>
    <w:rsid w:val="0D450E61"/>
    <w:rsid w:val="0E8C2C83"/>
    <w:rsid w:val="15FB06EE"/>
    <w:rsid w:val="18697B91"/>
    <w:rsid w:val="1D590CE4"/>
    <w:rsid w:val="1DE676BF"/>
    <w:rsid w:val="1E0E2B0B"/>
    <w:rsid w:val="1FA63478"/>
    <w:rsid w:val="24934D2D"/>
    <w:rsid w:val="270021E7"/>
    <w:rsid w:val="280E605F"/>
    <w:rsid w:val="28A569C3"/>
    <w:rsid w:val="2C8763E0"/>
    <w:rsid w:val="2C8965FC"/>
    <w:rsid w:val="2E2E1209"/>
    <w:rsid w:val="31661287"/>
    <w:rsid w:val="329E52DA"/>
    <w:rsid w:val="34D3371D"/>
    <w:rsid w:val="35EB7B5A"/>
    <w:rsid w:val="37222453"/>
    <w:rsid w:val="3B1A3241"/>
    <w:rsid w:val="3E9E240D"/>
    <w:rsid w:val="43CE39B3"/>
    <w:rsid w:val="45D43FEC"/>
    <w:rsid w:val="4665733A"/>
    <w:rsid w:val="472B0583"/>
    <w:rsid w:val="49A81A17"/>
    <w:rsid w:val="4BA91914"/>
    <w:rsid w:val="4EB40E5E"/>
    <w:rsid w:val="4F2852AB"/>
    <w:rsid w:val="544551D7"/>
    <w:rsid w:val="574817CD"/>
    <w:rsid w:val="590F1AB3"/>
    <w:rsid w:val="594C06E0"/>
    <w:rsid w:val="5C86208C"/>
    <w:rsid w:val="5CCD6007"/>
    <w:rsid w:val="6033337B"/>
    <w:rsid w:val="6037369D"/>
    <w:rsid w:val="604E071D"/>
    <w:rsid w:val="61C01D80"/>
    <w:rsid w:val="62B13139"/>
    <w:rsid w:val="63752A6C"/>
    <w:rsid w:val="659F60A7"/>
    <w:rsid w:val="68C83273"/>
    <w:rsid w:val="6D8C6664"/>
    <w:rsid w:val="6E083E59"/>
    <w:rsid w:val="70274E34"/>
    <w:rsid w:val="73DB2866"/>
    <w:rsid w:val="7B5F1FCE"/>
    <w:rsid w:val="7CF60F14"/>
    <w:rsid w:val="7D4A45B8"/>
    <w:rsid w:val="7F132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1077</Characters>
  <Lines>0</Lines>
  <Paragraphs>0</Paragraphs>
  <TotalTime>5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2022-01-28T01:41:00Z</dcterms:created>
  <dc:creator>陈炳辉</dc:creator>
  <cp:lastModifiedBy>WPS_1632317793</cp:lastModifiedBy>
  <cp:lastPrinted>2022-01-28T02:08:00Z</cp:lastPrinted>
  <dcterms:modified xsi:type="dcterms:W3CDTF">2025-04-22T08:18:38Z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eyJoZGlkIjoiNTdkYjMwNThmMjMyNTgwZjM3MjM0ZDFhMjM1MmY4NzQiLCJ1c2VySWQiOiIxMjcyODY1Mzc0In0=</vt:lpwstr>
  </property>
  <property fmtid="{D5CDD505-2E9C-101B-9397-08002B2CF9AE}" pid="4" name="ICV">
    <vt:lpwstr>F2E70DFBEEF54FFBB8D6F1D569C918C2_13</vt:lpwstr>
  </property>
</Properties>
</file>