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黑体" w:hAnsi="黑体" w:eastAsia="黑体" w:cs="黑体"/>
          <w:b/>
          <w:bCs/>
          <w:color w:val="auto"/>
          <w:kern w:val="36"/>
          <w:sz w:val="44"/>
          <w:szCs w:val="44"/>
        </w:rPr>
      </w:pPr>
    </w:p>
    <w:p>
      <w:pPr>
        <w:widowControl/>
        <w:shd w:val="clear" w:color="auto" w:fill="FFFFFF"/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</w:rPr>
        <w:t>《汕尾市住房公积金资金流动性风险预案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  <w:lang w:eastAsia="zh-CN"/>
        </w:rPr>
        <w:t>（第二次征求意见稿）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</w:rPr>
        <w:t>》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  <w:lang w:eastAsia="zh-CN"/>
        </w:rPr>
        <w:t>起草说明</w:t>
      </w:r>
    </w:p>
    <w:p>
      <w:pPr>
        <w:widowControl/>
        <w:shd w:val="clear" w:color="auto" w:fill="FFFFFF"/>
        <w:jc w:val="center"/>
        <w:outlineLvl w:val="0"/>
        <w:rPr>
          <w:rFonts w:hint="eastAsia" w:ascii="黑体" w:hAnsi="黑体" w:eastAsia="黑体" w:cs="黑体"/>
          <w:b/>
          <w:bCs/>
          <w:color w:val="auto"/>
          <w:kern w:val="36"/>
          <w:sz w:val="44"/>
          <w:szCs w:val="44"/>
        </w:rPr>
      </w:pPr>
    </w:p>
    <w:p>
      <w:pPr>
        <w:widowControl/>
        <w:shd w:val="clear" w:color="auto" w:fill="FFFFFF"/>
        <w:jc w:val="left"/>
        <w:outlineLvl w:val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为防范住房公积金资金流动性风险，维持住房公积金供求平衡，保证资金安全运行，根据《广东省住房公积金资金流动性风险预警和管理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指导意见》（粤建金[2017]252号）的有关要求，结合我市实际，我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中心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《汕尾市住房公积金资金流动性风险预案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（第二次征求意见稿）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》（以下简称《预案》）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，现将有关情况说明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如下</w:t>
      </w:r>
      <w:r>
        <w:rPr>
          <w:rFonts w:hint="eastAsia" w:ascii="仿宋" w:hAnsi="仿宋" w:eastAsia="仿宋" w:cs="仿宋"/>
          <w:color w:val="10243F" w:themeColor="text2" w:themeShade="80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一、制定《预案》的必要性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近年来，随着我市住宅产业的迅速繁荣和住房公积金贷款业务的不断发展，广大缴存人员对住房公积金贷款的需求不断增加。截止至2020年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日，我中心住房公积金个贷率已达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%，目前仍旧保持继续上扬的发展态势，住房公积金管理处于高位运作的状态，资金流动性风险加剧，有必要尽快予以风险控制及防范</w:t>
      </w:r>
      <w:r>
        <w:rPr>
          <w:rFonts w:hint="eastAsia" w:ascii="仿宋" w:hAnsi="仿宋" w:eastAsia="仿宋" w:cs="仿宋"/>
          <w:color w:val="10243F" w:themeColor="text2" w:themeShade="8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二、《预案》的主要内容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（一）资金运行设定3个预警等级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通过对全市住房公积金业务和资金运行情况进行系统而全面地分析、预测和评价，根据个贷率、资金运行情况、银行存款情况、增值收益进行分析判断，将资金运行设定为3个等级，分别为一级预警、二级预警、三级预警。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（二）根据预警等级制定相应的调控措施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1.达到一级预警状态时的调控措施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个贷率在85%-90%（不含）范围内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资金净流量连续三个月为负数，个贷率有迅速上升趋势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，为一级预警状态，此时我中心将做好个贷率进一步提高的风险防范准备工作：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（1）通过对各项业务指标的监控，关注资金走向，做好数据分析，为制定防范流动性风险资金筹措方案和贷款政策调整预案做好准备。  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 [1] “个贷率”是指某一时点个人住房贷款使用比率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个贷率=（住房公积金个人贷款余额/住房公积金缴存余额）*100%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（2）定期做好资金存量及贷款资金需求分析报表，做好定期存款、银行大额存单提前兑付计划。 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做好停止商业性银行住房贷款转公积金贷款业务准备。 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）做好暂停住房公积金异地贷款业务准备。</w:t>
      </w:r>
    </w:p>
    <w:p>
      <w:pPr>
        <w:widowControl/>
        <w:shd w:val="clear" w:color="auto" w:fill="FFFFFF"/>
        <w:spacing w:before="408" w:after="408" w:line="408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级预警状态时的调控措施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个贷率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90%-95%（含）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范围内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，资金净流量持续为负数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时，为二级预警状态，此时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个贷率持续加大，贷款刚需持续加大。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我中心将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在继续实施一级预警相关措施的基础上做好如下工作：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（1）定期做好资金存量及贷款资金需求分析报表，根据资金需求按计划做好定期存款和大额存单的提前兑付。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（2）暂停商业性银行住房贷款转住房公积金贷款业务，启用贷款轮候，优先保障首套住房贷款使用住房公积金的需求。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（3）暂停办理异地缴存职工在本地购房申请住房公积金贷款业务。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（4） 将最高贷款额度调整为现行额度的90%（取整万数），即最高贷款额度为单方申请27万，多方申请45万。 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（5）将个人最高贷款额度计算倍数由12倍调整为10倍。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（6）提取原因为“购房首付款提取” ，在办理住房公积金提取时，职工及配偶必须各留存不少于最近6个月的缴存额。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8" w:after="408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级预警状态时的调控措施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个贷率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95%以上，资金净流量持续为负数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时，为三级预警状态，我中心将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在继续实施一级、二级预警相关措施的基础上做好如下工作： 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（1）将最高贷款额度调整为现行额度的80%（取整万数），即最高贷款额度为单方申请24万，多方申请40万。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（2）提取原因为“购房首付款提取”，在办理住房公积金提取时，职工及配偶必须各留存不少于最近12个月的缴存额。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（3）将个人最高贷款额度计算倍数由10倍调整为8倍。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调控措施的取消</w:t>
      </w:r>
    </w:p>
    <w:p>
      <w:pPr>
        <w:widowControl/>
        <w:numPr>
          <w:ilvl w:val="0"/>
          <w:numId w:val="0"/>
        </w:numPr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实施上述调控措施以后，在我中心个贷率降至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85%以下，且资金净流量连续6个月为正数，根据资金存量情况决定取消上述有关调控措施。</w:t>
      </w:r>
    </w:p>
    <w:p>
      <w:pPr>
        <w:widowControl/>
        <w:numPr>
          <w:ilvl w:val="0"/>
          <w:numId w:val="0"/>
        </w:numPr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700" w:lineRule="exact"/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发布资金流动性风险预案 </w:t>
      </w:r>
    </w:p>
    <w:p>
      <w:pPr>
        <w:widowControl/>
        <w:numPr>
          <w:ilvl w:val="0"/>
          <w:numId w:val="0"/>
        </w:numPr>
        <w:shd w:val="clear" w:color="auto" w:fill="FFFFFF"/>
        <w:spacing w:line="700" w:lineRule="exact"/>
        <w:ind w:leftChars="200" w:firstLine="640" w:firstLineChars="200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预警等级及相应的调控措施的启用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和取消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，由市住房公积金管理中心通过住房公积金网站、微信公众号、手机app等公开渠道提前10日向社会公布。</w:t>
      </w:r>
      <w:r>
        <w:rPr>
          <w:rFonts w:hint="eastAsia" w:ascii="微软雅黑" w:hAnsi="微软雅黑" w:eastAsia="微软雅黑" w:cs="宋体"/>
          <w:color w:val="auto"/>
          <w:kern w:val="0"/>
          <w:sz w:val="22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243D0D"/>
    <w:multiLevelType w:val="singleLevel"/>
    <w:tmpl w:val="F8243D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54"/>
    <w:rsid w:val="000A752C"/>
    <w:rsid w:val="0012758E"/>
    <w:rsid w:val="00354550"/>
    <w:rsid w:val="005D4B8B"/>
    <w:rsid w:val="006D2BEC"/>
    <w:rsid w:val="007521A0"/>
    <w:rsid w:val="0075743B"/>
    <w:rsid w:val="007E0A43"/>
    <w:rsid w:val="008764A8"/>
    <w:rsid w:val="00A0774F"/>
    <w:rsid w:val="00A32EC2"/>
    <w:rsid w:val="00C33454"/>
    <w:rsid w:val="00F26EB2"/>
    <w:rsid w:val="012E3E52"/>
    <w:rsid w:val="0180218E"/>
    <w:rsid w:val="03CB2B56"/>
    <w:rsid w:val="08E9000C"/>
    <w:rsid w:val="0A492EBA"/>
    <w:rsid w:val="0D962AC7"/>
    <w:rsid w:val="0EF67B7B"/>
    <w:rsid w:val="11343577"/>
    <w:rsid w:val="12C54F0F"/>
    <w:rsid w:val="13DB0442"/>
    <w:rsid w:val="15927EE1"/>
    <w:rsid w:val="15D817F2"/>
    <w:rsid w:val="161379FA"/>
    <w:rsid w:val="16174883"/>
    <w:rsid w:val="1CEB7577"/>
    <w:rsid w:val="1CEC6090"/>
    <w:rsid w:val="1DC66E56"/>
    <w:rsid w:val="22050D52"/>
    <w:rsid w:val="22606D1A"/>
    <w:rsid w:val="22FF4536"/>
    <w:rsid w:val="23430373"/>
    <w:rsid w:val="261F4B4E"/>
    <w:rsid w:val="27575B01"/>
    <w:rsid w:val="28C86DDB"/>
    <w:rsid w:val="29F954BC"/>
    <w:rsid w:val="2B1A6872"/>
    <w:rsid w:val="30E411B5"/>
    <w:rsid w:val="361F1681"/>
    <w:rsid w:val="37EE108B"/>
    <w:rsid w:val="38141A1C"/>
    <w:rsid w:val="393201F7"/>
    <w:rsid w:val="39962193"/>
    <w:rsid w:val="39FB613D"/>
    <w:rsid w:val="3D261B4E"/>
    <w:rsid w:val="3F7C2BDF"/>
    <w:rsid w:val="40A77615"/>
    <w:rsid w:val="4196321D"/>
    <w:rsid w:val="419F3E71"/>
    <w:rsid w:val="43763B7C"/>
    <w:rsid w:val="461B4281"/>
    <w:rsid w:val="47330F7B"/>
    <w:rsid w:val="48261755"/>
    <w:rsid w:val="499038D0"/>
    <w:rsid w:val="4AA53801"/>
    <w:rsid w:val="4AB13564"/>
    <w:rsid w:val="4BBE4A23"/>
    <w:rsid w:val="51B35B8B"/>
    <w:rsid w:val="538D2BF8"/>
    <w:rsid w:val="55964E2A"/>
    <w:rsid w:val="574E4F73"/>
    <w:rsid w:val="57B63E52"/>
    <w:rsid w:val="59D202A3"/>
    <w:rsid w:val="5BBC6170"/>
    <w:rsid w:val="5D0D4DEE"/>
    <w:rsid w:val="5DC41F8E"/>
    <w:rsid w:val="5DFC3B66"/>
    <w:rsid w:val="5EA86EBA"/>
    <w:rsid w:val="60F20556"/>
    <w:rsid w:val="62C34DB4"/>
    <w:rsid w:val="649D50B5"/>
    <w:rsid w:val="65087F19"/>
    <w:rsid w:val="65197CB1"/>
    <w:rsid w:val="652E0291"/>
    <w:rsid w:val="66E043DF"/>
    <w:rsid w:val="6A101EB8"/>
    <w:rsid w:val="6C3943F5"/>
    <w:rsid w:val="6D54570F"/>
    <w:rsid w:val="6F4E74C4"/>
    <w:rsid w:val="739518BF"/>
    <w:rsid w:val="765A482F"/>
    <w:rsid w:val="77865DA9"/>
    <w:rsid w:val="790C700A"/>
    <w:rsid w:val="7B3402C1"/>
    <w:rsid w:val="7E0C4426"/>
    <w:rsid w:val="7F2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rticle_pri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243</Words>
  <Characters>1390</Characters>
  <Lines>11</Lines>
  <Paragraphs>3</Paragraphs>
  <TotalTime>4</TotalTime>
  <ScaleCrop>false</ScaleCrop>
  <LinksUpToDate>false</LinksUpToDate>
  <CharactersWithSpaces>1630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2020-08-19T12:19:00Z</dcterms:created>
  <dc:creator>lenovo</dc:creator>
  <cp:lastModifiedBy>Administrator</cp:lastModifiedBy>
  <cp:lastPrinted>2020-08-27T10:15:00Z</cp:lastPrinted>
  <dcterms:modified xsi:type="dcterms:W3CDTF">2020-09-16T01:52:02Z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