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both"/>
        <w:rPr>
          <w:rFonts w:hint="eastAsia" w:ascii="黑体" w:hAnsi="黑体" w:eastAsia="黑体" w:cs="仿宋"/>
          <w:bCs/>
          <w:sz w:val="44"/>
          <w:szCs w:val="44"/>
        </w:rPr>
      </w:pPr>
    </w:p>
    <w:p>
      <w:pPr>
        <w:spacing w:line="600" w:lineRule="exact"/>
        <w:jc w:val="center"/>
        <w:rPr>
          <w:rFonts w:hint="eastAsia" w:ascii="黑体" w:hAnsi="黑体" w:eastAsia="黑体" w:cs="仿宋"/>
          <w:bCs/>
          <w:sz w:val="44"/>
          <w:szCs w:val="44"/>
        </w:rPr>
      </w:pPr>
      <w:r>
        <w:rPr>
          <w:rFonts w:hint="eastAsia" w:ascii="黑体" w:hAnsi="黑体" w:eastAsia="黑体" w:cs="仿宋"/>
          <w:bCs/>
          <w:sz w:val="44"/>
          <w:szCs w:val="44"/>
        </w:rPr>
        <w:t>汕尾市住房公积金行政处罚</w:t>
      </w:r>
    </w:p>
    <w:p>
      <w:pPr>
        <w:spacing w:line="600" w:lineRule="exact"/>
        <w:jc w:val="center"/>
        <w:rPr>
          <w:rFonts w:hint="eastAsia" w:ascii="黑体" w:hAnsi="黑体" w:eastAsia="黑体" w:cs="仿宋"/>
          <w:bCs/>
          <w:sz w:val="44"/>
          <w:szCs w:val="44"/>
        </w:rPr>
      </w:pPr>
      <w:r>
        <w:rPr>
          <w:rFonts w:hint="eastAsia" w:ascii="黑体" w:hAnsi="黑体" w:eastAsia="黑体" w:cs="仿宋"/>
          <w:bCs/>
          <w:sz w:val="44"/>
          <w:szCs w:val="44"/>
        </w:rPr>
        <w:t>自由裁量权规定</w:t>
      </w:r>
    </w:p>
    <w:p>
      <w:pPr>
        <w:spacing w:line="600" w:lineRule="exact"/>
        <w:jc w:val="center"/>
        <w:rPr>
          <w:rFonts w:ascii="仿宋" w:hAnsi="仿宋" w:eastAsia="仿宋" w:cs="仿宋"/>
          <w:b/>
          <w:bCs/>
          <w:sz w:val="32"/>
          <w:szCs w:val="32"/>
        </w:rPr>
      </w:pPr>
      <w:r>
        <w:rPr>
          <w:rFonts w:hint="eastAsia" w:ascii="仿宋" w:hAnsi="仿宋" w:eastAsia="仿宋" w:cs="仿宋"/>
          <w:b/>
          <w:bCs/>
          <w:sz w:val="32"/>
          <w:szCs w:val="32"/>
        </w:rPr>
        <w:t>（征求意见稿）</w:t>
      </w:r>
    </w:p>
    <w:p>
      <w:r>
        <w:rPr>
          <w:rFonts w:hint="eastAsia"/>
        </w:rPr>
        <w:t xml:space="preserve"> </w:t>
      </w:r>
    </w:p>
    <w:p/>
    <w:p>
      <w:pPr>
        <w:rPr>
          <w:rFonts w:ascii="仿宋" w:hAnsi="仿宋" w:eastAsia="仿宋" w:cs="仿宋"/>
          <w:sz w:val="32"/>
          <w:szCs w:val="32"/>
        </w:rPr>
      </w:pPr>
      <w:r>
        <w:rPr>
          <w:rFonts w:hint="eastAsia"/>
        </w:rPr>
        <w:t>　　</w:t>
      </w:r>
      <w:r>
        <w:rPr>
          <w:rFonts w:hint="eastAsia" w:ascii="仿宋" w:hAnsi="仿宋" w:eastAsia="仿宋" w:cs="仿宋"/>
          <w:sz w:val="32"/>
          <w:szCs w:val="32"/>
        </w:rPr>
        <w:t>第一条  为了规范住房公积金行政处罚自由裁量权的行使，确保依法、合理行政，维护职工的合法权益，根据《中华人民共和国行政处罚法》、《住房公积金管理条例》、《广东省住房和城乡建设厅关于住房和城乡建设系统行政处罚自由裁量权的基准（房地产和住房保障类）》（粤建执函〔2016〕2282号）和有关法律法规，结合本市实际，制定本规定</w:t>
      </w:r>
      <w:bookmarkStart w:id="0" w:name="_GoBack"/>
      <w:r>
        <w:rPr>
          <w:rFonts w:hint="eastAsia" w:ascii="仿宋" w:hAnsi="仿宋" w:eastAsia="仿宋" w:cs="仿宋"/>
          <w:color w:val="222A35" w:themeColor="text2" w:themeShade="80"/>
          <w:sz w:val="32"/>
          <w:szCs w:val="32"/>
        </w:rPr>
        <w:t>。</w:t>
      </w:r>
      <w:bookmarkEnd w:id="0"/>
    </w:p>
    <w:p>
      <w:pPr>
        <w:rPr>
          <w:rFonts w:ascii="仿宋" w:hAnsi="仿宋" w:eastAsia="仿宋" w:cs="仿宋"/>
          <w:sz w:val="32"/>
          <w:szCs w:val="32"/>
        </w:rPr>
      </w:pPr>
      <w:r>
        <w:rPr>
          <w:rFonts w:hint="eastAsia" w:ascii="仿宋" w:hAnsi="仿宋" w:eastAsia="仿宋" w:cs="仿宋"/>
          <w:sz w:val="32"/>
          <w:szCs w:val="32"/>
        </w:rPr>
        <w:t>　　第二条  本规定所称行政处罚自由裁量权，是指汕尾市住房公积金管理中心（以下简称市公积金中心）在法律、法规、规章规定的行政处罚权限范围内对单位违反住房公积金管理规定的行为决定是否给予行政处罚、给予何种行政处罚和给予何种幅度行政处罚的权限。</w:t>
      </w:r>
    </w:p>
    <w:p>
      <w:pPr>
        <w:rPr>
          <w:rFonts w:ascii="仿宋" w:hAnsi="仿宋" w:eastAsia="仿宋" w:cs="仿宋"/>
          <w:sz w:val="32"/>
          <w:szCs w:val="32"/>
        </w:rPr>
      </w:pPr>
      <w:r>
        <w:rPr>
          <w:rFonts w:hint="eastAsia" w:ascii="仿宋" w:hAnsi="仿宋" w:eastAsia="仿宋" w:cs="仿宋"/>
          <w:sz w:val="32"/>
          <w:szCs w:val="32"/>
        </w:rPr>
        <w:t>　　第三条  本规定所称的单位，是指在本市行政区域范围内的国家机关、国有企业、城镇集体企业、外商投资企业、城镇私营企业及其他城镇企业、事业单位、民办非企业单位、社会团体等。</w:t>
      </w:r>
    </w:p>
    <w:p>
      <w:pPr>
        <w:rPr>
          <w:rFonts w:ascii="仿宋" w:hAnsi="仿宋" w:eastAsia="仿宋" w:cs="仿宋"/>
          <w:sz w:val="32"/>
          <w:szCs w:val="32"/>
        </w:rPr>
      </w:pPr>
      <w:r>
        <w:rPr>
          <w:rFonts w:hint="eastAsia" w:ascii="仿宋" w:hAnsi="仿宋" w:eastAsia="仿宋" w:cs="仿宋"/>
          <w:sz w:val="32"/>
          <w:szCs w:val="32"/>
        </w:rPr>
        <w:t>　　第四条  行使行政处罚自由裁量权，应当遵循以下原则：</w:t>
      </w:r>
    </w:p>
    <w:p>
      <w:pPr>
        <w:rPr>
          <w:rFonts w:ascii="仿宋" w:hAnsi="仿宋" w:eastAsia="仿宋" w:cs="仿宋"/>
          <w:sz w:val="32"/>
          <w:szCs w:val="32"/>
        </w:rPr>
      </w:pPr>
      <w:r>
        <w:rPr>
          <w:rFonts w:hint="eastAsia" w:ascii="仿宋" w:hAnsi="仿宋" w:eastAsia="仿宋" w:cs="仿宋"/>
          <w:sz w:val="32"/>
          <w:szCs w:val="32"/>
        </w:rPr>
        <w:t>　　（一）处罚法定原则。即自由裁量权应当符合法律、法规、规章关于处罚种类、处罚幅度的规定。</w:t>
      </w:r>
    </w:p>
    <w:p>
      <w:pPr>
        <w:rPr>
          <w:rFonts w:ascii="仿宋" w:hAnsi="仿宋" w:eastAsia="仿宋" w:cs="仿宋"/>
          <w:sz w:val="32"/>
          <w:szCs w:val="32"/>
        </w:rPr>
      </w:pPr>
      <w:r>
        <w:rPr>
          <w:rFonts w:hint="eastAsia" w:ascii="仿宋" w:hAnsi="仿宋" w:eastAsia="仿宋" w:cs="仿宋"/>
          <w:sz w:val="32"/>
          <w:szCs w:val="32"/>
        </w:rPr>
        <w:t>　　（二）公平公正原则。即对违法事实、性质、情节、社会危害程度等基本相同或相近的违法行为，实施行政处罚时使用依据、处罚幅度应当基本一致。</w:t>
      </w:r>
    </w:p>
    <w:p>
      <w:pPr>
        <w:rPr>
          <w:rFonts w:ascii="仿宋" w:hAnsi="仿宋" w:eastAsia="仿宋" w:cs="仿宋"/>
          <w:sz w:val="32"/>
          <w:szCs w:val="32"/>
        </w:rPr>
      </w:pPr>
      <w:r>
        <w:rPr>
          <w:rFonts w:hint="eastAsia" w:ascii="仿宋" w:hAnsi="仿宋" w:eastAsia="仿宋" w:cs="仿宋"/>
          <w:sz w:val="32"/>
          <w:szCs w:val="32"/>
        </w:rPr>
        <w:t>　　（三）过罚相当原则。即处罚幅度应当与违法行为的事实、性质、情节和社会危害程度相当。</w:t>
      </w:r>
    </w:p>
    <w:p>
      <w:pPr>
        <w:rPr>
          <w:rFonts w:ascii="仿宋" w:hAnsi="仿宋" w:eastAsia="仿宋" w:cs="仿宋"/>
          <w:sz w:val="32"/>
          <w:szCs w:val="32"/>
        </w:rPr>
      </w:pPr>
      <w:r>
        <w:rPr>
          <w:rFonts w:hint="eastAsia" w:ascii="仿宋" w:hAnsi="仿宋" w:eastAsia="仿宋" w:cs="仿宋"/>
          <w:sz w:val="32"/>
          <w:szCs w:val="32"/>
        </w:rPr>
        <w:t>　　（四）程序合法原则。即应当符合法定程序，充分听取行政相对人的意见，保障其合法权益。</w:t>
      </w:r>
    </w:p>
    <w:p>
      <w:pPr>
        <w:rPr>
          <w:rFonts w:ascii="仿宋" w:hAnsi="仿宋" w:eastAsia="仿宋" w:cs="仿宋"/>
          <w:sz w:val="32"/>
          <w:szCs w:val="32"/>
        </w:rPr>
      </w:pPr>
      <w:r>
        <w:rPr>
          <w:rFonts w:hint="eastAsia" w:ascii="仿宋" w:hAnsi="仿宋" w:eastAsia="仿宋" w:cs="仿宋"/>
          <w:sz w:val="32"/>
          <w:szCs w:val="32"/>
        </w:rPr>
        <w:t>　　（五）处罚与教育相结合原则。即既要制裁违法行为，维护法律尊严，又要教育行政相对人，培养其守法意识。</w:t>
      </w:r>
    </w:p>
    <w:p>
      <w:pPr>
        <w:rPr>
          <w:rFonts w:ascii="仿宋" w:hAnsi="仿宋" w:eastAsia="仿宋" w:cs="仿宋"/>
          <w:sz w:val="32"/>
          <w:szCs w:val="32"/>
        </w:rPr>
      </w:pPr>
      <w:r>
        <w:rPr>
          <w:rFonts w:hint="eastAsia" w:ascii="仿宋" w:hAnsi="仿宋" w:eastAsia="仿宋" w:cs="仿宋"/>
          <w:sz w:val="32"/>
          <w:szCs w:val="32"/>
        </w:rPr>
        <w:t>　　第五条  单位不办理住房公积金缴存登记，经责令逾期仍不办理的，按以下裁量标准执行：</w:t>
      </w:r>
    </w:p>
    <w:p>
      <w:pPr>
        <w:rPr>
          <w:rFonts w:ascii="仿宋" w:hAnsi="仿宋" w:eastAsia="仿宋" w:cs="仿宋"/>
          <w:sz w:val="32"/>
          <w:szCs w:val="32"/>
        </w:rPr>
      </w:pPr>
      <w:r>
        <w:rPr>
          <w:rFonts w:hint="eastAsia" w:ascii="仿宋" w:hAnsi="仿宋" w:eastAsia="仿宋" w:cs="仿宋"/>
          <w:sz w:val="32"/>
          <w:szCs w:val="32"/>
        </w:rPr>
        <w:t>　　（一）违法情节和后果轻微：单位违规行为存续期间3个月以内的，处1万元（含）以上2万元以下的罚款；</w:t>
      </w:r>
    </w:p>
    <w:p>
      <w:pPr>
        <w:rPr>
          <w:rFonts w:ascii="仿宋" w:hAnsi="仿宋" w:eastAsia="仿宋" w:cs="仿宋"/>
          <w:sz w:val="32"/>
          <w:szCs w:val="32"/>
        </w:rPr>
      </w:pPr>
      <w:r>
        <w:rPr>
          <w:rFonts w:hint="eastAsia" w:ascii="仿宋" w:hAnsi="仿宋" w:eastAsia="仿宋" w:cs="仿宋"/>
          <w:sz w:val="32"/>
          <w:szCs w:val="32"/>
        </w:rPr>
        <w:t>　　（二）违法情节和后果一般：（1）单位违规行为存续期间3个月（含）以上4个月以内的，处2万元（含）以上3万元以下的罚款；（2）单位违规行为存续期间4个月（含）以上6个月以内的，处3万元（含）以上4万元以下的罚款；</w:t>
      </w:r>
    </w:p>
    <w:p>
      <w:pPr>
        <w:rPr>
          <w:rFonts w:ascii="仿宋" w:hAnsi="仿宋" w:eastAsia="仿宋" w:cs="仿宋"/>
          <w:sz w:val="32"/>
          <w:szCs w:val="32"/>
        </w:rPr>
      </w:pPr>
      <w:r>
        <w:rPr>
          <w:rFonts w:hint="eastAsia" w:ascii="仿宋" w:hAnsi="仿宋" w:eastAsia="仿宋" w:cs="仿宋"/>
          <w:sz w:val="32"/>
          <w:szCs w:val="32"/>
        </w:rPr>
        <w:t>　　（三）违法情节和后果严重：（1）单位违规行为存续期间6个月（含）以上5年以内的，处4万元（含）以上5万元以下的罚款；（2）单位违规行为存续期间5年（含）以上的，处5万元的罚款。</w:t>
      </w:r>
    </w:p>
    <w:p>
      <w:pPr>
        <w:rPr>
          <w:rFonts w:ascii="仿宋" w:hAnsi="仿宋" w:eastAsia="仿宋" w:cs="仿宋"/>
          <w:sz w:val="32"/>
          <w:szCs w:val="32"/>
        </w:rPr>
      </w:pPr>
    </w:p>
    <w:p>
      <w:pPr>
        <w:rPr>
          <w:rFonts w:ascii="仿宋" w:hAnsi="仿宋" w:eastAsia="仿宋" w:cs="仿宋"/>
          <w:sz w:val="32"/>
          <w:szCs w:val="32"/>
        </w:rPr>
      </w:pPr>
      <w:r>
        <w:rPr>
          <w:rFonts w:hint="eastAsia" w:ascii="仿宋" w:hAnsi="仿宋" w:eastAsia="仿宋" w:cs="仿宋"/>
          <w:sz w:val="32"/>
          <w:szCs w:val="32"/>
        </w:rPr>
        <w:t>　　第六条  不为本单位职工办理住房公积金账户设立手续，经责令逾期仍不办理的，按以下裁量标准执行：</w:t>
      </w:r>
    </w:p>
    <w:p>
      <w:pPr>
        <w:rPr>
          <w:rFonts w:ascii="仿宋" w:hAnsi="仿宋" w:eastAsia="仿宋" w:cs="仿宋"/>
          <w:sz w:val="32"/>
          <w:szCs w:val="32"/>
        </w:rPr>
      </w:pPr>
      <w:r>
        <w:rPr>
          <w:rFonts w:hint="eastAsia" w:ascii="仿宋" w:hAnsi="仿宋" w:eastAsia="仿宋" w:cs="仿宋"/>
          <w:sz w:val="32"/>
          <w:szCs w:val="32"/>
        </w:rPr>
        <w:t>　　（一）违法情节和后果轻微：未开户职工人数50人以下的，处1万元（含）以上2万元以下的罚款；</w:t>
      </w:r>
    </w:p>
    <w:p>
      <w:pPr>
        <w:rPr>
          <w:rFonts w:ascii="仿宋" w:hAnsi="仿宋" w:eastAsia="仿宋" w:cs="仿宋"/>
          <w:sz w:val="32"/>
          <w:szCs w:val="32"/>
        </w:rPr>
      </w:pPr>
      <w:r>
        <w:rPr>
          <w:rFonts w:hint="eastAsia" w:ascii="仿宋" w:hAnsi="仿宋" w:eastAsia="仿宋" w:cs="仿宋"/>
          <w:sz w:val="32"/>
          <w:szCs w:val="32"/>
        </w:rPr>
        <w:t>　　（二）违法情节和后果一般：（1）未开户职工人数50人（含）以上80人以下的，处2万元（含）以上3万元以下的罚款；（2）未开户职工人数80人（含）以上100人以下的，处3万元（含）以上4万元以下的罚款；</w:t>
      </w:r>
    </w:p>
    <w:p>
      <w:pPr>
        <w:rPr>
          <w:rFonts w:ascii="仿宋" w:hAnsi="仿宋" w:eastAsia="仿宋" w:cs="仿宋"/>
          <w:sz w:val="32"/>
          <w:szCs w:val="32"/>
        </w:rPr>
      </w:pPr>
      <w:r>
        <w:rPr>
          <w:rFonts w:hint="eastAsia" w:ascii="仿宋" w:hAnsi="仿宋" w:eastAsia="仿宋" w:cs="仿宋"/>
          <w:sz w:val="32"/>
          <w:szCs w:val="32"/>
        </w:rPr>
        <w:t>　　（三）违法情节和后果严重：（1）未开户职工人数100人（含）以上500人以下的，处4万元（含）以上5万元以下的罚款；（2）未开户职工人数500人（含）以上的，处5万元的罚款。</w:t>
      </w:r>
    </w:p>
    <w:p>
      <w:pPr>
        <w:rPr>
          <w:rFonts w:ascii="仿宋" w:hAnsi="仿宋" w:eastAsia="仿宋" w:cs="仿宋"/>
          <w:sz w:val="32"/>
          <w:szCs w:val="32"/>
        </w:rPr>
      </w:pPr>
      <w:r>
        <w:rPr>
          <w:rFonts w:hint="eastAsia" w:ascii="仿宋" w:hAnsi="仿宋" w:eastAsia="仿宋" w:cs="仿宋"/>
          <w:sz w:val="32"/>
          <w:szCs w:val="32"/>
        </w:rPr>
        <w:t>　　第七条  根据前款规定应当处以罚款，但有下列情形之一的，免予处罚：</w:t>
      </w:r>
    </w:p>
    <w:p>
      <w:pPr>
        <w:rPr>
          <w:rFonts w:ascii="仿宋" w:hAnsi="仿宋" w:eastAsia="仿宋" w:cs="仿宋"/>
          <w:sz w:val="32"/>
          <w:szCs w:val="32"/>
        </w:rPr>
      </w:pPr>
      <w:r>
        <w:rPr>
          <w:rFonts w:hint="eastAsia" w:ascii="仿宋" w:hAnsi="仿宋" w:eastAsia="仿宋" w:cs="仿宋"/>
          <w:sz w:val="32"/>
          <w:szCs w:val="32"/>
        </w:rPr>
        <w:t>　　（一）单位在收到责令限期办理通知后在期限内办理了住房公积金缴存登记或者已经为本单位职工办理了住房公积金账户设立手续的；</w:t>
      </w:r>
    </w:p>
    <w:p>
      <w:pPr>
        <w:rPr>
          <w:rFonts w:ascii="仿宋" w:hAnsi="仿宋" w:eastAsia="仿宋" w:cs="仿宋"/>
          <w:sz w:val="32"/>
          <w:szCs w:val="32"/>
        </w:rPr>
      </w:pPr>
      <w:r>
        <w:rPr>
          <w:rFonts w:hint="eastAsia" w:ascii="仿宋" w:hAnsi="仿宋" w:eastAsia="仿宋" w:cs="仿宋"/>
          <w:sz w:val="32"/>
          <w:szCs w:val="32"/>
        </w:rPr>
        <w:t>　　（二）证据不足、违法事实不能成立的；</w:t>
      </w:r>
    </w:p>
    <w:p>
      <w:pPr>
        <w:rPr>
          <w:rFonts w:ascii="仿宋" w:hAnsi="仿宋" w:eastAsia="仿宋" w:cs="仿宋"/>
          <w:sz w:val="32"/>
          <w:szCs w:val="32"/>
        </w:rPr>
      </w:pPr>
      <w:r>
        <w:rPr>
          <w:rFonts w:hint="eastAsia" w:ascii="仿宋" w:hAnsi="仿宋" w:eastAsia="仿宋" w:cs="仿宋"/>
          <w:sz w:val="32"/>
          <w:szCs w:val="32"/>
        </w:rPr>
        <w:t>　　（三）法律、法规、规章规定免予处罚的其他情形。</w:t>
      </w:r>
    </w:p>
    <w:p>
      <w:pPr>
        <w:rPr>
          <w:rFonts w:ascii="仿宋" w:hAnsi="仿宋" w:eastAsia="仿宋" w:cs="仿宋"/>
          <w:sz w:val="32"/>
          <w:szCs w:val="32"/>
        </w:rPr>
      </w:pPr>
      <w:r>
        <w:rPr>
          <w:rFonts w:hint="eastAsia" w:ascii="仿宋" w:hAnsi="仿宋" w:eastAsia="仿宋" w:cs="仿宋"/>
          <w:sz w:val="32"/>
          <w:szCs w:val="32"/>
        </w:rPr>
        <w:t>　　第八条  根据前款规定应当处以罚款，但有下列情形之一的，从轻处罚：</w:t>
      </w:r>
    </w:p>
    <w:p>
      <w:pPr>
        <w:rPr>
          <w:rFonts w:ascii="仿宋" w:hAnsi="仿宋" w:eastAsia="仿宋" w:cs="仿宋"/>
          <w:sz w:val="32"/>
          <w:szCs w:val="32"/>
        </w:rPr>
      </w:pPr>
      <w:r>
        <w:rPr>
          <w:rFonts w:hint="eastAsia" w:ascii="仿宋" w:hAnsi="仿宋" w:eastAsia="仿宋" w:cs="仿宋"/>
          <w:sz w:val="32"/>
          <w:szCs w:val="32"/>
        </w:rPr>
        <w:t>　　（一）在市公积金中心作出行政处罚前，单位办理了住房公积金缴存登记或者已经为本单位职工办理了住房公积金账户设立手续的；</w:t>
      </w:r>
    </w:p>
    <w:p>
      <w:pPr>
        <w:rPr>
          <w:rFonts w:ascii="仿宋" w:hAnsi="仿宋" w:eastAsia="仿宋" w:cs="仿宋"/>
          <w:sz w:val="32"/>
          <w:szCs w:val="32"/>
        </w:rPr>
      </w:pPr>
      <w:r>
        <w:rPr>
          <w:rFonts w:hint="eastAsia" w:ascii="仿宋" w:hAnsi="仿宋" w:eastAsia="仿宋" w:cs="仿宋"/>
          <w:sz w:val="32"/>
          <w:szCs w:val="32"/>
        </w:rPr>
        <w:t>　　（二）单位及时减轻违法行为危害后果，社会影响面较小的；</w:t>
      </w:r>
    </w:p>
    <w:p>
      <w:pPr>
        <w:rPr>
          <w:rFonts w:ascii="仿宋" w:hAnsi="仿宋" w:eastAsia="仿宋" w:cs="仿宋"/>
          <w:sz w:val="32"/>
          <w:szCs w:val="32"/>
        </w:rPr>
      </w:pPr>
      <w:r>
        <w:rPr>
          <w:rFonts w:hint="eastAsia" w:ascii="仿宋" w:hAnsi="仿宋" w:eastAsia="仿宋" w:cs="仿宋"/>
          <w:sz w:val="32"/>
          <w:szCs w:val="32"/>
        </w:rPr>
        <w:t>　　（三）单位主动配合市公积金中心执法人员进行调查取证的；</w:t>
      </w:r>
    </w:p>
    <w:p>
      <w:pPr>
        <w:rPr>
          <w:rFonts w:ascii="仿宋" w:hAnsi="仿宋" w:eastAsia="仿宋" w:cs="仿宋"/>
          <w:sz w:val="32"/>
          <w:szCs w:val="32"/>
        </w:rPr>
      </w:pPr>
      <w:r>
        <w:rPr>
          <w:rFonts w:hint="eastAsia" w:ascii="仿宋" w:hAnsi="仿宋" w:eastAsia="仿宋" w:cs="仿宋"/>
          <w:sz w:val="32"/>
          <w:szCs w:val="32"/>
        </w:rPr>
        <w:t>　　（四）法律、法规、规章规定从轻处罚的其他情形。</w:t>
      </w:r>
    </w:p>
    <w:p>
      <w:pPr>
        <w:rPr>
          <w:rFonts w:ascii="仿宋" w:hAnsi="仿宋" w:eastAsia="仿宋" w:cs="仿宋"/>
          <w:sz w:val="32"/>
          <w:szCs w:val="32"/>
        </w:rPr>
      </w:pPr>
      <w:r>
        <w:rPr>
          <w:rFonts w:hint="eastAsia" w:ascii="仿宋" w:hAnsi="仿宋" w:eastAsia="仿宋" w:cs="仿宋"/>
          <w:sz w:val="32"/>
          <w:szCs w:val="32"/>
        </w:rPr>
        <w:t>　　第九条  根据前款规定应当处以罚款，但有下列情形之一的，从重处罚：</w:t>
      </w:r>
    </w:p>
    <w:p>
      <w:pPr>
        <w:rPr>
          <w:rFonts w:ascii="仿宋" w:hAnsi="仿宋" w:eastAsia="仿宋" w:cs="仿宋"/>
          <w:sz w:val="32"/>
          <w:szCs w:val="32"/>
        </w:rPr>
      </w:pPr>
      <w:r>
        <w:rPr>
          <w:rFonts w:hint="eastAsia" w:ascii="仿宋" w:hAnsi="仿宋" w:eastAsia="仿宋" w:cs="仿宋"/>
          <w:sz w:val="32"/>
          <w:szCs w:val="32"/>
        </w:rPr>
        <w:t>　　（一）单位的违法行为在本行业或者全市有重大不良影响的；</w:t>
      </w:r>
    </w:p>
    <w:p>
      <w:pPr>
        <w:rPr>
          <w:rFonts w:ascii="仿宋" w:hAnsi="仿宋" w:eastAsia="仿宋" w:cs="仿宋"/>
          <w:sz w:val="32"/>
          <w:szCs w:val="32"/>
        </w:rPr>
      </w:pPr>
      <w:r>
        <w:rPr>
          <w:rFonts w:hint="eastAsia" w:ascii="仿宋" w:hAnsi="仿宋" w:eastAsia="仿宋" w:cs="仿宋"/>
          <w:sz w:val="32"/>
          <w:szCs w:val="32"/>
        </w:rPr>
        <w:t>　　（二）单位妨碍市公积金中心执法人员进行调查取证的；</w:t>
      </w:r>
    </w:p>
    <w:p>
      <w:pPr>
        <w:rPr>
          <w:rFonts w:ascii="仿宋" w:hAnsi="仿宋" w:eastAsia="仿宋" w:cs="仿宋"/>
          <w:sz w:val="32"/>
          <w:szCs w:val="32"/>
        </w:rPr>
      </w:pPr>
      <w:r>
        <w:rPr>
          <w:rFonts w:hint="eastAsia" w:ascii="仿宋" w:hAnsi="仿宋" w:eastAsia="仿宋" w:cs="仿宋"/>
          <w:sz w:val="32"/>
          <w:szCs w:val="32"/>
        </w:rPr>
        <w:t>　　（三）单位故意隐瞒事实，弄虚作假或者隐匿、销毁违法行为证据的；</w:t>
      </w:r>
    </w:p>
    <w:p>
      <w:pPr>
        <w:rPr>
          <w:rFonts w:ascii="仿宋" w:hAnsi="仿宋" w:eastAsia="仿宋" w:cs="仿宋"/>
          <w:sz w:val="32"/>
          <w:szCs w:val="32"/>
        </w:rPr>
      </w:pPr>
      <w:r>
        <w:rPr>
          <w:rFonts w:hint="eastAsia" w:ascii="仿宋" w:hAnsi="仿宋" w:eastAsia="仿宋" w:cs="仿宋"/>
          <w:sz w:val="32"/>
          <w:szCs w:val="32"/>
        </w:rPr>
        <w:t>　　（四）法律、法规、规章规定从重处罚的其他情形。</w:t>
      </w:r>
    </w:p>
    <w:p>
      <w:pPr>
        <w:rPr>
          <w:rFonts w:ascii="仿宋" w:hAnsi="仿宋" w:eastAsia="仿宋" w:cs="仿宋"/>
          <w:sz w:val="32"/>
          <w:szCs w:val="32"/>
        </w:rPr>
      </w:pPr>
      <w:r>
        <w:rPr>
          <w:rFonts w:hint="eastAsia" w:ascii="仿宋" w:hAnsi="仿宋" w:eastAsia="仿宋" w:cs="仿宋"/>
          <w:sz w:val="32"/>
          <w:szCs w:val="32"/>
        </w:rPr>
        <w:t>　　第十条  本规定由汕尾市住房公积金管理中心负责解释。</w:t>
      </w:r>
    </w:p>
    <w:p>
      <w:pPr>
        <w:rPr>
          <w:rFonts w:ascii="仿宋" w:hAnsi="仿宋" w:eastAsia="仿宋" w:cs="仿宋"/>
          <w:sz w:val="32"/>
          <w:szCs w:val="32"/>
        </w:rPr>
      </w:pPr>
      <w:r>
        <w:rPr>
          <w:rFonts w:hint="eastAsia" w:ascii="仿宋" w:hAnsi="仿宋" w:eastAsia="仿宋" w:cs="仿宋"/>
          <w:sz w:val="32"/>
          <w:szCs w:val="32"/>
        </w:rPr>
        <w:t>　　第十一条  本规定自印发之日起施行，有效期五年。相关法律法规依据变化或者有效期届满，依法进行评估修订。</w:t>
      </w:r>
    </w:p>
    <w:p>
      <w:r>
        <w:rPr>
          <w:rFonts w:hint="eastAsia"/>
        </w:rPr>
        <w:t xml:space="preserve">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B71EB"/>
    <w:rsid w:val="004F5FB2"/>
    <w:rsid w:val="005B71EB"/>
    <w:rsid w:val="00AA1885"/>
    <w:rsid w:val="05190BF3"/>
    <w:rsid w:val="061978BC"/>
    <w:rsid w:val="0AD35980"/>
    <w:rsid w:val="0E8D371E"/>
    <w:rsid w:val="1D207F48"/>
    <w:rsid w:val="2088564E"/>
    <w:rsid w:val="21FF7835"/>
    <w:rsid w:val="24514CC1"/>
    <w:rsid w:val="2A57536C"/>
    <w:rsid w:val="2AAD1D21"/>
    <w:rsid w:val="352747B6"/>
    <w:rsid w:val="39C118D2"/>
    <w:rsid w:val="45E67F2E"/>
    <w:rsid w:val="47C71307"/>
    <w:rsid w:val="4CC44869"/>
    <w:rsid w:val="4F090C28"/>
    <w:rsid w:val="5478450F"/>
    <w:rsid w:val="641307D6"/>
    <w:rsid w:val="6B9E0AD0"/>
    <w:rsid w:val="736808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kern w:val="2"/>
      <w:sz w:val="18"/>
      <w:szCs w:val="18"/>
    </w:rPr>
  </w:style>
  <w:style w:type="character" w:customStyle="1" w:styleId="7">
    <w:name w:val="页脚 Char"/>
    <w:basedOn w:val="5"/>
    <w:link w:val="2"/>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277</Words>
  <Characters>1581</Characters>
  <Lines>13</Lines>
  <Paragraphs>3</Paragraphs>
  <TotalTime>20</TotalTime>
  <ScaleCrop>false</ScaleCrop>
  <LinksUpToDate>false</LinksUpToDate>
  <CharactersWithSpaces>1855</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2019-12-30T02:24:00Z</dcterms:created>
  <dc:creator>Administrator</dc:creator>
  <cp:lastModifiedBy>Administrator</cp:lastModifiedBy>
  <cp:lastPrinted>2019-12-30T02:27:00Z</cp:lastPrinted>
  <dcterms:modified xsi:type="dcterms:W3CDTF">2020-08-27T10:43:04Z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